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B3E37" w14:textId="77777777" w:rsidR="001D4960" w:rsidRDefault="00000000">
      <w:pPr>
        <w:pStyle w:val="Title"/>
      </w:pPr>
      <w:r>
        <w:t>Structural Fuzzing: Adapting Input Mutation Testing for Parameterized Model Validation</w:t>
      </w:r>
    </w:p>
    <w:p w14:paraId="478E86D1" w14:textId="77777777" w:rsidR="001D4960" w:rsidRDefault="00000000">
      <w:pPr>
        <w:pStyle w:val="Author"/>
      </w:pPr>
      <w:r>
        <w:t>Andrew H. Bond</w:t>
      </w:r>
    </w:p>
    <w:p w14:paraId="41D6DAAA" w14:textId="77777777" w:rsidR="001D4960" w:rsidRDefault="00000000">
      <w:pPr>
        <w:pStyle w:val="AbstractTitle"/>
      </w:pPr>
      <w:r>
        <w:t>Abstract</w:t>
      </w:r>
    </w:p>
    <w:p w14:paraId="6A8F8452" w14:textId="6BC4762E" w:rsidR="001D4960" w:rsidRDefault="00000000">
      <w:pPr>
        <w:pStyle w:val="Abstract"/>
      </w:pPr>
      <w:r>
        <w:t>Software fuzzing</w:t>
      </w:r>
      <w:r w:rsidR="000A3323">
        <w:t xml:space="preserve">, </w:t>
      </w:r>
      <w:r>
        <w:t>the automated generation of mutated inputs to discover program crashes</w:t>
      </w:r>
      <w:r w:rsidR="000A3323">
        <w:t xml:space="preserve">, </w:t>
      </w:r>
      <w:r>
        <w:t xml:space="preserve">is a cornerstone of modern software testing. Tools such as AFL and LibFuzzer mutate program </w:t>
      </w:r>
      <w:r>
        <w:rPr>
          <w:i/>
          <w:iCs/>
        </w:rPr>
        <w:t>inputs</w:t>
      </w:r>
      <w:r>
        <w:t xml:space="preserve"> (byte sequences) and monitor for assertion failures, guided by code-coverage metrics. We observe that parameterized predictive models face an analogous validation challenge: standard techniques (cross-validation, information criteria, Bayesian model comparison) test whether a model </w:t>
      </w:r>
      <w:r>
        <w:rPr>
          <w:i/>
          <w:iCs/>
        </w:rPr>
        <w:t>fits</w:t>
      </w:r>
      <w:r>
        <w:t xml:space="preserve"> data but not whether its structure is </w:t>
      </w:r>
      <w:r>
        <w:rPr>
          <w:i/>
          <w:iCs/>
        </w:rPr>
        <w:t>necessary</w:t>
      </w:r>
      <w:r>
        <w:t xml:space="preserve">, </w:t>
      </w:r>
      <w:r>
        <w:rPr>
          <w:i/>
          <w:iCs/>
        </w:rPr>
        <w:t>sufficient</w:t>
      </w:r>
      <w:r>
        <w:t xml:space="preserve">, or </w:t>
      </w:r>
      <w:r>
        <w:rPr>
          <w:i/>
          <w:iCs/>
        </w:rPr>
        <w:t>robust</w:t>
      </w:r>
      <w:r>
        <w:t xml:space="preserve"> under parameter perturbation.</w:t>
      </w:r>
    </w:p>
    <w:p w14:paraId="1ED43274" w14:textId="77777777" w:rsidR="001D4960" w:rsidRDefault="00000000">
      <w:pPr>
        <w:pStyle w:val="Abstract"/>
      </w:pPr>
      <w:r>
        <w:t xml:space="preserve">We introduce </w:t>
      </w:r>
      <w:r>
        <w:rPr>
          <w:i/>
          <w:iCs/>
        </w:rPr>
        <w:t>structural fuzzing</w:t>
      </w:r>
      <w:r>
        <w:t xml:space="preserve">, a six-component validation framework that adapts the adversarial mindset of software fuzzing to model validation by mutating structural </w:t>
      </w:r>
      <w:r>
        <w:rPr>
          <w:i/>
          <w:iCs/>
        </w:rPr>
        <w:t>parameters</w:t>
      </w:r>
      <w:r>
        <w:t xml:space="preserve"> rather than program inputs. The six components are: (1) </w:t>
      </w:r>
      <w:r>
        <w:rPr>
          <w:i/>
          <w:iCs/>
        </w:rPr>
        <w:t>dimension enumeration</w:t>
      </w:r>
      <w:r>
        <w:t>—exhaustive search over parameter subsets to find minimal sufficient structure; (2) </w:t>
      </w:r>
      <w:r>
        <w:rPr>
          <w:i/>
          <w:iCs/>
        </w:rPr>
        <w:t>Pareto frontier extraction</w:t>
      </w:r>
      <w:r>
        <w:t>—identifying models optimal at each complexity level; (3) </w:t>
      </w:r>
      <w:r>
        <w:rPr>
          <w:i/>
          <w:iCs/>
        </w:rPr>
        <w:t>sensitivity profiling</w:t>
      </w:r>
      <w:r>
        <w:t xml:space="preserve">—ablation to rank parameters by predictive contribution; (4) the </w:t>
      </w:r>
      <w:r>
        <w:rPr>
          <w:i/>
          <w:iCs/>
        </w:rPr>
        <w:t>Model Robustness Index</w:t>
      </w:r>
      <w:r>
        <w:t xml:space="preserve"> (MRI)—a weighted-percentile robustness metric adapted from the Bond Index for LLM evaluator robustness; (5) </w:t>
      </w:r>
      <w:r>
        <w:rPr>
          <w:i/>
          <w:iCs/>
        </w:rPr>
        <w:t>adversarial threshold search</w:t>
      </w:r>
      <w:r>
        <w:t>—binary search for the minimal perturbation that flips a prediction; and (6) </w:t>
      </w:r>
      <w:r>
        <w:rPr>
          <w:i/>
          <w:iCs/>
        </w:rPr>
        <w:t>compositional testing</w:t>
      </w:r>
      <w:r>
        <w:t>—greedy parameter addition to reveal optimal ordering and diminishing returns.</w:t>
      </w:r>
    </w:p>
    <w:p w14:paraId="4DA05EDC" w14:textId="77777777" w:rsidR="001D4960" w:rsidRDefault="00000000">
      <w:pPr>
        <w:pStyle w:val="Abstract"/>
      </w:pPr>
      <w:r>
        <w:t xml:space="preserve">We demonstrate the framework on a nine-dimensional geometric economics model predicting 16 behavioral targets across game theory, prospect theory, and published meta-analyses. The campaign reveals that a three-dimensional subset achieves </w:t>
      </w:r>
      <m:oMath>
        <m:r>
          <m:rPr>
            <m:sty m:val="p"/>
          </m:rPr>
          <w:rPr>
            <w:rFonts w:ascii="Cambria Math" w:hAnsi="Cambria Math"/>
          </w:rPr>
          <m:t>MAE=</m:t>
        </m:r>
        <m:r>
          <w:rPr>
            <w:rFonts w:ascii="Cambria Math" w:hAnsi="Cambria Math"/>
          </w:rPr>
          <m:t>2.14</m:t>
        </m:r>
        <m:r>
          <m:rPr>
            <m:sty m:val="p"/>
          </m:rPr>
          <w:rPr>
            <w:rFonts w:ascii="Cambria Math" w:hAnsi="Cambria Math"/>
          </w:rPr>
          <m:t>%</m:t>
        </m:r>
      </m:oMath>
      <w:r>
        <w:t xml:space="preserve"> with all 16 targets passing within tolerance, that the monetary dimension has zero sensitivity, and that the model achieves </w:t>
      </w:r>
      <m:oMath>
        <m:r>
          <m:rPr>
            <m:sty m:val="p"/>
          </m:rPr>
          <w:rPr>
            <w:rFonts w:ascii="Cambria Math" w:hAnsi="Cambria Math"/>
          </w:rPr>
          <m:t>MRI=</m:t>
        </m:r>
        <m:r>
          <w:rPr>
            <w:rFonts w:ascii="Cambria Math" w:hAnsi="Cambria Math"/>
          </w:rPr>
          <m:t>1.39</m:t>
        </m:r>
      </m:oMath>
      <w:r>
        <w:t>. All structural parameters are discovered by automated search, not hand-tuned. The methodology is domain-general and applicable to any parameterized predictive model, including machine learning models, agent-based simulations, and scientific computing pipelines.</w:t>
      </w:r>
    </w:p>
    <w:p w14:paraId="1C640C25" w14:textId="77777777" w:rsidR="001D4960" w:rsidRDefault="00000000">
      <w:pPr>
        <w:pStyle w:val="Heading1"/>
      </w:pPr>
      <w:bookmarkStart w:id="0" w:name="sec:intro"/>
      <w:r>
        <w:t>Introduction</w:t>
      </w:r>
    </w:p>
    <w:p w14:paraId="4532A256" w14:textId="77777777" w:rsidR="001D4960" w:rsidRDefault="00000000">
      <w:pPr>
        <w:pStyle w:val="FirstParagraph"/>
      </w:pPr>
      <w:r>
        <w:t xml:space="preserve">Software fuzzing has transformed how practitioners discover latent defects. Since Miller, Fredriksen, and So  demonstrated that random byte sequences could crash 25–33% of standard Unix utilities, the adversarial testing paradigm has matured into an indispensable pillar of the software engineering toolkit. Coverage-guided fuzzers such as AFL  instrument programs to track code-path coverage and preferentially mutate inputs that explore new branches. Generation-based fuzzers such as LibFuzzer  and Peach  leverage input grammars to produce structurally valid but semantically adversarial test cases. The central principle is adversarial automation: </w:t>
      </w:r>
      <w:r>
        <w:rPr>
          <w:i/>
          <w:iCs/>
        </w:rPr>
        <w:t>do not ask whether the system works on the inputs you expect; ask what inputs break it</w:t>
      </w:r>
      <w:r>
        <w:t xml:space="preserve">. Manes et al.  survey the field comprehensively, </w:t>
      </w:r>
      <w:r>
        <w:lastRenderedPageBreak/>
        <w:t>documenting hundreds of critical vulnerabilities discovered by fuzzing that conventional testing missed.</w:t>
      </w:r>
    </w:p>
    <w:p w14:paraId="428A8E3D" w14:textId="327FC751" w:rsidR="001D4960" w:rsidRDefault="00000000">
      <w:pPr>
        <w:pStyle w:val="BodyText"/>
      </w:pPr>
      <w:r>
        <w:t>Parameterized predictive models</w:t>
      </w:r>
      <w:r w:rsidR="000A3323">
        <w:t xml:space="preserve">, </w:t>
      </w:r>
      <w:r>
        <w:t>in science, engineering, and machine learning</w:t>
      </w:r>
      <w:r w:rsidR="000A3323">
        <w:t xml:space="preserve">, </w:t>
      </w:r>
      <w:r>
        <w:t xml:space="preserve">face a structurally analogous validation challenge. A model may pass cross-validation , achieve a low Bayesian Information Criterion (BIC) , and earn a favorable Bayes factor , yet depend on a fragile parameter configuration where a small perturbation changes predictions qualitatively. Cross-validation tests whether the model generalizes to held-out </w:t>
      </w:r>
      <w:r>
        <w:rPr>
          <w:i/>
          <w:iCs/>
        </w:rPr>
        <w:t>data</w:t>
      </w:r>
      <w:r>
        <w:t xml:space="preserve">, but it does not test whether the model’s </w:t>
      </w:r>
      <w:r>
        <w:rPr>
          <w:i/>
          <w:iCs/>
        </w:rPr>
        <w:t>structure</w:t>
      </w:r>
      <w:r>
        <w:t xml:space="preserve"> is necessary, sufficient, or robust. Information criteria penalize the </w:t>
      </w:r>
      <w:r>
        <w:rPr>
          <w:i/>
          <w:iCs/>
        </w:rPr>
        <w:t>count</w:t>
      </w:r>
      <w:r>
        <w:t xml:space="preserve"> of free parameters but treat all parameters as interchangeable</w:t>
      </w:r>
      <w:r w:rsidR="000A3323">
        <w:t xml:space="preserve">, </w:t>
      </w:r>
      <w:r>
        <w:t>they cannot identify which structural components are load-bearing and which are redundant. Bayesian model comparison is principled but computationally expensive, prior-dependent, and silent on adversarial robustness.</w:t>
      </w:r>
    </w:p>
    <w:p w14:paraId="587FA18F" w14:textId="011077FE" w:rsidR="001D4960" w:rsidRDefault="00000000">
      <w:pPr>
        <w:pStyle w:val="BodyText"/>
      </w:pPr>
      <w:r>
        <w:t>The replication crisis in psychology and economics  has made this structural fragility a pressing concern. Simmons, Nelson, and Simonsohn  documented how “researcher degrees of freedom”</w:t>
      </w:r>
      <w:r w:rsidR="000A3323">
        <w:t xml:space="preserve">, </w:t>
      </w:r>
      <w:r>
        <w:t>undisclosed analytical flexibility in model specification and parameter selection</w:t>
      </w:r>
      <w:r w:rsidR="000A3323">
        <w:t xml:space="preserve">, </w:t>
      </w:r>
      <w:r>
        <w:t>enable researchers to obtain statistically significant results from noise. A model validation methodology that systematically probes structural robustness, rather than merely confirming predictive accuracy, would address a root cause of non-replicable findings.</w:t>
      </w:r>
    </w:p>
    <w:p w14:paraId="3365DE44" w14:textId="77777777" w:rsidR="001D4960" w:rsidRDefault="00000000">
      <w:pPr>
        <w:pStyle w:val="BodyText"/>
      </w:pPr>
      <w:r>
        <w:t xml:space="preserve">This paper introduces </w:t>
      </w:r>
      <w:r>
        <w:rPr>
          <w:i/>
          <w:iCs/>
        </w:rPr>
        <w:t>structural fuzzing</w:t>
      </w:r>
      <w:r>
        <w:t>: a systematic, six-component validation framework that adapts the adversarial mindset of software fuzzing from program inputs to model parameters. Where software fuzzing mutates input bytes to find crashes, structural fuzzing mutates structural parameters to find prediction failures. The analogy is precise:</w:t>
      </w:r>
    </w:p>
    <w:p w14:paraId="660C9F15" w14:textId="77777777" w:rsidR="001D4960" w:rsidRDefault="00000000">
      <w:pPr>
        <w:numPr>
          <w:ilvl w:val="0"/>
          <w:numId w:val="2"/>
        </w:numPr>
      </w:pPr>
      <w:r>
        <w:t xml:space="preserve">The </w:t>
      </w:r>
      <w:r>
        <w:rPr>
          <w:i/>
          <w:iCs/>
        </w:rPr>
        <w:t>program under test</w:t>
      </w:r>
      <w:r>
        <w:t xml:space="preserve"> becomes the </w:t>
      </w:r>
      <w:r>
        <w:rPr>
          <w:i/>
          <w:iCs/>
        </w:rPr>
        <w:t>parameterized model</w:t>
      </w:r>
      <w:r>
        <w:t>.</w:t>
      </w:r>
    </w:p>
    <w:p w14:paraId="0D3FD44E" w14:textId="77777777" w:rsidR="001D4960" w:rsidRDefault="00000000">
      <w:pPr>
        <w:numPr>
          <w:ilvl w:val="0"/>
          <w:numId w:val="2"/>
        </w:numPr>
      </w:pPr>
      <w:r>
        <w:t xml:space="preserve">The </w:t>
      </w:r>
      <w:r>
        <w:rPr>
          <w:i/>
          <w:iCs/>
        </w:rPr>
        <w:t>input bytes</w:t>
      </w:r>
      <w:r>
        <w:t xml:space="preserve"> become the </w:t>
      </w:r>
      <w:r>
        <w:rPr>
          <w:i/>
          <w:iCs/>
        </w:rPr>
        <w:t>structural parameters</w:t>
      </w:r>
      <w:r>
        <w:t xml:space="preserve"> (e.g., variance weights </w:t>
      </w:r>
      <m:oMath>
        <m:sSup>
          <m:sSupPr>
            <m:ctrlPr>
              <w:rPr>
                <w:rFonts w:ascii="Cambria Math" w:hAnsi="Cambria Math"/>
              </w:rPr>
            </m:ctrlPr>
          </m:sSupPr>
          <m:e>
            <m:r>
              <w:rPr>
                <w:rFonts w:ascii="Cambria Math" w:hAnsi="Cambria Math"/>
              </w:rPr>
              <m:t>σ</m:t>
            </m:r>
          </m:e>
          <m:sup>
            <m:r>
              <w:rPr>
                <w:rFonts w:ascii="Cambria Math" w:hAnsi="Cambria Math"/>
              </w:rPr>
              <m:t>2</m:t>
            </m:r>
          </m:sup>
        </m:sSup>
      </m:oMath>
      <w:r>
        <w:t>).</w:t>
      </w:r>
    </w:p>
    <w:p w14:paraId="64C0687C" w14:textId="77777777" w:rsidR="001D4960" w:rsidRDefault="00000000">
      <w:pPr>
        <w:numPr>
          <w:ilvl w:val="0"/>
          <w:numId w:val="2"/>
        </w:numPr>
      </w:pPr>
      <w:r>
        <w:t xml:space="preserve">A </w:t>
      </w:r>
      <w:r>
        <w:rPr>
          <w:i/>
          <w:iCs/>
        </w:rPr>
        <w:t>crash or assertion failure</w:t>
      </w:r>
      <w:r>
        <w:t xml:space="preserve"> becomes a </w:t>
      </w:r>
      <w:r>
        <w:rPr>
          <w:i/>
          <w:iCs/>
        </w:rPr>
        <w:t>prediction failure</w:t>
      </w:r>
      <w:r>
        <w:t xml:space="preserve"> (exceeding the error tolerance for an empirical target).</w:t>
      </w:r>
    </w:p>
    <w:p w14:paraId="44754712" w14:textId="77777777" w:rsidR="001D4960" w:rsidRDefault="00000000">
      <w:pPr>
        <w:numPr>
          <w:ilvl w:val="0"/>
          <w:numId w:val="2"/>
        </w:numPr>
      </w:pPr>
      <w:r>
        <w:t xml:space="preserve">The </w:t>
      </w:r>
      <w:r>
        <w:rPr>
          <w:i/>
          <w:iCs/>
        </w:rPr>
        <w:t>code-coverage metric</w:t>
      </w:r>
      <w:r>
        <w:t xml:space="preserve"> becomes the </w:t>
      </w:r>
      <w:r>
        <w:rPr>
          <w:i/>
          <w:iCs/>
        </w:rPr>
        <w:t>prediction target coverage</w:t>
      </w:r>
      <w:r>
        <w:t xml:space="preserve"> (fraction of empirical targets matched within tolerance).</w:t>
      </w:r>
    </w:p>
    <w:p w14:paraId="62345833" w14:textId="77777777" w:rsidR="001D4960" w:rsidRDefault="00000000">
      <w:pPr>
        <w:numPr>
          <w:ilvl w:val="0"/>
          <w:numId w:val="2"/>
        </w:numPr>
      </w:pPr>
      <w:r>
        <w:rPr>
          <w:i/>
          <w:iCs/>
        </w:rPr>
        <w:t>Coverage-guided mutation</w:t>
      </w:r>
      <w:r>
        <w:t xml:space="preserve"> becomes </w:t>
      </w:r>
      <w:r>
        <w:rPr>
          <w:i/>
          <w:iCs/>
        </w:rPr>
        <w:t>grid/random search</w:t>
      </w:r>
      <w:r>
        <w:t xml:space="preserve"> over parameter space.</w:t>
      </w:r>
    </w:p>
    <w:p w14:paraId="0D28947E" w14:textId="77777777" w:rsidR="001D4960" w:rsidRDefault="00000000">
      <w:pPr>
        <w:numPr>
          <w:ilvl w:val="0"/>
          <w:numId w:val="2"/>
        </w:numPr>
      </w:pPr>
      <w:r>
        <w:rPr>
          <w:i/>
          <w:iCs/>
        </w:rPr>
        <w:t>Crash minimization</w:t>
      </w:r>
      <w:r>
        <w:t xml:space="preserve"> becomes identification of </w:t>
      </w:r>
      <w:r>
        <w:rPr>
          <w:i/>
          <w:iCs/>
        </w:rPr>
        <w:t>minimal sufficient structure</w:t>
      </w:r>
      <w:r>
        <w:t xml:space="preserve"> via the Pareto frontier.</w:t>
      </w:r>
    </w:p>
    <w:p w14:paraId="68D551D4" w14:textId="77777777" w:rsidR="001D4960" w:rsidRDefault="00000000">
      <w:pPr>
        <w:pStyle w:val="FirstParagraph"/>
      </w:pPr>
      <w:r>
        <w:t>The six components of the framework are: (1) </w:t>
      </w:r>
      <w:r>
        <w:rPr>
          <w:i/>
          <w:iCs/>
        </w:rPr>
        <w:t>dimension enumeration</w:t>
      </w:r>
      <w:r>
        <w:t>, which performs exhaustive search over parameter subsets to find minimal sufficient structure; (2) </w:t>
      </w:r>
      <w:r>
        <w:rPr>
          <w:i/>
          <w:iCs/>
        </w:rPr>
        <w:t>Pareto frontier extraction</w:t>
      </w:r>
      <w:r>
        <w:t>, which identifies models optimal at each complexity level; (3) </w:t>
      </w:r>
      <w:r>
        <w:rPr>
          <w:i/>
          <w:iCs/>
        </w:rPr>
        <w:t>sensitivity profiling</w:t>
      </w:r>
      <w:r>
        <w:t xml:space="preserve">, which uses ablation to rank each parameter’s contribution; (4) the </w:t>
      </w:r>
      <w:r>
        <w:rPr>
          <w:i/>
          <w:iCs/>
        </w:rPr>
        <w:t>Model Robustness Index</w:t>
      </w:r>
      <w:r>
        <w:t xml:space="preserve"> (MRI), a scalar robustness metric adapted from the Bond Index  for LLM </w:t>
      </w:r>
      <w:r>
        <w:lastRenderedPageBreak/>
        <w:t>evaluator robustness; (5) </w:t>
      </w:r>
      <w:r>
        <w:rPr>
          <w:i/>
          <w:iCs/>
        </w:rPr>
        <w:t>adversarial threshold search</w:t>
      </w:r>
      <w:r>
        <w:t>, which finds the minimal perturbation that flips a prediction; and (6) </w:t>
      </w:r>
      <w:r>
        <w:rPr>
          <w:i/>
          <w:iCs/>
        </w:rPr>
        <w:t>compositional testing</w:t>
      </w:r>
      <w:r>
        <w:t>, which builds the model parameter by parameter to reveal optimal ordering and diminishing returns.</w:t>
      </w:r>
    </w:p>
    <w:p w14:paraId="5AB12AB9" w14:textId="0240BA3C" w:rsidR="001D4960" w:rsidRDefault="00000000">
      <w:pPr>
        <w:pStyle w:val="BodyText"/>
      </w:pPr>
      <w:r>
        <w:t xml:space="preserve">We demonstrate structural fuzzing on a nine-dimensional geometric economics model  that predicts 16 behavioral targets spanning game theory, prospect theory, and published meta-analyses. The campaign reveals that a three-dimensional subset (Social Impact, Virtue/Identity, Epistemic) achieves </w:t>
      </w:r>
      <m:oMath>
        <m:r>
          <m:rPr>
            <m:sty m:val="p"/>
          </m:rPr>
          <w:rPr>
            <w:rFonts w:ascii="Cambria Math" w:hAnsi="Cambria Math"/>
          </w:rPr>
          <m:t>MAE=</m:t>
        </m:r>
        <m:r>
          <w:rPr>
            <w:rFonts w:ascii="Cambria Math" w:hAnsi="Cambria Math"/>
          </w:rPr>
          <m:t>2.14</m:t>
        </m:r>
        <m:r>
          <m:rPr>
            <m:sty m:val="p"/>
          </m:rPr>
          <w:rPr>
            <w:rFonts w:ascii="Cambria Math" w:hAnsi="Cambria Math"/>
          </w:rPr>
          <m:t>%</m:t>
        </m:r>
      </m:oMath>
      <w:r>
        <w:t xml:space="preserve"> with 16/16 targets passing, that the monetary dimension contributes zero predictive value, and that the model achieves </w:t>
      </w:r>
      <m:oMath>
        <m:r>
          <m:rPr>
            <m:sty m:val="p"/>
          </m:rPr>
          <w:rPr>
            <w:rFonts w:ascii="Cambria Math" w:hAnsi="Cambria Math"/>
          </w:rPr>
          <m:t>MRI=</m:t>
        </m:r>
        <m:r>
          <w:rPr>
            <w:rFonts w:ascii="Cambria Math" w:hAnsi="Cambria Math"/>
          </w:rPr>
          <m:t>1.39</m:t>
        </m:r>
      </m:oMath>
      <w:r>
        <w:t xml:space="preserve">. Critically, all parameters are discovered by automated </w:t>
      </w:r>
      <w:proofErr w:type="gramStart"/>
      <w:r>
        <w:t>search</w:t>
      </w:r>
      <w:proofErr w:type="gramEnd"/>
      <w:r w:rsidR="000A3323">
        <w:t xml:space="preserve">, </w:t>
      </w:r>
      <w:r>
        <w:t>the structural findings are properties of the model and data, not artifacts of hand-tuning.</w:t>
      </w:r>
    </w:p>
    <w:p w14:paraId="59C0ECF2" w14:textId="77777777" w:rsidR="001D4960" w:rsidRDefault="00000000">
      <w:pPr>
        <w:pStyle w:val="BodyText"/>
      </w:pPr>
      <w:r>
        <w:t>The paper is organized as follows. Section </w:t>
      </w:r>
      <w:hyperlink w:anchor="sec:background">
        <w:r>
          <w:rPr>
            <w:rStyle w:val="Hyperlink"/>
          </w:rPr>
          <w:t>2</w:t>
        </w:r>
      </w:hyperlink>
      <w:r>
        <w:t xml:space="preserve"> reviews software fuzzing, ML model testing, the Bond Index, and existing model validation techniques. Section </w:t>
      </w:r>
      <w:hyperlink w:anchor="sec:framework">
        <w:r>
          <w:rPr>
            <w:rStyle w:val="Hyperlink"/>
          </w:rPr>
          <w:t>3</w:t>
        </w:r>
      </w:hyperlink>
      <w:r>
        <w:t xml:space="preserve"> presents the six-component framework with algorithmic pseudocode. Section </w:t>
      </w:r>
      <w:hyperlink w:anchor="sec:implementation">
        <w:r>
          <w:rPr>
            <w:rStyle w:val="Hyperlink"/>
          </w:rPr>
          <w:t>4</w:t>
        </w:r>
      </w:hyperlink>
      <w:r>
        <w:t xml:space="preserve"> describes the implementation and computational cost. Section </w:t>
      </w:r>
      <w:hyperlink w:anchor="sec:case_study">
        <w:r>
          <w:rPr>
            <w:rStyle w:val="Hyperlink"/>
          </w:rPr>
          <w:t>5</w:t>
        </w:r>
      </w:hyperlink>
      <w:r>
        <w:t xml:space="preserve"> demonstrates the framework on the geometric economics model. Section </w:t>
      </w:r>
      <w:hyperlink w:anchor="sec:discussion">
        <w:r>
          <w:rPr>
            <w:rStyle w:val="Hyperlink"/>
          </w:rPr>
          <w:t>6</w:t>
        </w:r>
      </w:hyperlink>
      <w:r>
        <w:t xml:space="preserve"> discusses generalizability, comparisons, and threats to validity. Section </w:t>
      </w:r>
      <w:hyperlink w:anchor="sec:conclusion">
        <w:r>
          <w:rPr>
            <w:rStyle w:val="Hyperlink"/>
          </w:rPr>
          <w:t>7</w:t>
        </w:r>
      </w:hyperlink>
      <w:r>
        <w:t xml:space="preserve"> concludes.</w:t>
      </w:r>
    </w:p>
    <w:p w14:paraId="594EF5C6" w14:textId="77777777" w:rsidR="001D4960" w:rsidRDefault="00000000">
      <w:pPr>
        <w:pStyle w:val="Heading1"/>
      </w:pPr>
      <w:bookmarkStart w:id="1" w:name="sec:background"/>
      <w:bookmarkEnd w:id="0"/>
      <w:r>
        <w:t>Background and Related Work</w:t>
      </w:r>
    </w:p>
    <w:p w14:paraId="4537A26B" w14:textId="77777777" w:rsidR="001D4960" w:rsidRDefault="00000000">
      <w:pPr>
        <w:pStyle w:val="Heading2"/>
      </w:pPr>
      <w:bookmarkStart w:id="2" w:name="software-fuzzing"/>
      <w:r>
        <w:t>Software Fuzzing</w:t>
      </w:r>
    </w:p>
    <w:p w14:paraId="025EB585" w14:textId="4AE1BD92" w:rsidR="001D4960" w:rsidRDefault="00000000">
      <w:pPr>
        <w:pStyle w:val="FirstParagraph"/>
      </w:pPr>
      <w:r>
        <w:t>Fuzzing</w:t>
      </w:r>
      <w:r w:rsidR="000A3323">
        <w:t xml:space="preserve">, or the </w:t>
      </w:r>
      <w:r>
        <w:t>automated generation of random, mutated, or adversarial inputs to discover program defects</w:t>
      </w:r>
      <w:r w:rsidR="000A3323">
        <w:t xml:space="preserve">, </w:t>
      </w:r>
      <w:r>
        <w:t>was introduced by Miller, Fredriksen, and So , who found that random byte sequences crashed 25–33% of standard Unix utilities. The technique has since evolved into two principal paradigms.</w:t>
      </w:r>
    </w:p>
    <w:p w14:paraId="06667035" w14:textId="77777777" w:rsidR="001D4960" w:rsidRDefault="00000000">
      <w:pPr>
        <w:pStyle w:val="BodyText"/>
      </w:pPr>
      <w:r>
        <w:rPr>
          <w:i/>
          <w:iCs/>
        </w:rPr>
        <w:t>Mutation-based fuzzing</w:t>
      </w:r>
      <w:r>
        <w:t xml:space="preserve">, exemplified by AFL (American Fuzzy Lop) , starts with valid seed inputs and applies random mutations: bit flips, byte insertions, arithmetic adjustments, and dictionary-based substitutions. AFL’s key innovation is </w:t>
      </w:r>
      <w:r>
        <w:rPr>
          <w:i/>
          <w:iCs/>
        </w:rPr>
        <w:t>coverage-guided feedback</w:t>
      </w:r>
      <w:r>
        <w:t>: it instruments the program under test to track which code paths (basic-block transitions) are exercised by each input, and preferentially retains and further mutates inputs that exercise new paths. This coverage guidance makes AFL vastly more effective than purely random fuzzing at reaching deep program states, because it directs the search toward unexplored regions of the program’s behavior.</w:t>
      </w:r>
    </w:p>
    <w:p w14:paraId="22EB6046" w14:textId="2AF64A9A" w:rsidR="001D4960" w:rsidRDefault="00000000">
      <w:pPr>
        <w:pStyle w:val="BodyText"/>
      </w:pPr>
      <w:r>
        <w:rPr>
          <w:i/>
          <w:iCs/>
        </w:rPr>
        <w:t>Generation-based fuzzing</w:t>
      </w:r>
      <w:r>
        <w:t>, exemplified by LibFuzzer  and Peach , uses knowledge of the input format</w:t>
      </w:r>
      <w:r w:rsidR="000A3323">
        <w:t xml:space="preserve">, </w:t>
      </w:r>
      <w:r>
        <w:t>a grammar, protocol specification, or API contract</w:t>
      </w:r>
      <w:r w:rsidR="000A3323">
        <w:t xml:space="preserve">, </w:t>
      </w:r>
      <w:r>
        <w:t>to generate inputs that are structurally valid but semantically adversarial. LibFuzzer integrates with the LLVM compiler infrastructure to provide in-process, coverage-guided fuzzing with low overhead, enabling billions of test executions per campaign.</w:t>
      </w:r>
    </w:p>
    <w:p w14:paraId="3AD91EAF" w14:textId="77777777" w:rsidR="001D4960" w:rsidRDefault="00000000">
      <w:pPr>
        <w:pStyle w:val="BodyText"/>
      </w:pPr>
      <w:r>
        <w:t xml:space="preserve">Takanen, DeMott, and Miller  provide a comprehensive treatment of fuzzing methodologies for software security testing. Manes et al.  survey the field, cataloging fuzzing techniques </w:t>
      </w:r>
      <w:r>
        <w:lastRenderedPageBreak/>
        <w:t>along five dimensions: the source of test cases (mutation vs. generation), the feedback mechanism (coverage vs. none), the target granularity (function, program, protocol), the oracle (crash, sanitizer, differential), and the search strategy (random, evolutionary, gradient-based).</w:t>
      </w:r>
    </w:p>
    <w:p w14:paraId="367AF22F" w14:textId="77777777" w:rsidR="001D4960" w:rsidRDefault="00000000">
      <w:pPr>
        <w:pStyle w:val="BodyText"/>
      </w:pPr>
      <w:r>
        <w:t>Three properties of software fuzzing motivate structural fuzzing for model validation:</w:t>
      </w:r>
    </w:p>
    <w:p w14:paraId="25A9C5B3" w14:textId="77777777" w:rsidR="001D4960" w:rsidRDefault="00000000">
      <w:pPr>
        <w:numPr>
          <w:ilvl w:val="0"/>
          <w:numId w:val="3"/>
        </w:numPr>
      </w:pPr>
      <w:r>
        <w:rPr>
          <w:b/>
          <w:bCs/>
        </w:rPr>
        <w:t>Adversarial framing.</w:t>
      </w:r>
      <w:r>
        <w:t xml:space="preserve"> The goal is to find failures, not to confirm correctness. The methodology is designed to discover fragility.</w:t>
      </w:r>
    </w:p>
    <w:p w14:paraId="7D122895" w14:textId="77777777" w:rsidR="001D4960" w:rsidRDefault="00000000">
      <w:pPr>
        <w:numPr>
          <w:ilvl w:val="0"/>
          <w:numId w:val="3"/>
        </w:numPr>
      </w:pPr>
      <w:r>
        <w:rPr>
          <w:b/>
          <w:bCs/>
        </w:rPr>
        <w:t>Exhaustiveness within budget.</w:t>
      </w:r>
      <w:r>
        <w:t xml:space="preserve"> Fuzzing explores the input space as thoroughly as the computational budget allows, rather than testing a fixed set of hand-selected cases.</w:t>
      </w:r>
    </w:p>
    <w:p w14:paraId="3CABE40D" w14:textId="77777777" w:rsidR="001D4960" w:rsidRDefault="00000000">
      <w:pPr>
        <w:numPr>
          <w:ilvl w:val="0"/>
          <w:numId w:val="3"/>
        </w:numPr>
      </w:pPr>
      <w:r>
        <w:rPr>
          <w:b/>
          <w:bCs/>
        </w:rPr>
        <w:t>Minimal failure identification.</w:t>
      </w:r>
      <w:r>
        <w:t xml:space="preserve"> When a failure is found, fuzzing tools minimize the failing input to isolate the root cause. AFL’s crash minimization reduces a crashing input to the smallest input that still triggers the same crash.</w:t>
      </w:r>
    </w:p>
    <w:p w14:paraId="29588D62" w14:textId="77777777" w:rsidR="001D4960" w:rsidRDefault="00000000">
      <w:pPr>
        <w:pStyle w:val="Heading2"/>
      </w:pPr>
      <w:bookmarkStart w:id="3" w:name="machine-learning-model-testing"/>
      <w:bookmarkEnd w:id="2"/>
      <w:r>
        <w:t>Machine Learning Model Testing</w:t>
      </w:r>
    </w:p>
    <w:p w14:paraId="4534A717" w14:textId="142C977B" w:rsidR="001D4960" w:rsidRDefault="00000000">
      <w:pPr>
        <w:pStyle w:val="FirstParagraph"/>
      </w:pPr>
      <w:r>
        <w:t>The software engineering community has increasingly applied testing concepts to machine learning models. Pei et al.  introduced DeepXplore, which adapts neuron coverage (analogous to code coverage) to generate inputs that maximize the number of activated neurons in deep neural networks, discovering thousands of erroneous behaviors in production DNN models. This work established the principle that coverage-guided input generation</w:t>
      </w:r>
      <w:r w:rsidR="000A3323">
        <w:t xml:space="preserve">, </w:t>
      </w:r>
      <w:r>
        <w:t>the core idea of software fuzzing</w:t>
      </w:r>
      <w:r w:rsidR="000A3323">
        <w:t xml:space="preserve">, </w:t>
      </w:r>
      <w:r>
        <w:t>transfers effectively to ML model testing.</w:t>
      </w:r>
    </w:p>
    <w:p w14:paraId="0FFB09EE" w14:textId="77777777" w:rsidR="001D4960" w:rsidRDefault="00000000">
      <w:pPr>
        <w:pStyle w:val="BodyText"/>
      </w:pPr>
      <w:r>
        <w:t>Metamorphic testing  addresses the oracle problem in ML testing: when the expected output for a given input is unknown, metamorphic relations (e.g., “rotating an image should not change its classification”) provide implicit specifications that can be checked automatically. Segura et al.  survey metamorphic testing applications across search engines, compilers, machine learning systems, and scientific software.</w:t>
      </w:r>
    </w:p>
    <w:p w14:paraId="2CB8AA82" w14:textId="77777777" w:rsidR="001D4960" w:rsidRDefault="00000000">
      <w:pPr>
        <w:pStyle w:val="BodyText"/>
      </w:pPr>
      <w:r>
        <w:t>Property-based testing, popularized by QuickCheck in the functional programming community, generates random inputs constrained by user-specified properties and searches for counterexamples. The structural fuzzing framework shares the property-based testing philosophy: the “properties” are the prediction targets (empirical observations that the model should match within tolerance), and the “random inputs” are the structural parameters.</w:t>
      </w:r>
    </w:p>
    <w:p w14:paraId="4371F5CC" w14:textId="26AB96D9" w:rsidR="001D4960" w:rsidRDefault="00000000">
      <w:pPr>
        <w:pStyle w:val="BodyText"/>
      </w:pPr>
      <w:r>
        <w:t xml:space="preserve">Our work differs from these approaches in a fundamental respect: we mutate the model’s </w:t>
      </w:r>
      <w:r>
        <w:rPr>
          <w:i/>
          <w:iCs/>
        </w:rPr>
        <w:t>structural parameters</w:t>
      </w:r>
      <w:r>
        <w:t xml:space="preserve"> rather than its </w:t>
      </w:r>
      <w:r>
        <w:rPr>
          <w:i/>
          <w:iCs/>
        </w:rPr>
        <w:t>inputs</w:t>
      </w:r>
      <w:r>
        <w:t xml:space="preserve">. DeepXplore and metamorphic testing </w:t>
      </w:r>
      <w:proofErr w:type="gramStart"/>
      <w:r>
        <w:t>ask</w:t>
      </w:r>
      <w:proofErr w:type="gramEnd"/>
      <w:r>
        <w:t xml:space="preserve"> “what inputs cause the model to fail?”</w:t>
      </w:r>
      <w:r w:rsidR="000A3323">
        <w:t xml:space="preserve">, </w:t>
      </w:r>
      <w:r>
        <w:t xml:space="preserve">a question about the model’s input-output behavior. Structural fuzzing </w:t>
      </w:r>
      <w:proofErr w:type="gramStart"/>
      <w:r>
        <w:t>asks</w:t>
      </w:r>
      <w:proofErr w:type="gramEnd"/>
      <w:r>
        <w:t xml:space="preserve"> “what parameter configurations cause the model to fail?”</w:t>
      </w:r>
      <w:r w:rsidR="000A3323">
        <w:t xml:space="preserve">, </w:t>
      </w:r>
      <w:r>
        <w:t>a question about the model’s structural robustness. This distinction is analogous to the difference between testing a bridge with heavy loads (input testing) and testing whether the bridge collapses if a support beam is weakened (structural testing).</w:t>
      </w:r>
    </w:p>
    <w:p w14:paraId="05EF7246" w14:textId="77777777" w:rsidR="001D4960" w:rsidRDefault="00000000">
      <w:pPr>
        <w:pStyle w:val="Heading2"/>
      </w:pPr>
      <w:bookmarkStart w:id="4" w:name="the-bond-index"/>
      <w:bookmarkEnd w:id="3"/>
      <w:r>
        <w:lastRenderedPageBreak/>
        <w:t>The Bond Index</w:t>
      </w:r>
    </w:p>
    <w:p w14:paraId="4DFF8EC4" w14:textId="77777777" w:rsidR="001D4960" w:rsidRDefault="00000000">
      <w:pPr>
        <w:pStyle w:val="FirstParagraph"/>
      </w:pPr>
      <w:r>
        <w:t>The Bond Index  is a robustness metric developed for quantifying the stability of large language model (LLM) evaluators under parametric perturbation. LLM evaluators assign scores to model outputs, but these scores can be sensitive to prompt phrasing, temperature settings, and other configuration parameters. The Bond Index measures this sensitivity by applying parametric transforms and computing the variation in evaluator scores.</w:t>
      </w:r>
    </w:p>
    <w:p w14:paraId="6014DCE7" w14:textId="77777777" w:rsidR="001D4960" w:rsidRDefault="00000000">
      <w:pPr>
        <w:pStyle w:val="BodyText"/>
      </w:pPr>
      <w:r>
        <w:t xml:space="preserve">Given a base score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and perturbed scores </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oMath>
      <w:r>
        <w:t xml:space="preserve"> obtained by applying </w:t>
      </w:r>
      <m:oMath>
        <m:r>
          <w:rPr>
            <w:rFonts w:ascii="Cambria Math" w:hAnsi="Cambria Math"/>
          </w:rPr>
          <m:t>n</m:t>
        </m:r>
      </m:oMath>
      <w:r>
        <w:t xml:space="preserve"> parametric transforms, the Bond Index computes deviations </w:t>
      </w:r>
      <m:oMath>
        <m:sSub>
          <m:sSubPr>
            <m:ctrlPr>
              <w:rPr>
                <w:rFonts w:ascii="Cambria Math" w:hAnsi="Cambria Math"/>
              </w:rPr>
            </m:ctrlPr>
          </m:sSubPr>
          <m:e>
            <m:r>
              <w:rPr>
                <w:rFonts w:ascii="Cambria Math" w:hAnsi="Cambria Math"/>
              </w:rPr>
              <m:t>ω</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oMath>
      <w:r>
        <w:t xml:space="preserve"> and aggregates them:</w:t>
      </w:r>
    </w:p>
    <w:p w14:paraId="1B6B72BF" w14:textId="77777777" w:rsidR="001D4960" w:rsidRDefault="00000000">
      <w:pPr>
        <w:pStyle w:val="BodyText"/>
      </w:pPr>
      <m:oMathPara>
        <m:oMathParaPr>
          <m:jc m:val="center"/>
        </m:oMathParaPr>
        <m:oMath>
          <m:r>
            <m:rPr>
              <m:sty m:val="p"/>
            </m:rPr>
            <w:rPr>
              <w:rFonts w:ascii="Cambria Math" w:hAnsi="Cambria Math"/>
            </w:rPr>
            <m:t>BI=</m:t>
          </m:r>
          <m:r>
            <w:rPr>
              <w:rFonts w:ascii="Cambria Math" w:hAnsi="Cambria Math"/>
            </w:rPr>
            <m:t>0.5</m:t>
          </m:r>
          <m:r>
            <m:rPr>
              <m:sty m:val="p"/>
            </m:rPr>
            <w:rPr>
              <w:rFonts w:ascii="Cambria Math" w:hAnsi="Cambria Math"/>
            </w:rPr>
            <m:t>⋅mean(</m:t>
          </m:r>
          <m:r>
            <w:rPr>
              <w:rFonts w:ascii="Cambria Math" w:hAnsi="Cambria Math"/>
            </w:rPr>
            <m:t>ω</m:t>
          </m:r>
          <m:r>
            <m:rPr>
              <m:sty m:val="p"/>
            </m:rPr>
            <w:rPr>
              <w:rFonts w:ascii="Cambria Math" w:hAnsi="Cambria Math"/>
            </w:rPr>
            <m:t>)+</m:t>
          </m:r>
          <m:r>
            <w:rPr>
              <w:rFonts w:ascii="Cambria Math" w:hAnsi="Cambria Math"/>
            </w:rPr>
            <m:t>0.3</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75</m:t>
              </m:r>
            </m:sub>
          </m:sSub>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0.2</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95</m:t>
              </m:r>
            </m:sub>
          </m:sSub>
          <m:r>
            <m:rPr>
              <m:sty m:val="p"/>
            </m:rPr>
            <w:rPr>
              <w:rFonts w:ascii="Cambria Math" w:hAnsi="Cambria Math"/>
            </w:rPr>
            <m:t>(</m:t>
          </m:r>
          <m:r>
            <w:rPr>
              <w:rFonts w:ascii="Cambria Math" w:hAnsi="Cambria Math"/>
            </w:rPr>
            <m:t>ω</m:t>
          </m:r>
          <m:r>
            <m:rPr>
              <m:sty m:val="p"/>
            </m:rPr>
            <w:rPr>
              <w:rFonts w:ascii="Cambria Math" w:hAnsi="Cambria Math"/>
            </w:rPr>
            <m:t>)</m:t>
          </m:r>
        </m:oMath>
      </m:oMathPara>
    </w:p>
    <w:p w14:paraId="041DC14A" w14:textId="77777777" w:rsidR="001D4960" w:rsidRDefault="00000000">
      <w:pPr>
        <w:pStyle w:val="FirstParagraph"/>
      </w:pPr>
      <w:r>
        <w:t xml:space="preserve">where </w:t>
      </w:r>
      <m:oMath>
        <m:sSub>
          <m:sSubPr>
            <m:ctrlPr>
              <w:rPr>
                <w:rFonts w:ascii="Cambria Math" w:hAnsi="Cambria Math"/>
              </w:rPr>
            </m:ctrlPr>
          </m:sSubPr>
          <m:e>
            <m:r>
              <w:rPr>
                <w:rFonts w:ascii="Cambria Math" w:hAnsi="Cambria Math"/>
              </w:rPr>
              <m:t>P</m:t>
            </m:r>
          </m:e>
          <m:sub>
            <m:r>
              <w:rPr>
                <w:rFonts w:ascii="Cambria Math" w:hAnsi="Cambria Math"/>
              </w:rPr>
              <m:t>75</m:t>
            </m:r>
          </m:sub>
        </m:sSub>
      </m:oMath>
      <w:r>
        <w:t xml:space="preserve"> and </w:t>
      </w:r>
      <m:oMath>
        <m:sSub>
          <m:sSubPr>
            <m:ctrlPr>
              <w:rPr>
                <w:rFonts w:ascii="Cambria Math" w:hAnsi="Cambria Math"/>
              </w:rPr>
            </m:ctrlPr>
          </m:sSubPr>
          <m:e>
            <m:r>
              <w:rPr>
                <w:rFonts w:ascii="Cambria Math" w:hAnsi="Cambria Math"/>
              </w:rPr>
              <m:t>P</m:t>
            </m:r>
          </m:e>
          <m:sub>
            <m:r>
              <w:rPr>
                <w:rFonts w:ascii="Cambria Math" w:hAnsi="Cambria Math"/>
              </w:rPr>
              <m:t>95</m:t>
            </m:r>
          </m:sub>
        </m:sSub>
      </m:oMath>
      <w:r>
        <w:t xml:space="preserve"> denote the 75th and 95th percentiles of the deviation distribution. The weighted-percentile aggregation is sensitive to tail behavior: the mean captures average instability, the 75th percentile captures typical worst-case behavior, and the 95th percentile captures adversarial worst-case behavior. Lower Bond Index indicates greater robustness.</w:t>
      </w:r>
    </w:p>
    <w:p w14:paraId="048CD455" w14:textId="77777777" w:rsidR="001D4960" w:rsidRDefault="00000000">
      <w:pPr>
        <w:pStyle w:val="BodyText"/>
      </w:pPr>
      <w:r>
        <w:t xml:space="preserve">The connection to structural fuzzing is direct. Where the Bond Index fuzzes an </w:t>
      </w:r>
      <w:r>
        <w:rPr>
          <w:i/>
          <w:iCs/>
        </w:rPr>
        <w:t>evaluator’s configuration</w:t>
      </w:r>
      <w:r>
        <w:t xml:space="preserve"> to test judgment robustness, structural fuzzing fuzzes a </w:t>
      </w:r>
      <w:r>
        <w:rPr>
          <w:i/>
          <w:iCs/>
        </w:rPr>
        <w:t>predictive model’s parameters</w:t>
      </w:r>
      <w:r>
        <w:t xml:space="preserve"> to test prediction robustness. The Model Robustness Index (MRI) introduced in Section </w:t>
      </w:r>
      <w:hyperlink w:anchor="sec:mri">
        <w:r>
          <w:rPr>
            <w:rStyle w:val="Hyperlink"/>
          </w:rPr>
          <w:t>3.5</w:t>
        </w:r>
      </w:hyperlink>
      <w:r>
        <w:t xml:space="preserve"> uses the identical weighted-percentile formula, adapted from evaluator scores to model predictions.</w:t>
      </w:r>
    </w:p>
    <w:p w14:paraId="29BA66F2" w14:textId="77777777" w:rsidR="001D4960" w:rsidRDefault="00000000">
      <w:pPr>
        <w:pStyle w:val="Heading2"/>
      </w:pPr>
      <w:bookmarkStart w:id="5" w:name="current-model-validation-practice"/>
      <w:bookmarkEnd w:id="4"/>
      <w:r>
        <w:t>Current Model Validation Practice</w:t>
      </w:r>
    </w:p>
    <w:p w14:paraId="6F0C0FE1" w14:textId="77777777" w:rsidR="001D4960" w:rsidRDefault="00000000">
      <w:pPr>
        <w:pStyle w:val="FirstParagraph"/>
      </w:pPr>
      <w:r>
        <w:t>Standard model validation in the sciences and engineering relies on three principal approaches.</w:t>
      </w:r>
    </w:p>
    <w:p w14:paraId="3CCA0CE5" w14:textId="77777777" w:rsidR="001D4960" w:rsidRDefault="00000000">
      <w:pPr>
        <w:pStyle w:val="BodyText"/>
      </w:pPr>
      <w:r>
        <w:rPr>
          <w:b/>
          <w:bCs/>
        </w:rPr>
        <w:t>Cross-validation</w:t>
      </w:r>
      <w:r>
        <w:t xml:space="preserve">  splits data into training and test sets, fits the model on the training set, and evaluates on the test set. </w:t>
      </w:r>
      <m:oMath>
        <m:r>
          <w:rPr>
            <w:rFonts w:ascii="Cambria Math" w:hAnsi="Cambria Math"/>
          </w:rPr>
          <m:t>k</m:t>
        </m:r>
      </m:oMath>
      <w:r>
        <w:t xml:space="preserve">-fold cross-validation repeats this process </w:t>
      </w:r>
      <m:oMath>
        <m:r>
          <w:rPr>
            <w:rFonts w:ascii="Cambria Math" w:hAnsi="Cambria Math"/>
          </w:rPr>
          <m:t>k</m:t>
        </m:r>
      </m:oMath>
      <w:r>
        <w:t xml:space="preserve"> times. Cross-validation guards against overfitting to the calibration sample but reveals nothing about structural questions: it does not identify which parameters matter, how robust the model is to perturbation, or what the minimal sufficient structure is.</w:t>
      </w:r>
    </w:p>
    <w:p w14:paraId="2E5D853C" w14:textId="77777777" w:rsidR="001D4960" w:rsidRDefault="00000000">
      <w:pPr>
        <w:pStyle w:val="BodyText"/>
      </w:pPr>
      <w:r>
        <w:rPr>
          <w:b/>
          <w:bCs/>
        </w:rPr>
        <w:t>Information criteria.</w:t>
      </w:r>
      <w:r>
        <w:t xml:space="preserve"> The Akaike Information Criterion (AIC)  and the Bayesian Information Criterion (BIC)  balance model fit against complexity:</w:t>
      </w:r>
    </w:p>
    <w:p w14:paraId="54CD12AE" w14:textId="77777777" w:rsidR="001D4960" w:rsidRDefault="00000000">
      <w:pPr>
        <w:pStyle w:val="BodyText"/>
      </w:pPr>
      <m:oMathPara>
        <m:oMathParaPr>
          <m:jc m:val="center"/>
        </m:oMathParaPr>
        <m:oMath>
          <m:eqArr>
            <m:eqArrPr>
              <m:ctrlPr>
                <w:rPr>
                  <w:rFonts w:ascii="Cambria Math" w:hAnsi="Cambria Math"/>
                </w:rPr>
              </m:ctrlPr>
            </m:eqArrPr>
            <m:e>
              <m:r>
                <m:rPr>
                  <m:sty m:val="p"/>
                </m:rPr>
                <w:rPr>
                  <w:rFonts w:ascii="Cambria Math" w:hAnsi="Cambria Math"/>
                </w:rPr>
                <m:t>AIC</m:t>
              </m:r>
              <m:r>
                <w:rPr>
                  <w:rFonts w:ascii="Cambria Math" w:hAnsi="Cambria Math"/>
                </w:rPr>
                <m:t>&amp;</m:t>
              </m:r>
              <m:r>
                <m:rPr>
                  <m:sty m:val="p"/>
                </m:rPr>
                <w:rPr>
                  <w:rFonts w:ascii="Cambria Math" w:hAnsi="Cambria Math"/>
                </w:rPr>
                <m:t>=</m:t>
              </m:r>
              <m:r>
                <w:rPr>
                  <w:rFonts w:ascii="Cambria Math" w:hAnsi="Cambria Math"/>
                </w:rPr>
                <m:t>2k</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e>
            <m:e>
              <m:r>
                <m:rPr>
                  <m:sty m:val="p"/>
                </m:rPr>
                <w:rPr>
                  <w:rFonts w:ascii="Cambria Math" w:hAnsi="Cambria Math"/>
                </w:rPr>
                <m:t>BIC</m:t>
              </m:r>
              <m:r>
                <w:rPr>
                  <w:rFonts w:ascii="Cambria Math" w:hAnsi="Cambria Math"/>
                </w:rPr>
                <m:t>&amp;</m:t>
              </m:r>
              <m:r>
                <m:rPr>
                  <m:sty m:val="p"/>
                </m:rPr>
                <w:rPr>
                  <w:rFonts w:ascii="Cambria Math" w:hAnsi="Cambria Math"/>
                </w:rPr>
                <m:t>=</m:t>
              </m:r>
              <m:r>
                <w:rPr>
                  <w:rFonts w:ascii="Cambria Math" w:hAnsi="Cambria Math"/>
                </w:rPr>
                <m:t>k</m:t>
              </m:r>
              <m:r>
                <m:rPr>
                  <m:sty m:val="p"/>
                </m:rPr>
                <w:rPr>
                  <w:rFonts w:ascii="Cambria Math" w:hAnsi="Cambria Math"/>
                </w:rPr>
                <m:t>ln(</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e>
          </m:eqArr>
        </m:oMath>
      </m:oMathPara>
    </w:p>
    <w:p w14:paraId="5A528CC7" w14:textId="7A290D72" w:rsidR="001D4960" w:rsidRDefault="00000000">
      <w:pPr>
        <w:pStyle w:val="FirstParagraph"/>
      </w:pPr>
      <w:r>
        <w:t xml:space="preserve">where </w:t>
      </w:r>
      <m:oMath>
        <m:r>
          <w:rPr>
            <w:rFonts w:ascii="Cambria Math" w:hAnsi="Cambria Math"/>
          </w:rPr>
          <m:t>k</m:t>
        </m:r>
      </m:oMath>
      <w:r>
        <w:t xml:space="preserve"> is the number of free parameters, </w:t>
      </w:r>
      <m:oMath>
        <m:r>
          <w:rPr>
            <w:rFonts w:ascii="Cambria Math" w:hAnsi="Cambria Math"/>
          </w:rPr>
          <m:t>n</m:t>
        </m:r>
      </m:oMath>
      <w:r>
        <w:t xml:space="preserve"> is the sample size, and </w:t>
      </w:r>
      <m:oMath>
        <m:acc>
          <m:accPr>
            <m:ctrlPr>
              <w:rPr>
                <w:rFonts w:ascii="Cambria Math" w:hAnsi="Cambria Math"/>
              </w:rPr>
            </m:ctrlPr>
          </m:accPr>
          <m:e>
            <m:r>
              <w:rPr>
                <w:rFonts w:ascii="Cambria Math" w:hAnsi="Cambria Math"/>
              </w:rPr>
              <m:t>L</m:t>
            </m:r>
          </m:e>
        </m:acc>
      </m:oMath>
      <w:r>
        <w:t xml:space="preserve"> is the maximized likelihood. These criteria penalize complexity but treat all parameters as interchangeable</w:t>
      </w:r>
      <w:r w:rsidR="000A3323">
        <w:t xml:space="preserve">, </w:t>
      </w:r>
      <w:r>
        <w:t>they do not distinguish a structurally essential parameter from a redundant one.</w:t>
      </w:r>
    </w:p>
    <w:p w14:paraId="2BEF99E4" w14:textId="77777777" w:rsidR="001D4960" w:rsidRDefault="00000000">
      <w:pPr>
        <w:pStyle w:val="BodyText"/>
      </w:pPr>
      <w:r>
        <w:rPr>
          <w:b/>
          <w:bCs/>
        </w:rPr>
        <w:lastRenderedPageBreak/>
        <w:t>Bayesian model comparison</w:t>
      </w:r>
      <w:r>
        <w:t>  computes Bayes factors:</w:t>
      </w:r>
    </w:p>
    <w:p w14:paraId="21EF9360" w14:textId="77777777" w:rsidR="001D4960" w:rsidRDefault="00000000">
      <w:pPr>
        <w:pStyle w:val="BodyText"/>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12</m:t>
              </m:r>
            </m:sub>
          </m:sSub>
          <m:r>
            <m:rPr>
              <m:sty m:val="p"/>
            </m:rPr>
            <w:rPr>
              <w:rFonts w:ascii="Cambria Math" w:hAnsi="Cambria Math"/>
            </w:rPr>
            <m:t>=</m:t>
          </m:r>
          <m:f>
            <m:fPr>
              <m:ctrlPr>
                <w:rPr>
                  <w:rFonts w:ascii="Cambria Math" w:hAnsi="Cambria Math"/>
                </w:rPr>
              </m:ctrlPr>
            </m:fPr>
            <m:num>
              <m:r>
                <w:rPr>
                  <w:rFonts w:ascii="Cambria Math" w:hAnsi="Cambria Math"/>
                </w:rPr>
                <m:t>P</m:t>
              </m:r>
              <m:r>
                <m:rPr>
                  <m:sty m:val="p"/>
                </m:rPr>
                <w:rPr>
                  <w:rFonts w:ascii="Cambria Math" w:hAnsi="Cambria Math"/>
                </w:rPr>
                <m:t>(</m:t>
              </m:r>
              <m:r>
                <m:rPr>
                  <m:nor/>
                </m:rPr>
                <m:t>data</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num>
            <m:den>
              <m:r>
                <w:rPr>
                  <w:rFonts w:ascii="Cambria Math" w:hAnsi="Cambria Math"/>
                </w:rPr>
                <m:t>P</m:t>
              </m:r>
              <m:r>
                <m:rPr>
                  <m:sty m:val="p"/>
                </m:rPr>
                <w:rPr>
                  <w:rFonts w:ascii="Cambria Math" w:hAnsi="Cambria Math"/>
                </w:rPr>
                <m:t>(</m:t>
              </m:r>
              <m:r>
                <m:rPr>
                  <m:nor/>
                </m:rPr>
                <m:t>data</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P</m:t>
              </m:r>
              <m:r>
                <m:rPr>
                  <m:sty m:val="p"/>
                </m:rPr>
                <w:rPr>
                  <w:rFonts w:ascii="Cambria Math" w:hAnsi="Cambria Math"/>
                </w:rPr>
                <m:t>(</m:t>
              </m:r>
              <m:r>
                <m:rPr>
                  <m:nor/>
                </m:rPr>
                <m:t>data</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r>
                <w:rPr>
                  <w:rFonts w:ascii="Cambria Math" w:hAnsi="Cambria Math"/>
                </w:rPr>
                <m:t> d</m:t>
              </m:r>
              <m:sSub>
                <m:sSubPr>
                  <m:ctrlPr>
                    <w:rPr>
                      <w:rFonts w:ascii="Cambria Math" w:hAnsi="Cambria Math"/>
                    </w:rPr>
                  </m:ctrlPr>
                </m:sSubPr>
                <m:e>
                  <m:r>
                    <w:rPr>
                      <w:rFonts w:ascii="Cambria Math" w:hAnsi="Cambria Math"/>
                    </w:rPr>
                    <m:t>θ</m:t>
                  </m:r>
                </m:e>
                <m:sub>
                  <m:r>
                    <w:rPr>
                      <w:rFonts w:ascii="Cambria Math" w:hAnsi="Cambria Math"/>
                    </w:rPr>
                    <m:t>1</m:t>
                  </m:r>
                </m:sub>
              </m:sSub>
            </m:num>
            <m:den>
              <m:r>
                <m:rPr>
                  <m:sty m:val="p"/>
                </m:rPr>
                <w:rPr>
                  <w:rFonts w:ascii="Cambria Math" w:hAnsi="Cambria Math"/>
                </w:rPr>
                <m:t>∫</m:t>
              </m:r>
              <m:r>
                <w:rPr>
                  <w:rFonts w:ascii="Cambria Math" w:hAnsi="Cambria Math"/>
                </w:rPr>
                <m:t>P</m:t>
              </m:r>
              <m:r>
                <m:rPr>
                  <m:sty m:val="p"/>
                </m:rPr>
                <w:rPr>
                  <w:rFonts w:ascii="Cambria Math" w:hAnsi="Cambria Math"/>
                </w:rPr>
                <m:t>(</m:t>
              </m:r>
              <m:r>
                <m:rPr>
                  <m:nor/>
                </m:rPr>
                <m:t>data</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r>
                <w:rPr>
                  <w:rFonts w:ascii="Cambria Math" w:hAnsi="Cambria Math"/>
                </w:rPr>
                <m:t> d</m:t>
              </m:r>
              <m:sSub>
                <m:sSubPr>
                  <m:ctrlPr>
                    <w:rPr>
                      <w:rFonts w:ascii="Cambria Math" w:hAnsi="Cambria Math"/>
                    </w:rPr>
                  </m:ctrlPr>
                </m:sSubPr>
                <m:e>
                  <m:r>
                    <w:rPr>
                      <w:rFonts w:ascii="Cambria Math" w:hAnsi="Cambria Math"/>
                    </w:rPr>
                    <m:t>θ</m:t>
                  </m:r>
                </m:e>
                <m:sub>
                  <m:r>
                    <w:rPr>
                      <w:rFonts w:ascii="Cambria Math" w:hAnsi="Cambria Math"/>
                    </w:rPr>
                    <m:t>2</m:t>
                  </m:r>
                </m:sub>
              </m:sSub>
            </m:den>
          </m:f>
        </m:oMath>
      </m:oMathPara>
    </w:p>
    <w:p w14:paraId="7EF591A7" w14:textId="77777777" w:rsidR="001D4960" w:rsidRDefault="00000000">
      <w:pPr>
        <w:pStyle w:val="FirstParagraph"/>
      </w:pPr>
      <w:r>
        <w:t>This approach is principled but computationally expensive, requires prior specification that may dominate the comparison, and does not provide adversarial robustness bounds.</w:t>
      </w:r>
    </w:p>
    <w:p w14:paraId="2DE1B452" w14:textId="77777777" w:rsidR="001D4960" w:rsidRDefault="00000000">
      <w:pPr>
        <w:pStyle w:val="BodyText"/>
      </w:pPr>
      <w:r>
        <w:rPr>
          <w:b/>
          <w:bCs/>
        </w:rPr>
        <w:t>Sensitivity analysis.</w:t>
      </w:r>
      <w:r>
        <w:t xml:space="preserve"> Global sensitivity analysis methods —Sobol indices, Morris screening, variance-based decomposition—partition output variance among input factors. These methods are well-developed for engineering models but have seen limited adoption for behavioral and ML models, partly because such models often have non-standard output structures (categorical predictions, bounded probabilities, multi-target predictions).</w:t>
      </w:r>
    </w:p>
    <w:p w14:paraId="46CF82FC" w14:textId="77777777" w:rsidR="001D4960" w:rsidRDefault="00000000">
      <w:pPr>
        <w:pStyle w:val="BodyText"/>
      </w:pPr>
      <w:r>
        <w:rPr>
          <w:b/>
          <w:bCs/>
        </w:rPr>
        <w:t>Hyperparameter optimization.</w:t>
      </w:r>
      <w:r>
        <w:t xml:space="preserve"> Bergstra and Bengio  demonstrated that random search over hyperparameter spaces is surprisingly competitive with grid search, particularly in moderate to high dimensions. Claesen and De Moor  survey hyperparameter search strategies. Structural fuzzing’s dimension enumeration component uses both grid search (for low-dimensional subsets) and random search (for higher-dimensional subsets), drawing directly on this insight.</w:t>
      </w:r>
    </w:p>
    <w:p w14:paraId="21E0C52E" w14:textId="77777777" w:rsidR="001D4960" w:rsidRDefault="00000000">
      <w:pPr>
        <w:pStyle w:val="BodyText"/>
      </w:pPr>
      <w:r>
        <w:t>None of these methods, individually or in combination, answers all of the following questions: (i) What is the minimal sufficient parameter structure? (ii) How robust are predictions to parameter perturbation? (iii) What is the smallest perturbation that changes a prediction? (iv) In what order should structural components be added? Structural fuzzing answers all four.</w:t>
      </w:r>
    </w:p>
    <w:p w14:paraId="46F94210" w14:textId="77777777" w:rsidR="001D4960" w:rsidRDefault="00000000">
      <w:pPr>
        <w:pStyle w:val="Heading1"/>
      </w:pPr>
      <w:bookmarkStart w:id="6" w:name="sec:framework"/>
      <w:bookmarkEnd w:id="1"/>
      <w:bookmarkEnd w:id="5"/>
      <w:r>
        <w:t>The Structural Fuzzing Framework</w:t>
      </w:r>
    </w:p>
    <w:p w14:paraId="63683D2C" w14:textId="77777777" w:rsidR="001D4960" w:rsidRDefault="00000000">
      <w:pPr>
        <w:pStyle w:val="FirstParagraph"/>
      </w:pPr>
      <w:r>
        <w:t>We present the six components of the structural fuzzing framework. Each component addresses a specific validation question and produces a specific output artifact. Together, they provide a comprehensive structural assessment of any parameterized predictive model.</w:t>
      </w:r>
    </w:p>
    <w:p w14:paraId="30FFA743" w14:textId="77777777" w:rsidR="001D4960" w:rsidRDefault="00000000">
      <w:pPr>
        <w:pStyle w:val="Heading2"/>
      </w:pPr>
      <w:bookmarkStart w:id="7" w:name="setup-and-notation"/>
      <w:r>
        <w:t>Setup and Notation</w:t>
      </w:r>
    </w:p>
    <w:p w14:paraId="5AC08CDB" w14:textId="77777777" w:rsidR="001D4960" w:rsidRDefault="00000000">
      <w:pPr>
        <w:pStyle w:val="FirstParagraph"/>
      </w:pPr>
      <w:r>
        <w:t xml:space="preserve">Consider a predictive model </w:t>
      </w:r>
      <m:oMath>
        <m:r>
          <w:rPr>
            <w:rFonts w:ascii="Cambria Math" w:hAnsi="Cambria Math"/>
          </w:rPr>
          <m:t>f</m:t>
        </m:r>
        <m:r>
          <m:rPr>
            <m:sty m:val="p"/>
          </m:rPr>
          <w:rPr>
            <w:rFonts w:ascii="Cambria Math" w:hAnsi="Cambria Math"/>
          </w:rPr>
          <m:t>:Θ×</m:t>
        </m:r>
        <m:r>
          <w:rPr>
            <w:rFonts w:ascii="Cambria Math" w:hAnsi="Cambria Math"/>
          </w:rPr>
          <m:t>X</m:t>
        </m:r>
        <m:r>
          <m:rPr>
            <m:sty m:val="p"/>
          </m:rPr>
          <w:rPr>
            <w:rFonts w:ascii="Cambria Math" w:hAnsi="Cambria Math"/>
          </w:rPr>
          <m:t>→</m:t>
        </m:r>
        <m:r>
          <w:rPr>
            <w:rFonts w:ascii="Cambria Math" w:hAnsi="Cambria Math"/>
          </w:rPr>
          <m:t>Y</m:t>
        </m:r>
      </m:oMath>
      <w:r>
        <w:t xml:space="preserve"> mapping parameters </w:t>
      </w:r>
      <m:oMath>
        <m:r>
          <w:rPr>
            <w:rFonts w:ascii="Cambria Math" w:hAnsi="Cambria Math"/>
          </w:rPr>
          <m:t>θ</m:t>
        </m:r>
        <m:r>
          <m:rPr>
            <m:sty m:val="p"/>
          </m:rPr>
          <w:rPr>
            <w:rFonts w:ascii="Cambria Math" w:hAnsi="Cambria Math"/>
          </w:rPr>
          <m:t>∈Θ</m:t>
        </m:r>
      </m:oMath>
      <w:r>
        <w:t xml:space="preserve"> and inputs </w:t>
      </w:r>
      <m:oMath>
        <m:r>
          <w:rPr>
            <w:rFonts w:ascii="Cambria Math" w:hAnsi="Cambria Math"/>
          </w:rPr>
          <m:t>x</m:t>
        </m:r>
        <m:r>
          <m:rPr>
            <m:sty m:val="p"/>
          </m:rPr>
          <w:rPr>
            <w:rFonts w:ascii="Cambria Math" w:hAnsi="Cambria Math"/>
          </w:rPr>
          <m:t>∈</m:t>
        </m:r>
        <m:r>
          <w:rPr>
            <w:rFonts w:ascii="Cambria Math" w:hAnsi="Cambria Math"/>
          </w:rPr>
          <m:t>X</m:t>
        </m:r>
      </m:oMath>
      <w:r>
        <w:t xml:space="preserve"> to predictions </w:t>
      </w:r>
      <m:oMath>
        <m:r>
          <w:rPr>
            <w:rFonts w:ascii="Cambria Math" w:hAnsi="Cambria Math"/>
          </w:rPr>
          <m:t>y</m:t>
        </m:r>
        <m:r>
          <m:rPr>
            <m:sty m:val="p"/>
          </m:rPr>
          <w:rPr>
            <w:rFonts w:ascii="Cambria Math" w:hAnsi="Cambria Math"/>
          </w:rPr>
          <m:t>∈</m:t>
        </m:r>
        <m:r>
          <w:rPr>
            <w:rFonts w:ascii="Cambria Math" w:hAnsi="Cambria Math"/>
          </w:rPr>
          <m:t>Y</m:t>
        </m:r>
      </m:oMath>
      <w:r>
        <w:t xml:space="preserve">. We focus on models whose parameter space includes a </w:t>
      </w:r>
      <w:r>
        <w:rPr>
          <w:i/>
          <w:iCs/>
        </w:rPr>
        <w:t>dimensional weight vector</w:t>
      </w:r>
      <w:r>
        <w:t xml:space="preserve"> </w:t>
      </w:r>
      <m:oMath>
        <m:sSup>
          <m:sSupPr>
            <m:ctrlPr>
              <w:rPr>
                <w:rFonts w:ascii="Cambria Math" w:hAnsi="Cambria Math"/>
              </w:rPr>
            </m:ctrlPr>
          </m:sSupPr>
          <m:e>
            <m:r>
              <m:rPr>
                <m:sty m:val="b"/>
              </m:rPr>
              <w:rPr>
                <w:rFonts w:ascii="Cambria Math" w:hAnsi="Cambria Math"/>
              </w:rPr>
              <m:t>σ</m:t>
            </m:r>
          </m:e>
          <m:sup>
            <m: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D</m:t>
            </m:r>
          </m:sub>
          <m:sup>
            <m:r>
              <w:rPr>
                <w:rFonts w:ascii="Cambria Math" w:hAnsi="Cambria Math"/>
              </w:rPr>
              <m:t>2</m:t>
            </m:r>
          </m:sup>
        </m:sSubSup>
        <m:r>
          <m:rPr>
            <m:sty m:val="p"/>
          </m:rPr>
          <w:rPr>
            <w:rFonts w:ascii="Cambria Math" w:hAnsi="Cambria Math"/>
          </w:rPr>
          <m:t>)</m:t>
        </m:r>
      </m:oMath>
      <w:r>
        <w:t xml:space="preserve"> controlling the relative importance of </w:t>
      </w:r>
      <m:oMath>
        <m:r>
          <w:rPr>
            <w:rFonts w:ascii="Cambria Math" w:hAnsi="Cambria Math"/>
          </w:rPr>
          <m:t>D</m:t>
        </m:r>
      </m:oMath>
      <w:r>
        <w:t xml:space="preserve"> structural dimensions. Setting </w:t>
      </w:r>
      <m:oMath>
        <m:sSubSup>
          <m:sSubSupPr>
            <m:ctrlPr>
              <w:rPr>
                <w:rFonts w:ascii="Cambria Math" w:hAnsi="Cambria Math"/>
              </w:rPr>
            </m:ctrlPr>
          </m:sSubSupPr>
          <m:e>
            <m:r>
              <w:rPr>
                <w:rFonts w:ascii="Cambria Math" w:hAnsi="Cambria Math"/>
              </w:rPr>
              <m:t>σ</m:t>
            </m:r>
          </m:e>
          <m:sub>
            <m:r>
              <w:rPr>
                <w:rFonts w:ascii="Cambria Math" w:hAnsi="Cambria Math"/>
              </w:rPr>
              <m:t>d</m:t>
            </m:r>
          </m:sub>
          <m:sup>
            <m:r>
              <w:rPr>
                <w:rFonts w:ascii="Cambria Math" w:hAnsi="Cambria Math"/>
              </w:rPr>
              <m:t>2</m:t>
            </m:r>
          </m:sup>
        </m:sSubSup>
      </m:oMath>
      <w:r>
        <w:t xml:space="preserve"> to a large value (</w:t>
      </w:r>
      <m:oMath>
        <m:sSup>
          <m:sSupPr>
            <m:ctrlPr>
              <w:rPr>
                <w:rFonts w:ascii="Cambria Math" w:hAnsi="Cambria Math"/>
              </w:rPr>
            </m:ctrlPr>
          </m:sSupPr>
          <m:e>
            <m:r>
              <w:rPr>
                <w:rFonts w:ascii="Cambria Math" w:hAnsi="Cambria Math"/>
              </w:rPr>
              <m:t>10</m:t>
            </m:r>
          </m:e>
          <m:sup>
            <m:r>
              <w:rPr>
                <w:rFonts w:ascii="Cambria Math" w:hAnsi="Cambria Math"/>
              </w:rPr>
              <m:t>6</m:t>
            </m:r>
          </m:sup>
        </m:sSup>
      </m:oMath>
      <w:r>
        <w:t xml:space="preserve"> in practice) effectively removes dimension </w:t>
      </w:r>
      <m:oMath>
        <m:r>
          <w:rPr>
            <w:rFonts w:ascii="Cambria Math" w:hAnsi="Cambria Math"/>
          </w:rPr>
          <m:t>d</m:t>
        </m:r>
      </m:oMath>
      <w:r>
        <w:t xml:space="preserve"> from the model by making its contribution to the distance metric negligible.</w:t>
      </w:r>
    </w:p>
    <w:p w14:paraId="27E88D65" w14:textId="77777777" w:rsidR="001D4960" w:rsidRDefault="00000000">
      <w:pPr>
        <w:pStyle w:val="BodyText"/>
      </w:pPr>
      <w:r>
        <w:t xml:space="preserve">The model produces predictions for a set of </w:t>
      </w:r>
      <m:oMath>
        <m:r>
          <w:rPr>
            <w:rFonts w:ascii="Cambria Math" w:hAnsi="Cambria Math"/>
          </w:rPr>
          <m:t>T</m:t>
        </m:r>
      </m:oMath>
      <w:r>
        <w:t xml:space="preserve"> targets. Each target </w:t>
      </w:r>
      <m:oMath>
        <m:r>
          <w:rPr>
            <w:rFonts w:ascii="Cambria Math" w:hAnsi="Cambria Math"/>
          </w:rPr>
          <m:t>t</m:t>
        </m:r>
      </m:oMath>
      <w:r>
        <w:t xml:space="preserve"> has an observed value </w:t>
      </w:r>
      <m:oMath>
        <m:sSubSup>
          <m:sSubSupPr>
            <m:ctrlPr>
              <w:rPr>
                <w:rFonts w:ascii="Cambria Math" w:hAnsi="Cambria Math"/>
              </w:rPr>
            </m:ctrlPr>
          </m:sSubSupPr>
          <m:e>
            <m:r>
              <w:rPr>
                <w:rFonts w:ascii="Cambria Math" w:hAnsi="Cambria Math"/>
              </w:rPr>
              <m:t>y</m:t>
            </m:r>
          </m:e>
          <m:sub>
            <m:r>
              <w:rPr>
                <w:rFonts w:ascii="Cambria Math" w:hAnsi="Cambria Math"/>
              </w:rPr>
              <m:t>t</m:t>
            </m:r>
          </m:sub>
          <m:sup>
            <m:r>
              <m:rPr>
                <m:sty m:val="p"/>
              </m:rPr>
              <w:rPr>
                <w:rFonts w:ascii="Cambria Math" w:hAnsi="Cambria Math"/>
              </w:rPr>
              <m:t>obs</m:t>
            </m:r>
          </m:sup>
        </m:sSubSup>
      </m:oMath>
      <w:r>
        <w:t xml:space="preserve"> (from empirical data or published literature) and a model prediction </w:t>
      </w:r>
      <m:oMath>
        <m:sSubSup>
          <m:sSubSupPr>
            <m:ctrlPr>
              <w:rPr>
                <w:rFonts w:ascii="Cambria Math" w:hAnsi="Cambria Math"/>
              </w:rPr>
            </m:ctrlPr>
          </m:sSubSupPr>
          <m:e>
            <m:r>
              <w:rPr>
                <w:rFonts w:ascii="Cambria Math" w:hAnsi="Cambria Math"/>
              </w:rPr>
              <m:t>y</m:t>
            </m:r>
          </m:e>
          <m:sub>
            <m:r>
              <w:rPr>
                <w:rFonts w:ascii="Cambria Math" w:hAnsi="Cambria Math"/>
              </w:rPr>
              <m:t>t</m:t>
            </m:r>
          </m:sub>
          <m:sup>
            <m:r>
              <m:rPr>
                <m:sty m:val="p"/>
              </m:rPr>
              <w:rPr>
                <w:rFonts w:ascii="Cambria Math" w:hAnsi="Cambria Math"/>
              </w:rPr>
              <m:t>pred</m:t>
            </m:r>
          </m:sup>
        </m:sSubSup>
        <m:r>
          <m:rPr>
            <m:sty m:val="p"/>
          </m:rPr>
          <w:rPr>
            <w:rFonts w:ascii="Cambria Math" w:hAnsi="Cambria Math"/>
          </w:rPr>
          <m:t>(</m:t>
        </m:r>
        <m:sSup>
          <m:sSupPr>
            <m:ctrlPr>
              <w:rPr>
                <w:rFonts w:ascii="Cambria Math" w:hAnsi="Cambria Math"/>
              </w:rPr>
            </m:ctrlPr>
          </m:sSupPr>
          <m:e>
            <m:r>
              <m:rPr>
                <m:sty m:val="b"/>
              </m:rPr>
              <w:rPr>
                <w:rFonts w:ascii="Cambria Math" w:hAnsi="Cambria Math"/>
              </w:rPr>
              <m:t>σ</m:t>
            </m:r>
          </m:e>
          <m:sup>
            <m:r>
              <w:rPr>
                <w:rFonts w:ascii="Cambria Math" w:hAnsi="Cambria Math"/>
              </w:rPr>
              <m:t>2</m:t>
            </m:r>
          </m:sup>
        </m:sSup>
        <m:r>
          <m:rPr>
            <m:sty m:val="p"/>
          </m:rPr>
          <w:rPr>
            <w:rFonts w:ascii="Cambria Math" w:hAnsi="Cambria Math"/>
          </w:rPr>
          <m:t>)</m:t>
        </m:r>
      </m:oMath>
      <w:r>
        <w:t xml:space="preserve">. Each target has an associated tolerance </w:t>
      </w:r>
      <m:oMath>
        <m:sSub>
          <m:sSubPr>
            <m:ctrlPr>
              <w:rPr>
                <w:rFonts w:ascii="Cambria Math" w:hAnsi="Cambria Math"/>
              </w:rPr>
            </m:ctrlPr>
          </m:sSubPr>
          <m:e>
            <m:r>
              <w:rPr>
                <w:rFonts w:ascii="Cambria Math" w:hAnsi="Cambria Math"/>
              </w:rPr>
              <m:t>τ</m:t>
            </m:r>
          </m:e>
          <m:sub>
            <m:r>
              <w:rPr>
                <w:rFonts w:ascii="Cambria Math" w:hAnsi="Cambria Math"/>
              </w:rPr>
              <m:t>t</m:t>
            </m:r>
          </m:sub>
        </m:sSub>
      </m:oMath>
      <w:r>
        <w:t>. The primary accuracy metric is mean absolute error:</w:t>
      </w:r>
    </w:p>
    <w:p w14:paraId="1F851B62" w14:textId="77777777" w:rsidR="001D4960" w:rsidRDefault="00000000">
      <w:pPr>
        <w:pStyle w:val="BodyText"/>
      </w:pPr>
      <m:oMathPara>
        <m:oMathParaPr>
          <m:jc m:val="center"/>
        </m:oMathParaPr>
        <m:oMath>
          <m:r>
            <m:rPr>
              <m:sty m:val="p"/>
            </m:rPr>
            <w:rPr>
              <w:rFonts w:ascii="Cambria Math" w:hAnsi="Cambria Math"/>
            </w:rPr>
            <w:lastRenderedPageBreak/>
            <m:t>MAE(</m:t>
          </m:r>
          <m:sSup>
            <m:sSupPr>
              <m:ctrlPr>
                <w:rPr>
                  <w:rFonts w:ascii="Cambria Math" w:hAnsi="Cambria Math"/>
                </w:rPr>
              </m:ctrlPr>
            </m:sSupPr>
            <m:e>
              <m:r>
                <m:rPr>
                  <m:sty m:val="b"/>
                </m:rPr>
                <w:rPr>
                  <w:rFonts w:ascii="Cambria Math" w:hAnsi="Cambria Math"/>
                </w:rPr>
                <m:t>σ</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m:rPr>
                  <m:sty m:val="p"/>
                </m:rPr>
                <w:rPr>
                  <w:rFonts w:ascii="Cambria Math" w:hAnsi="Cambria Math"/>
                </w:rPr>
                <m:t>|</m:t>
              </m:r>
            </m:e>
          </m:nary>
          <m:sSubSup>
            <m:sSubSupPr>
              <m:ctrlPr>
                <w:rPr>
                  <w:rFonts w:ascii="Cambria Math" w:hAnsi="Cambria Math"/>
                </w:rPr>
              </m:ctrlPr>
            </m:sSubSupPr>
            <m:e>
              <m:r>
                <w:rPr>
                  <w:rFonts w:ascii="Cambria Math" w:hAnsi="Cambria Math"/>
                </w:rPr>
                <m:t>y</m:t>
              </m:r>
            </m:e>
            <m:sub>
              <m:r>
                <w:rPr>
                  <w:rFonts w:ascii="Cambria Math" w:hAnsi="Cambria Math"/>
                </w:rPr>
                <m:t>t</m:t>
              </m:r>
            </m:sub>
            <m:sup>
              <m:r>
                <m:rPr>
                  <m:sty m:val="p"/>
                </m:rPr>
                <w:rPr>
                  <w:rFonts w:ascii="Cambria Math" w:hAnsi="Cambria Math"/>
                </w:rPr>
                <m:t>pred</m:t>
              </m:r>
            </m:sup>
          </m:sSubSup>
          <m:r>
            <m:rPr>
              <m:sty m:val="p"/>
            </m:rPr>
            <w:rPr>
              <w:rFonts w:ascii="Cambria Math" w:hAnsi="Cambria Math"/>
            </w:rPr>
            <m:t>(</m:t>
          </m:r>
          <m:sSup>
            <m:sSupPr>
              <m:ctrlPr>
                <w:rPr>
                  <w:rFonts w:ascii="Cambria Math" w:hAnsi="Cambria Math"/>
                </w:rPr>
              </m:ctrlPr>
            </m:sSupPr>
            <m:e>
              <m:r>
                <m:rPr>
                  <m:sty m:val="b"/>
                </m:rPr>
                <w:rPr>
                  <w:rFonts w:ascii="Cambria Math" w:hAnsi="Cambria Math"/>
                </w:rPr>
                <m:t>σ</m:t>
              </m:r>
            </m:e>
            <m:sup>
              <m: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t</m:t>
              </m:r>
            </m:sub>
            <m:sup>
              <m:r>
                <m:rPr>
                  <m:sty m:val="p"/>
                </m:rPr>
                <w:rPr>
                  <w:rFonts w:ascii="Cambria Math" w:hAnsi="Cambria Math"/>
                </w:rPr>
                <m:t>obs</m:t>
              </m:r>
            </m:sup>
          </m:sSubSup>
          <m:r>
            <m:rPr>
              <m:sty m:val="p"/>
            </m:rPr>
            <w:rPr>
              <w:rFonts w:ascii="Cambria Math" w:hAnsi="Cambria Math"/>
            </w:rPr>
            <m:t>|</m:t>
          </m:r>
        </m:oMath>
      </m:oMathPara>
    </w:p>
    <w:p w14:paraId="50784136" w14:textId="77777777" w:rsidR="001D4960" w:rsidRDefault="00000000">
      <w:pPr>
        <w:pStyle w:val="FirstParagraph"/>
      </w:pPr>
      <w:r>
        <w:t xml:space="preserve">A target </w:t>
      </w:r>
      <m:oMath>
        <m:r>
          <w:rPr>
            <w:rFonts w:ascii="Cambria Math" w:hAnsi="Cambria Math"/>
          </w:rPr>
          <m:t>t</m:t>
        </m:r>
      </m:oMath>
      <w:r>
        <w:t xml:space="preserve"> </w:t>
      </w:r>
      <w:r>
        <w:rPr>
          <w:i/>
          <w:iCs/>
        </w:rPr>
        <w:t>passes</w:t>
      </w:r>
      <w:r>
        <w:t xml:space="preserve"> if </w:t>
      </w:r>
      <m:oMath>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t</m:t>
            </m:r>
          </m:sub>
          <m:sup>
            <m:r>
              <m:rPr>
                <m:sty m:val="p"/>
              </m:rPr>
              <w:rPr>
                <w:rFonts w:ascii="Cambria Math" w:hAnsi="Cambria Math"/>
              </w:rPr>
              <m:t>pred</m:t>
            </m:r>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t</m:t>
            </m:r>
          </m:sub>
          <m:sup>
            <m:r>
              <m:rPr>
                <m:sty m:val="p"/>
              </m:rPr>
              <w:rPr>
                <w:rFonts w:ascii="Cambria Math" w:hAnsi="Cambria Math"/>
              </w:rPr>
              <m:t>obs</m:t>
            </m:r>
          </m:sup>
        </m:sSubSup>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oMath>
      <w:r>
        <w:t xml:space="preserve">. The </w:t>
      </w:r>
      <w:r>
        <w:rPr>
          <w:i/>
          <w:iCs/>
        </w:rPr>
        <w:t>target coverage</w:t>
      </w:r>
      <w:r>
        <w:t xml:space="preserve"> is the fraction of targets passing, analogous to code coverage in software fuzzing.</w:t>
      </w:r>
    </w:p>
    <w:p w14:paraId="306AA0D1" w14:textId="77777777" w:rsidR="001D4960" w:rsidRDefault="00000000">
      <w:pPr>
        <w:pStyle w:val="BodyText"/>
      </w:pPr>
      <w:r>
        <w:t>Table </w:t>
      </w:r>
      <w:hyperlink w:anchor="tab:se_analogy">
        <w:r>
          <w:rPr>
            <w:rStyle w:val="Hyperlink"/>
          </w:rPr>
          <w:t>1</w:t>
        </w:r>
      </w:hyperlink>
      <w:r>
        <w:t xml:space="preserve"> formalizes the analogy between software fuzzing and structural fuzzing.</w:t>
      </w:r>
    </w:p>
    <w:p w14:paraId="05A8307F" w14:textId="77777777" w:rsidR="001D4960" w:rsidRDefault="00000000">
      <w:pPr>
        <w:pStyle w:val="TableCaption"/>
      </w:pPr>
      <w:bookmarkStart w:id="8" w:name="tab:se_analogy"/>
      <w:r>
        <w:t>Software fuzzing concepts and their structural fuzzing analogs.</w:t>
      </w:r>
    </w:p>
    <w:tbl>
      <w:tblPr>
        <w:tblStyle w:val="Table"/>
        <w:tblW w:w="0" w:type="auto"/>
        <w:tblLook w:val="0020" w:firstRow="1" w:lastRow="0" w:firstColumn="0" w:lastColumn="0" w:noHBand="0" w:noVBand="0"/>
      </w:tblPr>
      <w:tblGrid>
        <w:gridCol w:w="3053"/>
        <w:gridCol w:w="4620"/>
      </w:tblGrid>
      <w:tr w:rsidR="001D4960" w14:paraId="5FB1CC9F" w14:textId="77777777" w:rsidTr="000A3323">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left w:val="single" w:sz="4" w:space="0" w:color="auto"/>
            </w:tcBorders>
          </w:tcPr>
          <w:p w14:paraId="20591EF4" w14:textId="77777777" w:rsidR="001D4960" w:rsidRDefault="00000000">
            <w:pPr>
              <w:pStyle w:val="Compact"/>
            </w:pPr>
            <w:r>
              <w:rPr>
                <w:b/>
                <w:bCs/>
              </w:rPr>
              <w:t>Software Fuzzing Concept</w:t>
            </w:r>
          </w:p>
        </w:tc>
        <w:tc>
          <w:tcPr>
            <w:tcW w:w="0" w:type="auto"/>
            <w:tcBorders>
              <w:top w:val="single" w:sz="4" w:space="0" w:color="auto"/>
              <w:right w:val="single" w:sz="4" w:space="0" w:color="auto"/>
            </w:tcBorders>
          </w:tcPr>
          <w:p w14:paraId="16052D91" w14:textId="77777777" w:rsidR="001D4960" w:rsidRDefault="00000000">
            <w:pPr>
              <w:pStyle w:val="Compact"/>
            </w:pPr>
            <w:r>
              <w:rPr>
                <w:b/>
                <w:bCs/>
              </w:rPr>
              <w:t>Structural Fuzzing Analog</w:t>
            </w:r>
          </w:p>
        </w:tc>
      </w:tr>
      <w:tr w:rsidR="001D4960" w14:paraId="0224762B" w14:textId="77777777" w:rsidTr="000A3323">
        <w:tc>
          <w:tcPr>
            <w:tcW w:w="0" w:type="auto"/>
            <w:tcBorders>
              <w:left w:val="single" w:sz="4" w:space="0" w:color="auto"/>
            </w:tcBorders>
          </w:tcPr>
          <w:p w14:paraId="4303CB66" w14:textId="77777777" w:rsidR="001D4960" w:rsidRDefault="00000000">
            <w:pPr>
              <w:pStyle w:val="Compact"/>
            </w:pPr>
            <w:r>
              <w:t>Program under test</w:t>
            </w:r>
          </w:p>
        </w:tc>
        <w:tc>
          <w:tcPr>
            <w:tcW w:w="0" w:type="auto"/>
            <w:tcBorders>
              <w:right w:val="single" w:sz="4" w:space="0" w:color="auto"/>
            </w:tcBorders>
          </w:tcPr>
          <w:p w14:paraId="039EE784" w14:textId="77777777" w:rsidR="001D4960" w:rsidRDefault="00000000">
            <w:pPr>
              <w:pStyle w:val="Compact"/>
            </w:pPr>
            <w:r>
              <w:t>Parameterized model</w:t>
            </w:r>
          </w:p>
        </w:tc>
      </w:tr>
      <w:tr w:rsidR="001D4960" w14:paraId="1A2D0D56" w14:textId="77777777" w:rsidTr="000A3323">
        <w:tc>
          <w:tcPr>
            <w:tcW w:w="0" w:type="auto"/>
            <w:tcBorders>
              <w:left w:val="single" w:sz="4" w:space="0" w:color="auto"/>
            </w:tcBorders>
          </w:tcPr>
          <w:p w14:paraId="4BD60079" w14:textId="77777777" w:rsidR="001D4960" w:rsidRDefault="00000000">
            <w:pPr>
              <w:pStyle w:val="Compact"/>
            </w:pPr>
            <w:r>
              <w:t>Input bytes</w:t>
            </w:r>
          </w:p>
        </w:tc>
        <w:tc>
          <w:tcPr>
            <w:tcW w:w="0" w:type="auto"/>
            <w:tcBorders>
              <w:right w:val="single" w:sz="4" w:space="0" w:color="auto"/>
            </w:tcBorders>
          </w:tcPr>
          <w:p w14:paraId="6BDD0C48" w14:textId="77777777" w:rsidR="001D4960" w:rsidRDefault="00000000">
            <w:pPr>
              <w:pStyle w:val="Compact"/>
            </w:pPr>
            <w:r>
              <w:t>Structural parameters (</w:t>
            </w:r>
            <m:oMath>
              <m:sSup>
                <m:sSupPr>
                  <m:ctrlPr>
                    <w:rPr>
                      <w:rFonts w:ascii="Cambria Math" w:hAnsi="Cambria Math"/>
                    </w:rPr>
                  </m:ctrlPr>
                </m:sSupPr>
                <m:e>
                  <m:r>
                    <w:rPr>
                      <w:rFonts w:ascii="Cambria Math" w:hAnsi="Cambria Math"/>
                    </w:rPr>
                    <m:t>σ</m:t>
                  </m:r>
                </m:e>
                <m:sup>
                  <m:r>
                    <w:rPr>
                      <w:rFonts w:ascii="Cambria Math" w:hAnsi="Cambria Math"/>
                    </w:rPr>
                    <m:t>2</m:t>
                  </m:r>
                </m:sup>
              </m:sSup>
            </m:oMath>
            <w:r>
              <w:t>)</w:t>
            </w:r>
          </w:p>
        </w:tc>
      </w:tr>
      <w:tr w:rsidR="001D4960" w14:paraId="2D90A191" w14:textId="77777777" w:rsidTr="000A3323">
        <w:tc>
          <w:tcPr>
            <w:tcW w:w="0" w:type="auto"/>
            <w:tcBorders>
              <w:left w:val="single" w:sz="4" w:space="0" w:color="auto"/>
            </w:tcBorders>
          </w:tcPr>
          <w:p w14:paraId="4D65545D" w14:textId="77777777" w:rsidR="001D4960" w:rsidRDefault="00000000">
            <w:pPr>
              <w:pStyle w:val="Compact"/>
            </w:pPr>
            <w:r>
              <w:t>Crash / assertion failure</w:t>
            </w:r>
          </w:p>
        </w:tc>
        <w:tc>
          <w:tcPr>
            <w:tcW w:w="0" w:type="auto"/>
            <w:tcBorders>
              <w:right w:val="single" w:sz="4" w:space="0" w:color="auto"/>
            </w:tcBorders>
          </w:tcPr>
          <w:p w14:paraId="43624F7F" w14:textId="77777777" w:rsidR="001D4960" w:rsidRDefault="00000000">
            <w:pPr>
              <w:pStyle w:val="Compact"/>
            </w:pPr>
            <w:r>
              <w:t>Prediction failure (exceeds tolerance)</w:t>
            </w:r>
          </w:p>
        </w:tc>
      </w:tr>
      <w:tr w:rsidR="001D4960" w14:paraId="5A86168C" w14:textId="77777777" w:rsidTr="000A3323">
        <w:tc>
          <w:tcPr>
            <w:tcW w:w="0" w:type="auto"/>
            <w:tcBorders>
              <w:left w:val="single" w:sz="4" w:space="0" w:color="auto"/>
            </w:tcBorders>
          </w:tcPr>
          <w:p w14:paraId="2092F6C5" w14:textId="77777777" w:rsidR="001D4960" w:rsidRDefault="00000000">
            <w:pPr>
              <w:pStyle w:val="Compact"/>
            </w:pPr>
            <w:r>
              <w:t>Code coverage metric</w:t>
            </w:r>
          </w:p>
        </w:tc>
        <w:tc>
          <w:tcPr>
            <w:tcW w:w="0" w:type="auto"/>
            <w:tcBorders>
              <w:right w:val="single" w:sz="4" w:space="0" w:color="auto"/>
            </w:tcBorders>
          </w:tcPr>
          <w:p w14:paraId="411194CB" w14:textId="77777777" w:rsidR="001D4960" w:rsidRDefault="00000000">
            <w:pPr>
              <w:pStyle w:val="Compact"/>
            </w:pPr>
            <w:r>
              <w:t>Prediction target coverage</w:t>
            </w:r>
          </w:p>
        </w:tc>
      </w:tr>
      <w:tr w:rsidR="001D4960" w14:paraId="7B7CCE9B" w14:textId="77777777" w:rsidTr="000A3323">
        <w:tc>
          <w:tcPr>
            <w:tcW w:w="0" w:type="auto"/>
            <w:tcBorders>
              <w:left w:val="single" w:sz="4" w:space="0" w:color="auto"/>
            </w:tcBorders>
          </w:tcPr>
          <w:p w14:paraId="651BDACA" w14:textId="77777777" w:rsidR="001D4960" w:rsidRDefault="00000000">
            <w:pPr>
              <w:pStyle w:val="Compact"/>
            </w:pPr>
            <w:r>
              <w:t>Coverage-guided mutation</w:t>
            </w:r>
          </w:p>
        </w:tc>
        <w:tc>
          <w:tcPr>
            <w:tcW w:w="0" w:type="auto"/>
            <w:tcBorders>
              <w:right w:val="single" w:sz="4" w:space="0" w:color="auto"/>
            </w:tcBorders>
          </w:tcPr>
          <w:p w14:paraId="78A560BB" w14:textId="77777777" w:rsidR="001D4960" w:rsidRDefault="00000000">
            <w:pPr>
              <w:pStyle w:val="Compact"/>
            </w:pPr>
            <w:r>
              <w:t>Grid/random search over parameter space</w:t>
            </w:r>
          </w:p>
        </w:tc>
      </w:tr>
      <w:tr w:rsidR="001D4960" w14:paraId="08F0FC74" w14:textId="77777777" w:rsidTr="000A3323">
        <w:tc>
          <w:tcPr>
            <w:tcW w:w="0" w:type="auto"/>
            <w:tcBorders>
              <w:left w:val="single" w:sz="4" w:space="0" w:color="auto"/>
            </w:tcBorders>
          </w:tcPr>
          <w:p w14:paraId="7E0F0711" w14:textId="77777777" w:rsidR="001D4960" w:rsidRDefault="00000000">
            <w:pPr>
              <w:pStyle w:val="Compact"/>
            </w:pPr>
            <w:r>
              <w:t>Crash minimization</w:t>
            </w:r>
          </w:p>
        </w:tc>
        <w:tc>
          <w:tcPr>
            <w:tcW w:w="0" w:type="auto"/>
            <w:tcBorders>
              <w:right w:val="single" w:sz="4" w:space="0" w:color="auto"/>
            </w:tcBorders>
          </w:tcPr>
          <w:p w14:paraId="218F13A2" w14:textId="77777777" w:rsidR="001D4960" w:rsidRDefault="00000000">
            <w:pPr>
              <w:pStyle w:val="Compact"/>
            </w:pPr>
            <w:r>
              <w:t>Minimal sufficient structure (Pareto)</w:t>
            </w:r>
          </w:p>
        </w:tc>
      </w:tr>
      <w:tr w:rsidR="001D4960" w14:paraId="0510ABA5" w14:textId="77777777" w:rsidTr="000A3323">
        <w:tc>
          <w:tcPr>
            <w:tcW w:w="0" w:type="auto"/>
            <w:tcBorders>
              <w:left w:val="single" w:sz="4" w:space="0" w:color="auto"/>
            </w:tcBorders>
          </w:tcPr>
          <w:p w14:paraId="2011B660" w14:textId="77777777" w:rsidR="001D4960" w:rsidRDefault="00000000">
            <w:pPr>
              <w:pStyle w:val="Compact"/>
            </w:pPr>
            <w:r>
              <w:t>Regression test suite</w:t>
            </w:r>
          </w:p>
        </w:tc>
        <w:tc>
          <w:tcPr>
            <w:tcW w:w="0" w:type="auto"/>
            <w:tcBorders>
              <w:right w:val="single" w:sz="4" w:space="0" w:color="auto"/>
            </w:tcBorders>
          </w:tcPr>
          <w:p w14:paraId="628E383F" w14:textId="77777777" w:rsidR="001D4960" w:rsidRDefault="00000000">
            <w:pPr>
              <w:pStyle w:val="Compact"/>
            </w:pPr>
            <w:r>
              <w:t>Prediction target battery</w:t>
            </w:r>
          </w:p>
        </w:tc>
      </w:tr>
      <w:tr w:rsidR="001D4960" w14:paraId="4E69015D" w14:textId="77777777" w:rsidTr="000A3323">
        <w:tc>
          <w:tcPr>
            <w:tcW w:w="0" w:type="auto"/>
            <w:tcBorders>
              <w:left w:val="single" w:sz="4" w:space="0" w:color="auto"/>
            </w:tcBorders>
          </w:tcPr>
          <w:p w14:paraId="6B959BDA" w14:textId="77777777" w:rsidR="001D4960" w:rsidRDefault="00000000">
            <w:pPr>
              <w:pStyle w:val="Compact"/>
            </w:pPr>
            <w:r>
              <w:t>Fuzzing campaign</w:t>
            </w:r>
          </w:p>
        </w:tc>
        <w:tc>
          <w:tcPr>
            <w:tcW w:w="0" w:type="auto"/>
            <w:tcBorders>
              <w:right w:val="single" w:sz="4" w:space="0" w:color="auto"/>
            </w:tcBorders>
          </w:tcPr>
          <w:p w14:paraId="6588DBE6" w14:textId="77777777" w:rsidR="001D4960" w:rsidRDefault="00000000">
            <w:pPr>
              <w:pStyle w:val="Compact"/>
            </w:pPr>
            <w:r>
              <w:t>Structural fuzzing campaign</w:t>
            </w:r>
          </w:p>
        </w:tc>
      </w:tr>
      <w:tr w:rsidR="001D4960" w14:paraId="27F15ECB" w14:textId="77777777" w:rsidTr="000A3323">
        <w:tc>
          <w:tcPr>
            <w:tcW w:w="0" w:type="auto"/>
            <w:tcBorders>
              <w:left w:val="single" w:sz="4" w:space="0" w:color="auto"/>
              <w:bottom w:val="single" w:sz="4" w:space="0" w:color="auto"/>
            </w:tcBorders>
          </w:tcPr>
          <w:p w14:paraId="2D661B76" w14:textId="77777777" w:rsidR="001D4960" w:rsidRDefault="00000000">
            <w:pPr>
              <w:pStyle w:val="Compact"/>
            </w:pPr>
            <w:r>
              <w:t>Bond Index (evaluator)</w:t>
            </w:r>
          </w:p>
        </w:tc>
        <w:tc>
          <w:tcPr>
            <w:tcW w:w="0" w:type="auto"/>
            <w:tcBorders>
              <w:bottom w:val="single" w:sz="4" w:space="0" w:color="auto"/>
              <w:right w:val="single" w:sz="4" w:space="0" w:color="auto"/>
            </w:tcBorders>
          </w:tcPr>
          <w:p w14:paraId="41384D11" w14:textId="77777777" w:rsidR="001D4960" w:rsidRDefault="00000000">
            <w:pPr>
              <w:pStyle w:val="Compact"/>
            </w:pPr>
            <w:r>
              <w:t>Model Robustness Index (MRI)</w:t>
            </w:r>
          </w:p>
        </w:tc>
      </w:tr>
    </w:tbl>
    <w:p w14:paraId="71CE4E83" w14:textId="77777777" w:rsidR="001D4960" w:rsidRDefault="00000000">
      <w:pPr>
        <w:pStyle w:val="Heading2"/>
      </w:pPr>
      <w:bookmarkStart w:id="9" w:name="component-1-dimension-enumeration"/>
      <w:bookmarkEnd w:id="7"/>
      <w:bookmarkEnd w:id="8"/>
      <w:r>
        <w:t>Component 1: Dimension Enumeration</w:t>
      </w:r>
    </w:p>
    <w:p w14:paraId="12A6DD58" w14:textId="77777777" w:rsidR="001D4960" w:rsidRDefault="00000000">
      <w:pPr>
        <w:pStyle w:val="FirstParagraph"/>
      </w:pPr>
      <w:r>
        <w:t xml:space="preserve">The first component performs exhaustive search over dimensional subsets to answer: </w:t>
      </w:r>
      <w:r>
        <w:rPr>
          <w:i/>
          <w:iCs/>
        </w:rPr>
        <w:t>What is the minimal set of structural parameters needed to achieve target accuracy?</w:t>
      </w:r>
    </w:p>
    <w:p w14:paraId="26864639" w14:textId="77777777" w:rsidR="001D4960" w:rsidRDefault="00000000">
      <w:pPr>
        <w:pStyle w:val="BodyText"/>
      </w:pPr>
      <m:oMath>
        <m:r>
          <w:rPr>
            <w:rFonts w:ascii="Cambria Math" w:hAnsi="Cambria Math"/>
          </w:rPr>
          <m:t>D</m:t>
        </m:r>
      </m:oMath>
      <w:r>
        <w:t xml:space="preserve">: number of dimensions; </w:t>
      </w:r>
      <m:oMath>
        <m:sSub>
          <m:sSubPr>
            <m:ctrlPr>
              <w:rPr>
                <w:rFonts w:ascii="Cambria Math" w:hAnsi="Cambria Math"/>
              </w:rPr>
            </m:ctrlPr>
          </m:sSubPr>
          <m:e>
            <m:r>
              <w:rPr>
                <w:rFonts w:ascii="Cambria Math" w:hAnsi="Cambria Math"/>
              </w:rPr>
              <m:t>k</m:t>
            </m:r>
          </m:e>
          <m:sub>
            <m:r>
              <m:rPr>
                <m:sty m:val="p"/>
              </m:rPr>
              <w:rPr>
                <w:rFonts w:ascii="Cambria Math" w:hAnsi="Cambria Math"/>
              </w:rPr>
              <m:t>max</m:t>
            </m:r>
          </m:sub>
        </m:sSub>
      </m:oMath>
      <w:r>
        <w:t xml:space="preserve">: max subset size; </w:t>
      </w:r>
      <m:oMath>
        <m:r>
          <w:rPr>
            <w:rFonts w:ascii="Cambria Math" w:hAnsi="Cambria Math"/>
          </w:rPr>
          <m:t>G</m:t>
        </m:r>
      </m:oMath>
      <w:r>
        <w:t xml:space="preserve">: grid size </w:t>
      </w:r>
      <m:oMath>
        <m:r>
          <m:rPr>
            <m:scr m:val="script"/>
            <m:sty m:val="p"/>
          </m:rPr>
          <w:rPr>
            <w:rFonts w:ascii="Cambria Math" w:hAnsi="Cambria Math"/>
          </w:rPr>
          <m:t>R</m:t>
        </m:r>
      </m:oMath>
      <w:r>
        <w:t xml:space="preserve">: set of (subset, parameters, MAE, errors) records </w:t>
      </w:r>
      <m:oMath>
        <m:r>
          <m:rPr>
            <m:scr m:val="script"/>
            <m:sty m:val="p"/>
          </m:rPr>
          <w:rPr>
            <w:rFonts w:ascii="Cambria Math" w:hAnsi="Cambria Math"/>
          </w:rPr>
          <m:t>R←∅</m:t>
        </m:r>
      </m:oMath>
      <w:r>
        <w:t xml:space="preserve"> $\mathbf{g} \leftarrow \textsc{LogSpace}(0.01, 100, G)$ </w:t>
      </w:r>
      <m:oMath>
        <m:sSup>
          <m:sSupPr>
            <m:ctrlPr>
              <w:rPr>
                <w:rFonts w:ascii="Cambria Math" w:hAnsi="Cambria Math"/>
              </w:rPr>
            </m:ctrlPr>
          </m:sSupPr>
          <m:e>
            <m:r>
              <m:rPr>
                <m:sty m:val="b"/>
              </m:rPr>
              <w:rPr>
                <w:rFonts w:ascii="Cambria Math" w:hAnsi="Cambria Math"/>
              </w:rPr>
              <m:t>σ</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r>
          <m:rPr>
            <m:sty m:val="p"/>
          </m:rPr>
          <w:rPr>
            <w:rFonts w:ascii="Cambria Math" w:hAnsi="Cambria Math"/>
          </w:rPr>
          <m:t>)</m:t>
        </m:r>
      </m:oMath>
      <w:r>
        <w:t xml:space="preserve"> </w:t>
      </w:r>
      <m:oMath>
        <m:sSubSup>
          <m:sSubSupPr>
            <m:ctrlPr>
              <w:rPr>
                <w:rFonts w:ascii="Cambria Math" w:hAnsi="Cambria Math"/>
              </w:rPr>
            </m:ctrlPr>
          </m:sSubSupPr>
          <m:e>
            <m:r>
              <m:rPr>
                <m:sty m:val="b"/>
              </m:rPr>
              <w:rPr>
                <w:rFonts w:ascii="Cambria Math" w:hAnsi="Cambria Math"/>
              </w:rPr>
              <m:t>σ</m:t>
            </m:r>
          </m:e>
          <m:sub>
            <m:r>
              <m:rPr>
                <m:sty m:val="p"/>
              </m:rPr>
              <w:rPr>
                <w:rFonts w:ascii="Cambria Math" w:hAnsi="Cambria Math"/>
              </w:rPr>
              <m:t>best</m:t>
            </m:r>
          </m:sub>
          <m:sup>
            <m:r>
              <w:rPr>
                <w:rFonts w:ascii="Cambria Math" w:hAnsi="Cambria Math"/>
              </w:rPr>
              <m:t>2</m:t>
            </m:r>
          </m:sup>
        </m:sSubSup>
        <m:r>
          <m:rPr>
            <m:sty m:val="p"/>
          </m:rPr>
          <w:rPr>
            <w:rFonts w:ascii="Cambria Math" w:hAnsi="Cambria Math"/>
          </w:rPr>
          <m:t>←arg</m:t>
        </m:r>
        <m:sSub>
          <m:sSubPr>
            <m:ctrlPr>
              <w:rPr>
                <w:rFonts w:ascii="Cambria Math" w:hAnsi="Cambria Math"/>
              </w:rPr>
            </m:ctrlPr>
          </m:sSubPr>
          <m:e>
            <m:r>
              <m:rPr>
                <m:sty m:val="p"/>
              </m:rPr>
              <w:rPr>
                <w:rFonts w:ascii="Cambria Math" w:hAnsi="Cambria Math"/>
              </w:rPr>
              <m:t>min</m:t>
            </m:r>
          </m:e>
          <m:sub>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r>
              <m:rPr>
                <m:sty m:val="b"/>
              </m:rPr>
              <w:rPr>
                <w:rFonts w:ascii="Cambria Math" w:hAnsi="Cambria Math"/>
              </w:rPr>
              <m:t>g</m:t>
            </m:r>
          </m:sub>
        </m:sSub>
        <m:r>
          <m:rPr>
            <m:sty m:val="p"/>
          </m:rPr>
          <w:rPr>
            <w:rFonts w:ascii="Cambria Math" w:hAnsi="Cambria Math"/>
          </w:rPr>
          <m:t>MAE(</m:t>
        </m:r>
        <m:sSup>
          <m:sSupPr>
            <m:ctrlPr>
              <w:rPr>
                <w:rFonts w:ascii="Cambria Math" w:hAnsi="Cambria Math"/>
              </w:rPr>
            </m:ctrlPr>
          </m:sSupPr>
          <m:e>
            <m:r>
              <m:rPr>
                <m:sty m:val="b"/>
              </m:rPr>
              <w:rPr>
                <w:rFonts w:ascii="Cambria Math" w:hAnsi="Cambria Math"/>
              </w:rPr>
              <m:t>σ</m:t>
            </m:r>
          </m:e>
          <m:sup>
            <m:r>
              <w:rPr>
                <w:rFonts w:ascii="Cambria Math" w:hAnsi="Cambria Math"/>
              </w:rPr>
              <m:t>2</m:t>
            </m:r>
          </m:sup>
        </m:sSup>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oMath>
      <w:r>
        <w:t xml:space="preserve"> </w:t>
      </w:r>
      <m:oMath>
        <m:sSubSup>
          <m:sSubSupPr>
            <m:ctrlPr>
              <w:rPr>
                <w:rFonts w:ascii="Cambria Math" w:hAnsi="Cambria Math"/>
              </w:rPr>
            </m:ctrlPr>
          </m:sSubSupPr>
          <m:e>
            <m:r>
              <m:rPr>
                <m:sty m:val="b"/>
              </m:rPr>
              <w:rPr>
                <w:rFonts w:ascii="Cambria Math" w:hAnsi="Cambria Math"/>
              </w:rPr>
              <m:t>σ</m:t>
            </m:r>
          </m:e>
          <m:sub>
            <m:r>
              <m:rPr>
                <m:sty m:val="p"/>
              </m:rPr>
              <w:rPr>
                <w:rFonts w:ascii="Cambria Math" w:hAnsi="Cambria Math"/>
              </w:rPr>
              <m:t>best</m:t>
            </m:r>
          </m:sub>
          <m:sup>
            <m:r>
              <w:rPr>
                <w:rFonts w:ascii="Cambria Math" w:hAnsi="Cambria Math"/>
              </w:rPr>
              <m:t>2</m:t>
            </m:r>
          </m:sup>
        </m:sSubSup>
        <m:r>
          <m:rPr>
            <m:sty m:val="p"/>
          </m:rPr>
          <w:rPr>
            <w:rFonts w:ascii="Cambria Math" w:hAnsi="Cambria Math"/>
          </w:rPr>
          <m:t>←arg</m:t>
        </m:r>
        <m:sSub>
          <m:sSubPr>
            <m:ctrlPr>
              <w:rPr>
                <w:rFonts w:ascii="Cambria Math" w:hAnsi="Cambria Math"/>
              </w:rPr>
            </m:ctrlPr>
          </m:sSubPr>
          <m:e>
            <m:r>
              <m:rPr>
                <m:sty m:val="p"/>
              </m:rPr>
              <w:rPr>
                <w:rFonts w:ascii="Cambria Math" w:hAnsi="Cambria Math"/>
              </w:rPr>
              <m:t>min</m:t>
            </m:r>
          </m:e>
          <m:sub>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a</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b</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m:rPr>
                    <m:sty m:val="b"/>
                  </m:rPr>
                  <w:rPr>
                    <w:rFonts w:ascii="Cambria Math" w:hAnsi="Cambria Math"/>
                  </w:rPr>
                  <m:t>g</m:t>
                </m:r>
              </m:e>
              <m:sup>
                <m:r>
                  <w:rPr>
                    <w:rFonts w:ascii="Cambria Math" w:hAnsi="Cambria Math"/>
                  </w:rPr>
                  <m:t>2</m:t>
                </m:r>
              </m:sup>
            </m:sSup>
          </m:sub>
        </m:sSub>
        <m:r>
          <m:rPr>
            <m:sty m:val="p"/>
          </m:rPr>
          <w:rPr>
            <w:rFonts w:ascii="Cambria Math" w:hAnsi="Cambria Math"/>
          </w:rPr>
          <m:t>MAE(</m:t>
        </m:r>
        <m:sSup>
          <m:sSupPr>
            <m:ctrlPr>
              <w:rPr>
                <w:rFonts w:ascii="Cambria Math" w:hAnsi="Cambria Math"/>
              </w:rPr>
            </m:ctrlPr>
          </m:sSupPr>
          <m:e>
            <m:r>
              <m:rPr>
                <m:sty m:val="b"/>
              </m:rPr>
              <w:rPr>
                <w:rFonts w:ascii="Cambria Math" w:hAnsi="Cambria Math"/>
              </w:rPr>
              <m:t>σ</m:t>
            </m:r>
          </m:e>
          <m:sup>
            <m:r>
              <w:rPr>
                <w:rFonts w:ascii="Cambria Math" w:hAnsi="Cambria Math"/>
              </w:rPr>
              <m:t>2</m:t>
            </m:r>
          </m:sup>
        </m:sSup>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a</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b</m:t>
            </m:r>
          </m:sub>
          <m:sup>
            <m:r>
              <w:rPr>
                <w:rFonts w:ascii="Cambria Math" w:hAnsi="Cambria Math"/>
              </w:rPr>
              <m:t>2</m:t>
            </m:r>
          </m:sup>
        </m:sSubSup>
        <m:r>
          <m:rPr>
            <m:sty m:val="p"/>
          </m:rPr>
          <w:rPr>
            <w:rFonts w:ascii="Cambria Math" w:hAnsi="Cambria Math"/>
          </w:rPr>
          <m:t>)])</m:t>
        </m:r>
      </m:oMath>
      <w:r>
        <w:t xml:space="preserve"> Sample 5000 pts in </w:t>
      </w:r>
      <m:oMath>
        <m:r>
          <m:rPr>
            <m:sty m:val="p"/>
          </m:rPr>
          <w:rPr>
            <w:rFonts w:ascii="Cambria Math" w:hAnsi="Cambria Math"/>
          </w:rPr>
          <m:t>[log</m:t>
        </m:r>
        <m:r>
          <w:rPr>
            <w:rFonts w:ascii="Cambria Math" w:hAnsi="Cambria Math"/>
          </w:rPr>
          <m:t>0.01</m:t>
        </m:r>
        <m:r>
          <m:rPr>
            <m:sty m:val="p"/>
          </m:rPr>
          <w:rPr>
            <w:rFonts w:ascii="Cambria Math" w:hAnsi="Cambria Math"/>
          </w:rPr>
          <m:t>,log</m:t>
        </m:r>
        <m:r>
          <w:rPr>
            <w:rFonts w:ascii="Cambria Math" w:hAnsi="Cambria Math"/>
          </w:rPr>
          <m:t>100</m:t>
        </m:r>
        <m:sSup>
          <m:sSupPr>
            <m:ctrlPr>
              <w:rPr>
                <w:rFonts w:ascii="Cambria Math" w:hAnsi="Cambria Math"/>
              </w:rPr>
            </m:ctrlPr>
          </m:sSupPr>
          <m:e>
            <m:r>
              <m:rPr>
                <m:sty m:val="p"/>
              </m:rPr>
              <w:rPr>
                <w:rFonts w:ascii="Cambria Math" w:hAnsi="Cambria Math"/>
              </w:rPr>
              <m:t>]</m:t>
            </m:r>
          </m:e>
          <m:sup>
            <m:r>
              <w:rPr>
                <w:rFonts w:ascii="Cambria Math" w:hAnsi="Cambria Math"/>
              </w:rPr>
              <m:t>k</m:t>
            </m:r>
          </m:sup>
        </m:sSup>
      </m:oMath>
      <w:r>
        <w:t xml:space="preserve"> </w:t>
      </w:r>
      <m:oMath>
        <m:sSubSup>
          <m:sSubSupPr>
            <m:ctrlPr>
              <w:rPr>
                <w:rFonts w:ascii="Cambria Math" w:hAnsi="Cambria Math"/>
              </w:rPr>
            </m:ctrlPr>
          </m:sSubSupPr>
          <m:e>
            <m:r>
              <m:rPr>
                <m:sty m:val="b"/>
              </m:rPr>
              <w:rPr>
                <w:rFonts w:ascii="Cambria Math" w:hAnsi="Cambria Math"/>
              </w:rPr>
              <m:t>σ</m:t>
            </m:r>
          </m:e>
          <m:sub>
            <m:r>
              <m:rPr>
                <m:sty m:val="p"/>
              </m:rPr>
              <w:rPr>
                <w:rFonts w:ascii="Cambria Math" w:hAnsi="Cambria Math"/>
              </w:rPr>
              <m:t>best</m:t>
            </m:r>
          </m:sub>
          <m:sup>
            <m:r>
              <w:rPr>
                <w:rFonts w:ascii="Cambria Math" w:hAnsi="Cambria Math"/>
              </w:rPr>
              <m:t>2</m:t>
            </m:r>
          </m:sup>
        </m:sSubSup>
        <m:r>
          <m:rPr>
            <m:sty m:val="p"/>
          </m:rPr>
          <w:rPr>
            <w:rFonts w:ascii="Cambria Math" w:hAnsi="Cambria Math"/>
          </w:rPr>
          <m:t>←arg</m:t>
        </m:r>
        <m:sSub>
          <m:sSubPr>
            <m:ctrlPr>
              <w:rPr>
                <w:rFonts w:ascii="Cambria Math" w:hAnsi="Cambria Math"/>
              </w:rPr>
            </m:ctrlPr>
          </m:sSubPr>
          <m:e>
            <m:r>
              <m:rPr>
                <m:sty m:val="p"/>
              </m:rPr>
              <w:rPr>
                <w:rFonts w:ascii="Cambria Math" w:hAnsi="Cambria Math"/>
              </w:rPr>
              <m:t>min</m:t>
            </m:r>
          </m:e>
          <m:sub>
            <m:r>
              <m:rPr>
                <m:nor/>
              </m:rPr>
              <m:t>samples</m:t>
            </m:r>
          </m:sub>
        </m:sSub>
        <m:r>
          <m:rPr>
            <m:sty m:val="p"/>
          </m:rPr>
          <w:rPr>
            <w:rFonts w:ascii="Cambria Math" w:hAnsi="Cambria Math"/>
          </w:rPr>
          <m:t>MAE(</m:t>
        </m:r>
        <m:sSup>
          <m:sSupPr>
            <m:ctrlPr>
              <w:rPr>
                <w:rFonts w:ascii="Cambria Math" w:hAnsi="Cambria Math"/>
              </w:rPr>
            </m:ctrlPr>
          </m:sSupPr>
          <m:e>
            <m:r>
              <m:rPr>
                <m:sty m:val="b"/>
              </m:rPr>
              <w:rPr>
                <w:rFonts w:ascii="Cambria Math" w:hAnsi="Cambria Math"/>
              </w:rPr>
              <m:t>σ</m:t>
            </m:r>
          </m:e>
          <m:sup>
            <m:r>
              <w:rPr>
                <w:rFonts w:ascii="Cambria Math" w:hAnsi="Cambria Math"/>
              </w:rPr>
              <m:t>2</m:t>
            </m:r>
          </m:sup>
        </m:sSup>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exp(</m:t>
        </m:r>
        <m:r>
          <m:rPr>
            <m:nor/>
          </m:rPr>
          <m:t>sample</m:t>
        </m:r>
        <m:r>
          <m:rPr>
            <m:sty m:val="p"/>
          </m:rPr>
          <w:rPr>
            <w:rFonts w:ascii="Cambria Math" w:hAnsi="Cambria Math"/>
          </w:rPr>
          <m:t>)])</m:t>
        </m:r>
      </m:oMath>
      <w:r>
        <w:t xml:space="preserve"> Record </w:t>
      </w:r>
      <m:oMath>
        <m:r>
          <m:rPr>
            <m:sty m:val="p"/>
          </m:rPr>
          <w:rPr>
            <w:rFonts w:ascii="Cambria Math" w:hAnsi="Cambria Math"/>
          </w:rPr>
          <m:t>(</m:t>
        </m:r>
        <m:r>
          <w:rPr>
            <w:rFonts w:ascii="Cambria Math" w:hAnsi="Cambria Math"/>
          </w:rPr>
          <m:t>S</m:t>
        </m:r>
        <m:r>
          <m:rPr>
            <m:sty m:val="p"/>
          </m:rPr>
          <w:rPr>
            <w:rFonts w:ascii="Cambria Math" w:hAnsi="Cambria Math"/>
          </w:rPr>
          <m:t>,</m:t>
        </m:r>
        <m:sSubSup>
          <m:sSubSupPr>
            <m:ctrlPr>
              <w:rPr>
                <w:rFonts w:ascii="Cambria Math" w:hAnsi="Cambria Math"/>
              </w:rPr>
            </m:ctrlPr>
          </m:sSubSupPr>
          <m:e>
            <m:r>
              <m:rPr>
                <m:sty m:val="b"/>
              </m:rPr>
              <w:rPr>
                <w:rFonts w:ascii="Cambria Math" w:hAnsi="Cambria Math"/>
              </w:rPr>
              <m:t>σ</m:t>
            </m:r>
          </m:e>
          <m:sub>
            <m:r>
              <m:rPr>
                <m:sty m:val="p"/>
              </m:rPr>
              <w:rPr>
                <w:rFonts w:ascii="Cambria Math" w:hAnsi="Cambria Math"/>
              </w:rPr>
              <m:t>best</m:t>
            </m:r>
          </m:sub>
          <m:sup>
            <m:r>
              <w:rPr>
                <w:rFonts w:ascii="Cambria Math" w:hAnsi="Cambria Math"/>
              </w:rPr>
              <m:t>2</m:t>
            </m:r>
          </m:sup>
        </m:sSubSup>
        <m:r>
          <m:rPr>
            <m:sty m:val="p"/>
          </m:rPr>
          <w:rPr>
            <w:rFonts w:ascii="Cambria Math" w:hAnsi="Cambria Math"/>
          </w:rPr>
          <m:t>,MAE,</m:t>
        </m:r>
        <m:r>
          <m:rPr>
            <m:nor/>
          </m:rPr>
          <m:t>errors</m:t>
        </m:r>
        <m:r>
          <m:rPr>
            <m:sty m:val="p"/>
          </m:rPr>
          <w:rPr>
            <w:rFonts w:ascii="Cambria Math" w:hAnsi="Cambria Math"/>
          </w:rPr>
          <m:t>)</m:t>
        </m:r>
      </m:oMath>
      <w:r>
        <w:t xml:space="preserve"> in </w:t>
      </w:r>
      <m:oMath>
        <m:r>
          <m:rPr>
            <m:scr m:val="script"/>
            <m:sty m:val="p"/>
          </m:rPr>
          <w:rPr>
            <w:rFonts w:ascii="Cambria Math" w:hAnsi="Cambria Math"/>
          </w:rPr>
          <m:t>R</m:t>
        </m:r>
      </m:oMath>
      <w:r>
        <w:t xml:space="preserve"> </w:t>
      </w:r>
      <m:oMath>
        <m:r>
          <m:rPr>
            <m:scr m:val="script"/>
            <m:sty m:val="p"/>
          </m:rPr>
          <w:rPr>
            <w:rFonts w:ascii="Cambria Math" w:hAnsi="Cambria Math"/>
          </w:rPr>
          <m:t>R</m:t>
        </m:r>
      </m:oMath>
    </w:p>
    <w:p w14:paraId="0840B69A" w14:textId="77777777" w:rsidR="001D4960" w:rsidRDefault="00000000">
      <w:pPr>
        <w:pStyle w:val="BodyText"/>
      </w:pPr>
      <w:r>
        <w:t xml:space="preserve">The notation </w:t>
      </w:r>
      <m:oMath>
        <m:sSup>
          <m:sSupPr>
            <m:ctrlPr>
              <w:rPr>
                <w:rFonts w:ascii="Cambria Math" w:hAnsi="Cambria Math"/>
              </w:rPr>
            </m:ctrlPr>
          </m:sSupPr>
          <m:e>
            <m:r>
              <m:rPr>
                <m:sty m:val="b"/>
              </m:rPr>
              <w:rPr>
                <w:rFonts w:ascii="Cambria Math" w:hAnsi="Cambria Math"/>
              </w:rPr>
              <m:t>σ</m:t>
            </m:r>
          </m:e>
          <m:sup>
            <m:r>
              <w:rPr>
                <w:rFonts w:ascii="Cambria Math" w:hAnsi="Cambria Math"/>
              </w:rPr>
              <m:t>2</m:t>
            </m:r>
          </m:sup>
        </m:sSup>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v</m:t>
        </m:r>
        <m:r>
          <m:rPr>
            <m:sty m:val="p"/>
          </m:rPr>
          <w:rPr>
            <w:rFonts w:ascii="Cambria Math" w:hAnsi="Cambria Math"/>
          </w:rPr>
          <m:t>]</m:t>
        </m:r>
      </m:oMath>
      <w:r>
        <w:t xml:space="preserve"> denotes setting the variance components indexed by </w:t>
      </w:r>
      <m:oMath>
        <m:r>
          <w:rPr>
            <w:rFonts w:ascii="Cambria Math" w:hAnsi="Cambria Math"/>
          </w:rPr>
          <m:t>S</m:t>
        </m:r>
      </m:oMath>
      <w:r>
        <w:t xml:space="preserve"> to value(s) </w:t>
      </w:r>
      <m:oMath>
        <m:r>
          <w:rPr>
            <w:rFonts w:ascii="Cambria Math" w:hAnsi="Cambria Math"/>
          </w:rPr>
          <m:t>v</m:t>
        </m:r>
      </m:oMath>
      <w:r>
        <w:t xml:space="preserve"> while keeping all other components at </w:t>
      </w:r>
      <m:oMath>
        <m:sSup>
          <m:sSupPr>
            <m:ctrlPr>
              <w:rPr>
                <w:rFonts w:ascii="Cambria Math" w:hAnsi="Cambria Math"/>
              </w:rPr>
            </m:ctrlPr>
          </m:sSupPr>
          <m:e>
            <m:r>
              <w:rPr>
                <w:rFonts w:ascii="Cambria Math" w:hAnsi="Cambria Math"/>
              </w:rPr>
              <m:t>10</m:t>
            </m:r>
          </m:e>
          <m:sup>
            <m:r>
              <w:rPr>
                <w:rFonts w:ascii="Cambria Math" w:hAnsi="Cambria Math"/>
              </w:rPr>
              <m:t>6</m:t>
            </m:r>
          </m:sup>
        </m:sSup>
      </m:oMath>
      <w:r>
        <w:t xml:space="preserve"> (effectively infinite variance, meaning negligible weight). The grid of </w:t>
      </w:r>
      <m:oMath>
        <m:r>
          <w:rPr>
            <w:rFonts w:ascii="Cambria Math" w:hAnsi="Cambria Math"/>
          </w:rPr>
          <m:t>G</m:t>
        </m:r>
        <m:r>
          <m:rPr>
            <m:sty m:val="p"/>
          </m:rPr>
          <w:rPr>
            <w:rFonts w:ascii="Cambria Math" w:hAnsi="Cambria Math"/>
          </w:rPr>
          <m:t>=</m:t>
        </m:r>
        <m:r>
          <w:rPr>
            <w:rFonts w:ascii="Cambria Math" w:hAnsi="Cambria Math"/>
          </w:rPr>
          <m:t>20</m:t>
        </m:r>
      </m:oMath>
      <w:r>
        <w:t xml:space="preserve"> values log-spaced from 0.01 to 100 covers four orders of magnitude, ensuring that the search does not miss the optimal scale.</w:t>
      </w:r>
    </w:p>
    <w:p w14:paraId="35A9E6C5" w14:textId="77777777" w:rsidR="001D4960" w:rsidRDefault="00000000">
      <w:pPr>
        <w:pStyle w:val="BodyText"/>
      </w:pPr>
      <w:r>
        <w:t xml:space="preserve">For subsets of size </w:t>
      </w:r>
      <m:oMath>
        <m:r>
          <w:rPr>
            <w:rFonts w:ascii="Cambria Math" w:hAnsi="Cambria Math"/>
          </w:rPr>
          <m:t>k</m:t>
        </m:r>
        <m:r>
          <m:rPr>
            <m:sty m:val="p"/>
          </m:rPr>
          <w:rPr>
            <w:rFonts w:ascii="Cambria Math" w:hAnsi="Cambria Math"/>
          </w:rPr>
          <m:t>≤</m:t>
        </m:r>
        <m:r>
          <w:rPr>
            <w:rFonts w:ascii="Cambria Math" w:hAnsi="Cambria Math"/>
          </w:rPr>
          <m:t>2</m:t>
        </m:r>
      </m:oMath>
      <w:r>
        <w:t xml:space="preserve">, the search is exhaustive over a </w:t>
      </w:r>
      <m:oMath>
        <m:r>
          <w:rPr>
            <w:rFonts w:ascii="Cambria Math" w:hAnsi="Cambria Math"/>
          </w:rPr>
          <m:t>G</m:t>
        </m:r>
      </m:oMath>
      <w:r>
        <w:t xml:space="preserve">-point (1D) or </w:t>
      </w:r>
      <m:oMath>
        <m:sSup>
          <m:sSupPr>
            <m:ctrlPr>
              <w:rPr>
                <w:rFonts w:ascii="Cambria Math" w:hAnsi="Cambria Math"/>
              </w:rPr>
            </m:ctrlPr>
          </m:sSupPr>
          <m:e>
            <m:r>
              <w:rPr>
                <w:rFonts w:ascii="Cambria Math" w:hAnsi="Cambria Math"/>
              </w:rPr>
              <m:t>G</m:t>
            </m:r>
          </m:e>
          <m:sup>
            <m:r>
              <w:rPr>
                <w:rFonts w:ascii="Cambria Math" w:hAnsi="Cambria Math"/>
              </w:rPr>
              <m:t>2</m:t>
            </m:r>
          </m:sup>
        </m:sSup>
      </m:oMath>
      <w:r>
        <w:t xml:space="preserve">-point (2D) grid. For </w:t>
      </w:r>
      <m:oMath>
        <m:r>
          <w:rPr>
            <w:rFonts w:ascii="Cambria Math" w:hAnsi="Cambria Math"/>
          </w:rPr>
          <m:t>k</m:t>
        </m:r>
        <m:r>
          <m:rPr>
            <m:sty m:val="p"/>
          </m:rPr>
          <w:rPr>
            <w:rFonts w:ascii="Cambria Math" w:hAnsi="Cambria Math"/>
          </w:rPr>
          <m:t>≥</m:t>
        </m:r>
        <m:r>
          <w:rPr>
            <w:rFonts w:ascii="Cambria Math" w:hAnsi="Cambria Math"/>
          </w:rPr>
          <m:t>3</m:t>
        </m:r>
      </m:oMath>
      <w:r>
        <w:t>, exhaustive grid search becomes computationally prohibitive (</w:t>
      </w:r>
      <m:oMath>
        <m:sSup>
          <m:sSupPr>
            <m:ctrlPr>
              <w:rPr>
                <w:rFonts w:ascii="Cambria Math" w:hAnsi="Cambria Math"/>
              </w:rPr>
            </m:ctrlPr>
          </m:sSupPr>
          <m:e>
            <m:r>
              <w:rPr>
                <w:rFonts w:ascii="Cambria Math" w:hAnsi="Cambria Math"/>
              </w:rPr>
              <m:t>G</m:t>
            </m:r>
          </m:e>
          <m:sup>
            <m:r>
              <w:rPr>
                <w:rFonts w:ascii="Cambria Math" w:hAnsi="Cambria Math"/>
              </w:rPr>
              <m:t>k</m:t>
            </m:r>
          </m:sup>
        </m:sSup>
      </m:oMath>
      <w:r>
        <w:t xml:space="preserve"> evaluations), so we use random search with 5000 samples drawn uniformly in log-space. Random search in moderate dimensions is competitive with grid search  and avoids the curse of dimensionality.</w:t>
      </w:r>
    </w:p>
    <w:p w14:paraId="5206EF94" w14:textId="77777777" w:rsidR="001D4960" w:rsidRDefault="00000000">
      <w:pPr>
        <w:pStyle w:val="BodyText"/>
      </w:pPr>
      <w:r>
        <w:t>The total number of model evaluations is:</w:t>
      </w:r>
    </w:p>
    <w:p w14:paraId="6F21DCB3" w14:textId="77777777" w:rsidR="001D4960" w:rsidRDefault="00000000">
      <w:pPr>
        <w:pStyle w:val="BodyText"/>
      </w:pPr>
      <m:oMathPara>
        <m:oMathParaPr>
          <m:jc m:val="center"/>
        </m:oMathParaPr>
        <m:oMath>
          <m:sSub>
            <m:sSubPr>
              <m:ctrlPr>
                <w:rPr>
                  <w:rFonts w:ascii="Cambria Math" w:hAnsi="Cambria Math"/>
                </w:rPr>
              </m:ctrlPr>
            </m:sSubPr>
            <m:e>
              <m:r>
                <w:rPr>
                  <w:rFonts w:ascii="Cambria Math" w:hAnsi="Cambria Math"/>
                </w:rPr>
                <m:t>N</m:t>
              </m:r>
            </m:e>
            <m:sub>
              <m:r>
                <m:rPr>
                  <m:sty m:val="p"/>
                </m:rPr>
                <w:rPr>
                  <w:rFonts w:ascii="Cambria Math" w:hAnsi="Cambria Math"/>
                </w:rPr>
                <m:t>eval</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k</m:t>
                  </m:r>
                </m:e>
                <m:sub>
                  <m:r>
                    <m:rPr>
                      <m:sty m:val="p"/>
                    </m:rPr>
                    <w:rPr>
                      <w:rFonts w:ascii="Cambria Math" w:hAnsi="Cambria Math"/>
                    </w:rPr>
                    <m:t>max</m:t>
                  </m:r>
                </m:sub>
              </m:sSub>
            </m:sup>
            <m:e>
              <m:d>
                <m:dPr>
                  <m:ctrlPr>
                    <w:rPr>
                      <w:rFonts w:ascii="Cambria Math" w:hAnsi="Cambria Math"/>
                    </w:rPr>
                  </m:ctrlPr>
                </m:dPr>
                <m:e>
                  <m:f>
                    <m:fPr>
                      <m:type m:val="noBar"/>
                      <m:ctrlPr>
                        <w:rPr>
                          <w:rFonts w:ascii="Cambria Math" w:hAnsi="Cambria Math"/>
                        </w:rPr>
                      </m:ctrlPr>
                    </m:fPr>
                    <m:num>
                      <m:r>
                        <w:rPr>
                          <w:rFonts w:ascii="Cambria Math" w:hAnsi="Cambria Math"/>
                        </w:rPr>
                        <m:t>D</m:t>
                      </m:r>
                    </m:num>
                    <m:den>
                      <m:r>
                        <w:rPr>
                          <w:rFonts w:ascii="Cambria Math" w:hAnsi="Cambria Math"/>
                        </w:rPr>
                        <m:t>k</m:t>
                      </m:r>
                    </m:den>
                  </m:f>
                </m:e>
              </m:d>
            </m:e>
          </m:nary>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G</m:t>
                    </m:r>
                  </m:e>
                  <m:e>
                    <m:r>
                      <w:rPr>
                        <w:rFonts w:ascii="Cambria Math" w:hAnsi="Cambria Math"/>
                      </w:rPr>
                      <m:t>k</m:t>
                    </m:r>
                    <m:r>
                      <m:rPr>
                        <m:sty m:val="p"/>
                      </m:rPr>
                      <w:rPr>
                        <w:rFonts w:ascii="Cambria Math" w:hAnsi="Cambria Math"/>
                      </w:rPr>
                      <m:t>=</m:t>
                    </m:r>
                    <m:r>
                      <w:rPr>
                        <w:rFonts w:ascii="Cambria Math" w:hAnsi="Cambria Math"/>
                      </w:rPr>
                      <m:t>1</m:t>
                    </m:r>
                  </m:e>
                </m:mr>
                <m:mr>
                  <m:e>
                    <m:sSup>
                      <m:sSupPr>
                        <m:ctrlPr>
                          <w:rPr>
                            <w:rFonts w:ascii="Cambria Math" w:hAnsi="Cambria Math"/>
                          </w:rPr>
                        </m:ctrlPr>
                      </m:sSupPr>
                      <m:e>
                        <m:r>
                          <w:rPr>
                            <w:rFonts w:ascii="Cambria Math" w:hAnsi="Cambria Math"/>
                          </w:rPr>
                          <m:t>G</m:t>
                        </m:r>
                      </m:e>
                      <m:sup>
                        <m:r>
                          <w:rPr>
                            <w:rFonts w:ascii="Cambria Math" w:hAnsi="Cambria Math"/>
                          </w:rPr>
                          <m:t>2</m:t>
                        </m:r>
                      </m:sup>
                    </m:sSup>
                  </m:e>
                  <m:e>
                    <m:r>
                      <w:rPr>
                        <w:rFonts w:ascii="Cambria Math" w:hAnsi="Cambria Math"/>
                      </w:rPr>
                      <m:t>k</m:t>
                    </m:r>
                    <m:r>
                      <m:rPr>
                        <m:sty m:val="p"/>
                      </m:rPr>
                      <w:rPr>
                        <w:rFonts w:ascii="Cambria Math" w:hAnsi="Cambria Math"/>
                      </w:rPr>
                      <m:t>=</m:t>
                    </m:r>
                    <m:r>
                      <w:rPr>
                        <w:rFonts w:ascii="Cambria Math" w:hAnsi="Cambria Math"/>
                      </w:rPr>
                      <m:t>2</m:t>
                    </m:r>
                  </m:e>
                </m:mr>
                <m:mr>
                  <m:e>
                    <m:r>
                      <w:rPr>
                        <w:rFonts w:ascii="Cambria Math" w:hAnsi="Cambria Math"/>
                      </w:rPr>
                      <m:t>5000</m:t>
                    </m:r>
                  </m:e>
                  <m:e>
                    <m:r>
                      <w:rPr>
                        <w:rFonts w:ascii="Cambria Math" w:hAnsi="Cambria Math"/>
                      </w:rPr>
                      <m:t>k</m:t>
                    </m:r>
                    <m:r>
                      <m:rPr>
                        <m:sty m:val="p"/>
                      </m:rPr>
                      <w:rPr>
                        <w:rFonts w:ascii="Cambria Math" w:hAnsi="Cambria Math"/>
                      </w:rPr>
                      <m:t>≥</m:t>
                    </m:r>
                    <m:r>
                      <w:rPr>
                        <w:rFonts w:ascii="Cambria Math" w:hAnsi="Cambria Math"/>
                      </w:rPr>
                      <m:t>3</m:t>
                    </m:r>
                  </m:e>
                </m:mr>
              </m:m>
            </m:e>
          </m:d>
        </m:oMath>
      </m:oMathPara>
    </w:p>
    <w:p w14:paraId="011CBA5D" w14:textId="77777777" w:rsidR="001D4960" w:rsidRDefault="00000000">
      <w:pPr>
        <w:pStyle w:val="Heading2"/>
      </w:pPr>
      <w:bookmarkStart w:id="10" w:name="component-2-pareto-frontier-extraction"/>
      <w:bookmarkEnd w:id="9"/>
      <w:r>
        <w:t>Component 2: Pareto Frontier Extraction</w:t>
      </w:r>
    </w:p>
    <w:p w14:paraId="462634A9" w14:textId="77777777" w:rsidR="001D4960" w:rsidRDefault="00000000">
      <w:pPr>
        <w:pStyle w:val="FirstParagraph"/>
      </w:pPr>
      <w:r>
        <w:t>Given the enumeration results, the Pareto frontier identifies models that are optimal at each level of structural complexity.</w:t>
      </w:r>
    </w:p>
    <w:p w14:paraId="42BF1E0C" w14:textId="77777777" w:rsidR="001D4960" w:rsidRDefault="00000000">
      <w:pPr>
        <w:pStyle w:val="BodyText"/>
      </w:pPr>
      <m:oMath>
        <m:r>
          <m:rPr>
            <m:scr m:val="script"/>
            <m:sty m:val="p"/>
          </m:rPr>
          <w:rPr>
            <w:rFonts w:ascii="Cambria Math" w:hAnsi="Cambria Math"/>
          </w:rPr>
          <m:t>R</m:t>
        </m:r>
      </m:oMath>
      <w:r>
        <w:t>: enumeration results from Algorithm </w:t>
      </w:r>
      <w:hyperlink w:anchor="alg:enumerate">
        <w:r>
          <w:rPr>
            <w:rStyle w:val="Hyperlink"/>
          </w:rPr>
          <w:t>[alg:enumerate]</w:t>
        </w:r>
      </w:hyperlink>
      <w:r>
        <w:t xml:space="preserve"> </w:t>
      </w:r>
      <m:oMath>
        <m:r>
          <m:rPr>
            <m:scr m:val="script"/>
            <m:sty m:val="p"/>
          </m:rPr>
          <w:rPr>
            <w:rFonts w:ascii="Cambria Math" w:hAnsi="Cambria Math"/>
          </w:rPr>
          <m:t>P</m:t>
        </m:r>
      </m:oMath>
      <w:r>
        <w:t xml:space="preserve">: Pareto-optimal subset of </w:t>
      </w:r>
      <m:oMath>
        <m:r>
          <m:rPr>
            <m:scr m:val="script"/>
            <m:sty m:val="p"/>
          </m:rPr>
          <w:rPr>
            <w:rFonts w:ascii="Cambria Math" w:hAnsi="Cambria Math"/>
          </w:rPr>
          <m:t>R</m:t>
        </m:r>
      </m:oMath>
      <w:r>
        <w:t xml:space="preserve"> Sort </w:t>
      </w:r>
      <m:oMath>
        <m:r>
          <m:rPr>
            <m:scr m:val="script"/>
            <m:sty m:val="p"/>
          </m:rPr>
          <w:rPr>
            <w:rFonts w:ascii="Cambria Math" w:hAnsi="Cambria Math"/>
          </w:rPr>
          <m:t>R</m:t>
        </m:r>
      </m:oMath>
      <w:r>
        <w:t xml:space="preserve"> by </w:t>
      </w:r>
      <m:oMath>
        <m:r>
          <m:rPr>
            <m:sty m:val="p"/>
          </m:rPr>
          <w:rPr>
            <w:rFonts w:ascii="Cambria Math" w:hAnsi="Cambria Math"/>
          </w:rPr>
          <m:t>|</m:t>
        </m:r>
        <m:r>
          <w:rPr>
            <w:rFonts w:ascii="Cambria Math" w:hAnsi="Cambria Math"/>
          </w:rPr>
          <m:t>S</m:t>
        </m:r>
        <m:r>
          <m:rPr>
            <m:sty m:val="p"/>
          </m:rPr>
          <w:rPr>
            <w:rFonts w:ascii="Cambria Math" w:hAnsi="Cambria Math"/>
          </w:rPr>
          <m:t>|</m:t>
        </m:r>
      </m:oMath>
      <w:r>
        <w:t xml:space="preserve"> ascending, then by MAE ascending </w:t>
      </w:r>
      <m:oMath>
        <m:r>
          <m:rPr>
            <m:scr m:val="script"/>
            <m:sty m:val="p"/>
          </m:rPr>
          <w:rPr>
            <w:rFonts w:ascii="Cambria Math" w:hAnsi="Cambria Math"/>
          </w:rPr>
          <m:t>P←∅</m:t>
        </m:r>
      </m:oMath>
      <w:r>
        <w:t xml:space="preserve">; </w:t>
      </w:r>
      <m:oMath>
        <m:sSub>
          <m:sSubPr>
            <m:ctrlPr>
              <w:rPr>
                <w:rFonts w:ascii="Cambria Math" w:hAnsi="Cambria Math"/>
              </w:rPr>
            </m:ctrlPr>
          </m:sSubPr>
          <m:e>
            <m:r>
              <m:rPr>
                <m:sty m:val="p"/>
              </m:rPr>
              <w:rPr>
                <w:rFonts w:ascii="Cambria Math" w:hAnsi="Cambria Math"/>
              </w:rPr>
              <m:t>MAE</m:t>
            </m:r>
          </m:e>
          <m:sub>
            <m:r>
              <m:rPr>
                <m:sty m:val="p"/>
              </m:rPr>
              <w:rPr>
                <w:rFonts w:ascii="Cambria Math" w:hAnsi="Cambria Math"/>
              </w:rPr>
              <m:t>best</m:t>
            </m:r>
          </m:sub>
        </m:sSub>
        <m:r>
          <m:rPr>
            <m:sty m:val="p"/>
          </m:rPr>
          <w:rPr>
            <w:rFonts w:ascii="Cambria Math" w:hAnsi="Cambria Math"/>
          </w:rPr>
          <m:t>←∞</m:t>
        </m:r>
      </m:oMath>
      <w:r>
        <w:t xml:space="preserve"> </w:t>
      </w:r>
      <m:oMath>
        <m:sSub>
          <m:sSubPr>
            <m:ctrlPr>
              <w:rPr>
                <w:rFonts w:ascii="Cambria Math" w:hAnsi="Cambria Math"/>
              </w:rPr>
            </m:ctrlPr>
          </m:sSubPr>
          <m:e>
            <m:r>
              <m:rPr>
                <m:scr m:val="script"/>
                <m:sty m:val="p"/>
              </m:rPr>
              <w:rPr>
                <w:rFonts w:ascii="Cambria Math" w:hAnsi="Cambria Math"/>
              </w:rPr>
              <m:t>R</m:t>
            </m:r>
          </m:e>
          <m:sub>
            <m:r>
              <w:rPr>
                <w:rFonts w:ascii="Cambria Math" w:hAnsi="Cambria Math"/>
              </w:rPr>
              <m:t>k</m:t>
            </m:r>
          </m:sub>
        </m:sSub>
        <m:r>
          <m:rPr>
            <m:sty m:val="p"/>
          </m:rPr>
          <w:rPr>
            <w:rFonts w:ascii="Cambria Math" w:hAnsi="Cambria Math"/>
          </w:rPr>
          <m:t>←{</m:t>
        </m:r>
        <m:r>
          <w:rPr>
            <w:rFonts w:ascii="Cambria Math" w:hAnsi="Cambria Math"/>
          </w:rPr>
          <m:t>r</m:t>
        </m:r>
        <m:r>
          <m:rPr>
            <m:scr m:val="script"/>
            <m:sty m:val="p"/>
          </m:rPr>
          <w:rPr>
            <w:rFonts w:ascii="Cambria Math" w:hAnsi="Cambria Math"/>
          </w:rPr>
          <m:t>∈R:|</m:t>
        </m:r>
        <m:r>
          <w:rPr>
            <w:rFonts w:ascii="Cambria Math" w:hAnsi="Cambria Math"/>
          </w:rPr>
          <m:t>r</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k</m:t>
        </m:r>
        <m:r>
          <m:rPr>
            <m:sty m:val="p"/>
          </m:rPr>
          <w:rPr>
            <w:rFonts w:ascii="Cambria Math" w:hAnsi="Cambria Math"/>
          </w:rPr>
          <m:t>}</m:t>
        </m:r>
      </m:oMath>
      <w:r>
        <w:t xml:space="preserve"> </w:t>
      </w:r>
      <w:r>
        <w:rPr>
          <w:b/>
          <w:bCs/>
        </w:rPr>
        <w:t>continue</w:t>
      </w:r>
      <w:r>
        <w:t xml:space="preserve"> </w:t>
      </w:r>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←arg</m:t>
        </m:r>
        <m:sSub>
          <m:sSubPr>
            <m:ctrlPr>
              <w:rPr>
                <w:rFonts w:ascii="Cambria Math" w:hAnsi="Cambria Math"/>
              </w:rPr>
            </m:ctrlPr>
          </m:sSubPr>
          <m:e>
            <m:r>
              <m:rPr>
                <m:sty m:val="p"/>
              </m:rPr>
              <w:rPr>
                <w:rFonts w:ascii="Cambria Math" w:hAnsi="Cambria Math"/>
              </w:rPr>
              <m:t>min</m:t>
            </m:r>
          </m:e>
          <m:sub>
            <m:r>
              <w:rPr>
                <w:rFonts w:ascii="Cambria Math" w:hAnsi="Cambria Math"/>
              </w:rPr>
              <m:t>r</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R</m:t>
                </m:r>
              </m:e>
              <m:sub>
                <m:r>
                  <w:rPr>
                    <w:rFonts w:ascii="Cambria Math" w:hAnsi="Cambria Math"/>
                  </w:rPr>
                  <m:t>k</m:t>
                </m:r>
              </m:sub>
            </m:sSub>
          </m:sub>
        </m:sSub>
        <m:r>
          <w:rPr>
            <w:rFonts w:ascii="Cambria Math" w:hAnsi="Cambria Math"/>
          </w:rPr>
          <m:t>r</m:t>
        </m:r>
        <m:r>
          <m:rPr>
            <m:sty m:val="p"/>
          </m:rPr>
          <w:rPr>
            <w:rFonts w:ascii="Cambria Math" w:hAnsi="Cambria Math"/>
          </w:rPr>
          <m:t>.MAE</m:t>
        </m:r>
      </m:oMath>
      <w:r>
        <w:t xml:space="preserve"> </w:t>
      </w:r>
      <m:oMath>
        <m:r>
          <m:rPr>
            <m:scr m:val="script"/>
            <m:sty m:val="p"/>
          </m:rPr>
          <w:rPr>
            <w:rFonts w:ascii="Cambria Math" w:hAnsi="Cambria Math"/>
          </w:rPr>
          <m:t>P←P∪{</m:t>
        </m:r>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m:t>
        </m:r>
      </m:oMath>
      <w:r>
        <w:t xml:space="preserve"> </w:t>
      </w:r>
      <m:oMath>
        <m:sSub>
          <m:sSubPr>
            <m:ctrlPr>
              <w:rPr>
                <w:rFonts w:ascii="Cambria Math" w:hAnsi="Cambria Math"/>
              </w:rPr>
            </m:ctrlPr>
          </m:sSubPr>
          <m:e>
            <m:r>
              <m:rPr>
                <m:sty m:val="p"/>
              </m:rPr>
              <w:rPr>
                <w:rFonts w:ascii="Cambria Math" w:hAnsi="Cambria Math"/>
              </w:rPr>
              <m:t>MAE</m:t>
            </m:r>
          </m:e>
          <m:sub>
            <m:r>
              <m:rPr>
                <m:sty m:val="p"/>
              </m:rPr>
              <w:rPr>
                <w:rFonts w:ascii="Cambria Math" w:hAnsi="Cambria Math"/>
              </w:rPr>
              <m:t>best</m:t>
            </m:r>
          </m:sub>
        </m:sSub>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.MAE</m:t>
        </m:r>
      </m:oMath>
      <w:r>
        <w:t xml:space="preserve"> </w:t>
      </w:r>
      <m:oMath>
        <m:r>
          <m:rPr>
            <m:scr m:val="script"/>
            <m:sty m:val="p"/>
          </m:rPr>
          <w:rPr>
            <w:rFonts w:ascii="Cambria Math" w:hAnsi="Cambria Math"/>
          </w:rPr>
          <m:t>P</m:t>
        </m:r>
      </m:oMath>
    </w:p>
    <w:p w14:paraId="38F091D2" w14:textId="2843F4F8" w:rsidR="001D4960" w:rsidRDefault="00000000">
      <w:pPr>
        <w:pStyle w:val="BodyText"/>
      </w:pPr>
      <w:r>
        <w:t xml:space="preserve">A model is Pareto-optimal if no model with strictly fewer dimensions achieves lower MAE, within a </w:t>
      </w:r>
      <m:oMath>
        <m:r>
          <w:rPr>
            <w:rFonts w:ascii="Cambria Math" w:hAnsi="Cambria Math"/>
          </w:rPr>
          <m:t>0.01</m:t>
        </m:r>
        <m:r>
          <m:rPr>
            <m:sty m:val="p"/>
          </m:rPr>
          <w:rPr>
            <w:rFonts w:ascii="Cambria Math" w:hAnsi="Cambria Math"/>
          </w:rPr>
          <m:t>%</m:t>
        </m:r>
      </m:oMath>
      <w:r>
        <w:t xml:space="preserve"> tolerance to handle floating-point noise. The Pareto frontier reveals the </w:t>
      </w:r>
      <w:r>
        <w:rPr>
          <w:i/>
          <w:iCs/>
        </w:rPr>
        <w:t>parsimony–accuracy tradeoff</w:t>
      </w:r>
      <w:r>
        <w:t>: how much accuracy is gained by each additional dimension. A sharp “elbow”</w:t>
      </w:r>
      <w:r w:rsidR="000A3323">
        <w:t xml:space="preserve">, </w:t>
      </w:r>
      <w:r>
        <w:t>a dimensionality beyond which adding more parameters yields negligible improvement</w:t>
      </w:r>
      <w:r w:rsidR="000A3323">
        <w:t xml:space="preserve">, </w:t>
      </w:r>
      <w:r>
        <w:t>identifies the minimal sufficient structure, analogous to the minimal crashing input in software fuzzing’s crash minimization.</w:t>
      </w:r>
    </w:p>
    <w:p w14:paraId="0016E881" w14:textId="77777777" w:rsidR="001D4960" w:rsidRDefault="00000000">
      <w:pPr>
        <w:pStyle w:val="Heading2"/>
      </w:pPr>
      <w:bookmarkStart w:id="11" w:name="component-3-sensitivity-profiling"/>
      <w:bookmarkEnd w:id="10"/>
      <w:r>
        <w:t>Component 3: Sensitivity Profiling</w:t>
      </w:r>
    </w:p>
    <w:p w14:paraId="09E24DB8" w14:textId="77777777" w:rsidR="001D4960" w:rsidRDefault="00000000">
      <w:pPr>
        <w:pStyle w:val="FirstParagraph"/>
      </w:pPr>
      <w:r>
        <w:t>Sensitivity profiling performs an ablation study: for each active dimension, it measures the increase in MAE when that dimension is removed.</w:t>
      </w:r>
    </w:p>
    <w:p w14:paraId="49CC4FCE" w14:textId="77777777" w:rsidR="001D4960" w:rsidRDefault="00000000">
      <w:pPr>
        <w:pStyle w:val="BodyText"/>
      </w:pPr>
      <m:oMath>
        <m:sSup>
          <m:sSupPr>
            <m:ctrlPr>
              <w:rPr>
                <w:rFonts w:ascii="Cambria Math" w:hAnsi="Cambria Math"/>
              </w:rPr>
            </m:ctrlPr>
          </m:sSupPr>
          <m:e>
            <m:r>
              <m:rPr>
                <m:sty m:val="b"/>
              </m:rPr>
              <w:rPr>
                <w:rFonts w:ascii="Cambria Math" w:hAnsi="Cambria Math"/>
              </w:rPr>
              <m:t>σ</m:t>
            </m:r>
          </m:e>
          <m:sup>
            <m:r>
              <w:rPr>
                <w:rFonts w:ascii="Cambria Math" w:hAnsi="Cambria Math"/>
              </w:rPr>
              <m:t>2</m:t>
            </m:r>
          </m:sup>
        </m:sSup>
      </m:oMath>
      <w:r>
        <w:t xml:space="preserve">: baseline parameter vector; </w:t>
      </w:r>
      <m:oMath>
        <m:r>
          <w:rPr>
            <w:rFonts w:ascii="Cambria Math" w:hAnsi="Cambria Math"/>
          </w:rPr>
          <m:t>D</m:t>
        </m:r>
      </m:oMath>
      <w:r>
        <w:t xml:space="preserve">: number of dimensions </w:t>
      </w:r>
      <m:oMath>
        <m:r>
          <m:rPr>
            <m:sty m:val="b"/>
          </m:rPr>
          <w:rPr>
            <w:rFonts w:ascii="Cambria Math" w:hAnsi="Cambria Math"/>
          </w:rPr>
          <m:t>δ</m:t>
        </m:r>
      </m:oMath>
      <w:r>
        <w:t xml:space="preserve">: vector of sensitivity scores </w:t>
      </w:r>
      <m:oMath>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D</m:t>
            </m:r>
          </m:sub>
        </m:sSub>
        <m:r>
          <m:rPr>
            <m:sty m:val="p"/>
          </m:rPr>
          <w:rPr>
            <w:rFonts w:ascii="Cambria Math" w:hAnsi="Cambria Math"/>
          </w:rPr>
          <m:t>)</m:t>
        </m:r>
      </m:oMath>
      <w:r>
        <w:t xml:space="preserve"> </w:t>
      </w:r>
      <m:oMath>
        <m:sSub>
          <m:sSubPr>
            <m:ctrlPr>
              <w:rPr>
                <w:rFonts w:ascii="Cambria Math" w:hAnsi="Cambria Math"/>
              </w:rPr>
            </m:ctrlPr>
          </m:sSubPr>
          <m:e>
            <m:r>
              <m:rPr>
                <m:sty m:val="p"/>
              </m:rPr>
              <w:rPr>
                <w:rFonts w:ascii="Cambria Math" w:hAnsi="Cambria Math"/>
              </w:rPr>
              <m:t>MAE</m:t>
            </m:r>
          </m:e>
          <m:sub>
            <m:r>
              <m:rPr>
                <m:sty m:val="p"/>
              </m:rPr>
              <w:rPr>
                <w:rFonts w:ascii="Cambria Math" w:hAnsi="Cambria Math"/>
              </w:rPr>
              <m:t>base</m:t>
            </m:r>
          </m:sub>
        </m:sSub>
        <m:r>
          <m:rPr>
            <m:sty m:val="p"/>
          </m:rPr>
          <w:rPr>
            <w:rFonts w:ascii="Cambria Math" w:hAnsi="Cambria Math"/>
          </w:rPr>
          <m:t>←MAE(</m:t>
        </m:r>
        <m:sSup>
          <m:sSupPr>
            <m:ctrlPr>
              <w:rPr>
                <w:rFonts w:ascii="Cambria Math" w:hAnsi="Cambria Math"/>
              </w:rPr>
            </m:ctrlPr>
          </m:sSupPr>
          <m:e>
            <m:r>
              <m:rPr>
                <m:sty m:val="b"/>
              </m:rPr>
              <w:rPr>
                <w:rFonts w:ascii="Cambria Math" w:hAnsi="Cambria Math"/>
              </w:rPr>
              <m:t>σ</m:t>
            </m:r>
          </m:e>
          <m:sup>
            <m:r>
              <w:rPr>
                <w:rFonts w:ascii="Cambria Math" w:hAnsi="Cambria Math"/>
              </w:rPr>
              <m:t>2</m:t>
            </m:r>
          </m:sup>
        </m:sSup>
        <m:r>
          <m:rPr>
            <m:sty m:val="p"/>
          </m:rPr>
          <w:rPr>
            <w:rFonts w:ascii="Cambria Math" w:hAnsi="Cambria Math"/>
          </w:rPr>
          <m:t>)</m:t>
        </m:r>
      </m:oMath>
      <w:r>
        <w:t xml:space="preserve"> </w:t>
      </w:r>
      <m:oMath>
        <m:sSubSup>
          <m:sSubSupPr>
            <m:ctrlPr>
              <w:rPr>
                <w:rFonts w:ascii="Cambria Math" w:hAnsi="Cambria Math"/>
              </w:rPr>
            </m:ctrlPr>
          </m:sSubSupPr>
          <m:e>
            <m:r>
              <m:rPr>
                <m:sty m:val="b"/>
              </m:rPr>
              <w:rPr>
                <w:rFonts w:ascii="Cambria Math" w:hAnsi="Cambria Math"/>
              </w:rPr>
              <m:t>σ</m:t>
            </m:r>
          </m:e>
          <m:sub>
            <m:r>
              <m:rPr>
                <m:sty m:val="p"/>
              </m:rPr>
              <w:rPr>
                <w:rFonts w:ascii="Cambria Math" w:hAnsi="Cambria Math"/>
              </w:rPr>
              <m:t>\</m:t>
            </m:r>
            <m:r>
              <w:rPr>
                <w:rFonts w:ascii="Cambria Math" w:hAnsi="Cambria Math"/>
              </w:rPr>
              <m:t>d</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m:rPr>
                <m:sty m:val="b"/>
              </m:rPr>
              <w:rPr>
                <w:rFonts w:ascii="Cambria Math" w:hAnsi="Cambria Math"/>
              </w:rPr>
              <m:t>σ</m:t>
            </m:r>
          </m:e>
          <m:sup>
            <m:r>
              <w:rPr>
                <w:rFonts w:ascii="Cambria Math" w:hAnsi="Cambria Math"/>
              </w:rPr>
              <m:t>2</m:t>
            </m:r>
          </m:sup>
        </m:sSup>
      </m:oMath>
      <w:r>
        <w:t xml:space="preserve"> with </w:t>
      </w:r>
      <m:oMath>
        <m:sSubSup>
          <m:sSubSupPr>
            <m:ctrlPr>
              <w:rPr>
                <w:rFonts w:ascii="Cambria Math" w:hAnsi="Cambria Math"/>
              </w:rPr>
            </m:ctrlPr>
          </m:sSubSupPr>
          <m:e>
            <m:r>
              <w:rPr>
                <w:rFonts w:ascii="Cambria Math" w:hAnsi="Cambria Math"/>
              </w:rPr>
              <m:t>σ</m:t>
            </m:r>
          </m:e>
          <m:sub>
            <m:r>
              <w:rPr>
                <w:rFonts w:ascii="Cambria Math" w:hAnsi="Cambria Math"/>
              </w:rPr>
              <m:t>d</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 xml:space="preserve"> </w:t>
      </w:r>
      <m:oMath>
        <m:sSub>
          <m:sSubPr>
            <m:ctrlPr>
              <w:rPr>
                <w:rFonts w:ascii="Cambria Math" w:hAnsi="Cambria Math"/>
              </w:rPr>
            </m:ctrlPr>
          </m:sSubPr>
          <m:e>
            <m:r>
              <m:rPr>
                <m:sty m:val="p"/>
              </m:rPr>
              <w:rPr>
                <w:rFonts w:ascii="Cambria Math" w:hAnsi="Cambria Math"/>
              </w:rPr>
              <m:t>MAE</m:t>
            </m:r>
          </m:e>
          <m:sub>
            <m:r>
              <m:rPr>
                <m:sty m:val="p"/>
              </m:rPr>
              <w:rPr>
                <w:rFonts w:ascii="Cambria Math" w:hAnsi="Cambria Math"/>
              </w:rPr>
              <m:t>\</m:t>
            </m:r>
            <m:r>
              <w:rPr>
                <w:rFonts w:ascii="Cambria Math" w:hAnsi="Cambria Math"/>
              </w:rPr>
              <m:t>d</m:t>
            </m:r>
          </m:sub>
        </m:sSub>
        <m:r>
          <m:rPr>
            <m:sty m:val="p"/>
          </m:rPr>
          <w:rPr>
            <w:rFonts w:ascii="Cambria Math" w:hAnsi="Cambria Math"/>
          </w:rPr>
          <m:t>←MAE(</m:t>
        </m:r>
        <m:sSubSup>
          <m:sSubSupPr>
            <m:ctrlPr>
              <w:rPr>
                <w:rFonts w:ascii="Cambria Math" w:hAnsi="Cambria Math"/>
              </w:rPr>
            </m:ctrlPr>
          </m:sSubSupPr>
          <m:e>
            <m:r>
              <m:rPr>
                <m:sty m:val="b"/>
              </m:rPr>
              <w:rPr>
                <w:rFonts w:ascii="Cambria Math" w:hAnsi="Cambria Math"/>
              </w:rPr>
              <m:t>σ</m:t>
            </m:r>
          </m:e>
          <m:sub>
            <m:r>
              <m:rPr>
                <m:sty m:val="p"/>
              </m:rPr>
              <w:rPr>
                <w:rFonts w:ascii="Cambria Math" w:hAnsi="Cambria Math"/>
              </w:rPr>
              <m:t>\</m:t>
            </m:r>
            <m:r>
              <w:rPr>
                <w:rFonts w:ascii="Cambria Math" w:hAnsi="Cambria Math"/>
              </w:rPr>
              <m:t>d</m:t>
            </m:r>
          </m:sub>
          <m:sup>
            <m:r>
              <w:rPr>
                <w:rFonts w:ascii="Cambria Math" w:hAnsi="Cambria Math"/>
              </w:rPr>
              <m:t>2</m:t>
            </m:r>
          </m:sup>
        </m:sSubSup>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δ</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MAE</m:t>
            </m:r>
          </m:e>
          <m:sub>
            <m:r>
              <m:rPr>
                <m:sty m:val="p"/>
              </m:rPr>
              <w:rPr>
                <w:rFonts w:ascii="Cambria Math" w:hAnsi="Cambria Math"/>
              </w:rPr>
              <m:t>\</m:t>
            </m:r>
            <m:r>
              <w:rPr>
                <w:rFonts w:ascii="Cambria Math" w:hAnsi="Cambria Math"/>
              </w:rPr>
              <m:t>d</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MAE</m:t>
            </m:r>
          </m:e>
          <m:sub>
            <m:r>
              <m:rPr>
                <m:sty m:val="p"/>
              </m:rPr>
              <w:rPr>
                <w:rFonts w:ascii="Cambria Math" w:hAnsi="Cambria Math"/>
              </w:rPr>
              <m:t>base</m:t>
            </m:r>
          </m:sub>
        </m:sSub>
      </m:oMath>
      <w:r>
        <w:t xml:space="preserve"> </w:t>
      </w:r>
      <m:oMath>
        <m:r>
          <m:rPr>
            <m:sty m:val="b"/>
          </m:rP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D</m:t>
            </m:r>
          </m:sub>
        </m:sSub>
        <m:r>
          <m:rPr>
            <m:sty m:val="p"/>
          </m:rPr>
          <w:rPr>
            <w:rFonts w:ascii="Cambria Math" w:hAnsi="Cambria Math"/>
          </w:rPr>
          <m:t>)</m:t>
        </m:r>
      </m:oMath>
    </w:p>
    <w:p w14:paraId="3E1E6FAA" w14:textId="77777777" w:rsidR="001D4960" w:rsidRDefault="00000000">
      <w:pPr>
        <w:pStyle w:val="BodyText"/>
      </w:pPr>
      <w:r>
        <w:t xml:space="preserve">A dimension with </w:t>
      </w:r>
      <m:oMath>
        <m:sSub>
          <m:sSubPr>
            <m:ctrlPr>
              <w:rPr>
                <w:rFonts w:ascii="Cambria Math" w:hAnsi="Cambria Math"/>
              </w:rPr>
            </m:ctrlPr>
          </m:sSubPr>
          <m:e>
            <m:r>
              <w:rPr>
                <w:rFonts w:ascii="Cambria Math" w:hAnsi="Cambria Math"/>
              </w:rPr>
              <m:t>δ</m:t>
            </m:r>
          </m:e>
          <m:sub>
            <m:r>
              <w:rPr>
                <w:rFonts w:ascii="Cambria Math" w:hAnsi="Cambria Math"/>
              </w:rPr>
              <m:t>d</m:t>
            </m:r>
          </m:sub>
        </m:sSub>
        <m:r>
          <m:rPr>
            <m:sty m:val="p"/>
          </m:rPr>
          <w:rPr>
            <w:rFonts w:ascii="Cambria Math" w:hAnsi="Cambria Math"/>
          </w:rPr>
          <m:t>&gt;</m:t>
        </m:r>
        <m:r>
          <w:rPr>
            <w:rFonts w:ascii="Cambria Math" w:hAnsi="Cambria Math"/>
          </w:rPr>
          <m:t>0</m:t>
        </m:r>
      </m:oMath>
      <w:r>
        <w:t xml:space="preserve"> contributes to predictive accuracy: removing it increases MAE. A dimension with </w:t>
      </w:r>
      <m:oMath>
        <m:sSub>
          <m:sSubPr>
            <m:ctrlPr>
              <w:rPr>
                <w:rFonts w:ascii="Cambria Math" w:hAnsi="Cambria Math"/>
              </w:rPr>
            </m:ctrlPr>
          </m:sSubPr>
          <m:e>
            <m:r>
              <w:rPr>
                <w:rFonts w:ascii="Cambria Math" w:hAnsi="Cambria Math"/>
              </w:rPr>
              <m:t>δ</m:t>
            </m:r>
          </m:e>
          <m:sub>
            <m:r>
              <w:rPr>
                <w:rFonts w:ascii="Cambria Math" w:hAnsi="Cambria Math"/>
              </w:rPr>
              <m:t>d</m:t>
            </m:r>
          </m:sub>
        </m:sSub>
        <m:r>
          <m:rPr>
            <m:sty m:val="p"/>
          </m:rPr>
          <w:rPr>
            <w:rFonts w:ascii="Cambria Math" w:hAnsi="Cambria Math"/>
          </w:rPr>
          <m:t>=</m:t>
        </m:r>
        <m:r>
          <w:rPr>
            <w:rFonts w:ascii="Cambria Math" w:hAnsi="Cambria Math"/>
          </w:rPr>
          <m:t>0</m:t>
        </m:r>
      </m:oMath>
      <w:r>
        <w:t xml:space="preserve"> is inert: the model’s predictions are unchanged when it is removed. A dimension with </w:t>
      </w:r>
      <m:oMath>
        <m:sSub>
          <m:sSubPr>
            <m:ctrlPr>
              <w:rPr>
                <w:rFonts w:ascii="Cambria Math" w:hAnsi="Cambria Math"/>
              </w:rPr>
            </m:ctrlPr>
          </m:sSubPr>
          <m:e>
            <m:r>
              <w:rPr>
                <w:rFonts w:ascii="Cambria Math" w:hAnsi="Cambria Math"/>
              </w:rPr>
              <m:t>δ</m:t>
            </m:r>
          </m:e>
          <m:sub>
            <m:r>
              <w:rPr>
                <w:rFonts w:ascii="Cambria Math" w:hAnsi="Cambria Math"/>
              </w:rPr>
              <m:t>d</m:t>
            </m:r>
          </m:sub>
        </m:sSub>
        <m:r>
          <m:rPr>
            <m:sty m:val="p"/>
          </m:rPr>
          <w:rPr>
            <w:rFonts w:ascii="Cambria Math" w:hAnsi="Cambria Math"/>
          </w:rPr>
          <m:t>&lt;</m:t>
        </m:r>
        <m:r>
          <w:rPr>
            <w:rFonts w:ascii="Cambria Math" w:hAnsi="Cambria Math"/>
          </w:rPr>
          <m:t>0</m:t>
        </m:r>
      </m:oMath>
      <w:r>
        <w:t xml:space="preserve"> is harmful: removing it improves predictions, suggesting overfitting.</w:t>
      </w:r>
    </w:p>
    <w:p w14:paraId="30AEAE9E" w14:textId="77777777" w:rsidR="001D4960" w:rsidRDefault="00000000">
      <w:pPr>
        <w:pStyle w:val="BodyText"/>
      </w:pPr>
      <w:r>
        <w:t xml:space="preserve">Sensitivity profiling complements dimension enumeration. Enumeration finds the </w:t>
      </w:r>
      <w:r>
        <w:rPr>
          <w:i/>
          <w:iCs/>
        </w:rPr>
        <w:t>globally optimal</w:t>
      </w:r>
      <w:r>
        <w:t xml:space="preserve"> subset at each dimensionality; sensitivity profiling provides a </w:t>
      </w:r>
      <w:r>
        <w:rPr>
          <w:i/>
          <w:iCs/>
        </w:rPr>
        <w:t>local</w:t>
      </w:r>
      <w:r>
        <w:t xml:space="preserve"> analysis around the current best model, revealing which dimensions are load-bearing in the current configuration. The concordance (or discordance) between the two analyses provides a robustness check on the structural findings.</w:t>
      </w:r>
    </w:p>
    <w:p w14:paraId="386D9F6B" w14:textId="77777777" w:rsidR="001D4960" w:rsidRDefault="00000000">
      <w:pPr>
        <w:pStyle w:val="Heading2"/>
      </w:pPr>
      <w:bookmarkStart w:id="12" w:name="sec:mri"/>
      <w:bookmarkEnd w:id="11"/>
      <w:r>
        <w:t>Component 4: Model Robustness Index</w:t>
      </w:r>
    </w:p>
    <w:p w14:paraId="6089924D" w14:textId="77777777" w:rsidR="001D4960" w:rsidRDefault="00000000">
      <w:pPr>
        <w:pStyle w:val="FirstParagraph"/>
      </w:pPr>
      <w:r>
        <w:t>The Model Robustness Index (MRI) adapts the Bond Index formula  from evaluator robustness to model robustness.</w:t>
      </w:r>
    </w:p>
    <w:p w14:paraId="18BE8A4A" w14:textId="77777777" w:rsidR="001D4960" w:rsidRDefault="00000000">
      <w:pPr>
        <w:pStyle w:val="BodyText"/>
      </w:pPr>
      <m:oMath>
        <m:sSup>
          <m:sSupPr>
            <m:ctrlPr>
              <w:rPr>
                <w:rFonts w:ascii="Cambria Math" w:hAnsi="Cambria Math"/>
              </w:rPr>
            </m:ctrlPr>
          </m:sSupPr>
          <m:e>
            <m:r>
              <m:rPr>
                <m:sty m:val="b"/>
              </m:rPr>
              <w:rPr>
                <w:rFonts w:ascii="Cambria Math" w:hAnsi="Cambria Math"/>
              </w:rPr>
              <m:t>σ</m:t>
            </m:r>
          </m:e>
          <m:sup>
            <m:r>
              <w:rPr>
                <w:rFonts w:ascii="Cambria Math" w:hAnsi="Cambria Math"/>
              </w:rPr>
              <m:t>2</m:t>
            </m:r>
          </m:sup>
        </m:sSup>
      </m:oMath>
      <w:r>
        <w:t xml:space="preserve">: baseline parameters; </w:t>
      </w:r>
      <m:oMath>
        <m:r>
          <w:rPr>
            <w:rFonts w:ascii="Cambria Math" w:hAnsi="Cambria Math"/>
          </w:rPr>
          <m:t>n</m:t>
        </m:r>
      </m:oMath>
      <w:r>
        <w:t xml:space="preserve">: perturbation count (default 300); </w:t>
      </w:r>
      <m:oMath>
        <m:r>
          <w:rPr>
            <w:rFonts w:ascii="Cambria Math" w:hAnsi="Cambria Math"/>
          </w:rPr>
          <m:t>s</m:t>
        </m:r>
      </m:oMath>
      <w:r>
        <w:t xml:space="preserve">: scale (default 0.5) </w:t>
      </w:r>
      <m:oMath>
        <m:r>
          <m:rPr>
            <m:sty m:val="p"/>
          </m:rPr>
          <w:rPr>
            <w:rFonts w:ascii="Cambria Math" w:hAnsi="Cambria Math"/>
          </w:rPr>
          <m:t>MRI</m:t>
        </m:r>
      </m:oMath>
      <w:r>
        <w:t xml:space="preserve">: scalar robustness index </w:t>
      </w:r>
      <m:oMath>
        <m:sSub>
          <m:sSubPr>
            <m:ctrlPr>
              <w:rPr>
                <w:rFonts w:ascii="Cambria Math" w:hAnsi="Cambria Math"/>
              </w:rPr>
            </m:ctrlPr>
          </m:sSubPr>
          <m:e>
            <m:r>
              <m:rPr>
                <m:sty m:val="p"/>
              </m:rPr>
              <w:rPr>
                <w:rFonts w:ascii="Cambria Math" w:hAnsi="Cambria Math"/>
              </w:rPr>
              <m:t>MAE</m:t>
            </m:r>
          </m:e>
          <m:sub>
            <m:r>
              <m:rPr>
                <m:sty m:val="p"/>
              </m:rPr>
              <w:rPr>
                <w:rFonts w:ascii="Cambria Math" w:hAnsi="Cambria Math"/>
              </w:rPr>
              <m:t>base</m:t>
            </m:r>
          </m:sub>
        </m:sSub>
        <m:r>
          <m:rPr>
            <m:sty m:val="p"/>
          </m:rPr>
          <w:rPr>
            <w:rFonts w:ascii="Cambria Math" w:hAnsi="Cambria Math"/>
          </w:rPr>
          <m:t>←MAE(</m:t>
        </m:r>
        <m:sSup>
          <m:sSupPr>
            <m:ctrlPr>
              <w:rPr>
                <w:rFonts w:ascii="Cambria Math" w:hAnsi="Cambria Math"/>
              </w:rPr>
            </m:ctrlPr>
          </m:sSupPr>
          <m:e>
            <m:r>
              <m:rPr>
                <m:sty m:val="b"/>
              </m:rPr>
              <w:rPr>
                <w:rFonts w:ascii="Cambria Math" w:hAnsi="Cambria Math"/>
              </w:rPr>
              <m:t>σ</m:t>
            </m:r>
          </m:e>
          <m:sup>
            <m:r>
              <w:rPr>
                <w:rFonts w:ascii="Cambria Math" w:hAnsi="Cambria Math"/>
              </w:rPr>
              <m:t>2</m:t>
            </m:r>
          </m:sup>
        </m:sSup>
        <m:r>
          <m:rPr>
            <m:sty m:val="p"/>
          </m:rPr>
          <w:rPr>
            <w:rFonts w:ascii="Cambria Math" w:hAnsi="Cambria Math"/>
          </w:rPr>
          <m:t>)</m:t>
        </m:r>
      </m:oMath>
      <w:r>
        <w:t xml:space="preserve"> Sample </w:t>
      </w:r>
      <m:oMath>
        <m:r>
          <m:rPr>
            <m:sty m:val="b"/>
          </m:rPr>
          <w:rPr>
            <w:rFonts w:ascii="Cambria Math" w:hAnsi="Cambria Math"/>
          </w:rPr>
          <m:t>ϵ</m:t>
        </m:r>
        <m:r>
          <m:rPr>
            <m:scr m:val="script"/>
            <m:sty m:val="p"/>
          </m:rPr>
          <w:rPr>
            <w:rFonts w:ascii="Cambria Math" w:hAnsi="Cambria Math"/>
          </w:rPr>
          <m:t>∼N(</m:t>
        </m:r>
        <m:r>
          <m:rPr>
            <m:sty m:val="b"/>
          </m:rP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sSub>
          <m:sSubPr>
            <m:ctrlPr>
              <w:rPr>
                <w:rFonts w:ascii="Cambria Math" w:hAnsi="Cambria Math"/>
              </w:rPr>
            </m:ctrlPr>
          </m:sSubPr>
          <m:e>
            <m:r>
              <m:rPr>
                <m:sty m:val="b"/>
              </m:rPr>
              <w:rPr>
                <w:rFonts w:ascii="Cambria Math" w:hAnsi="Cambria Math"/>
              </w:rPr>
              <m:t>I</m:t>
            </m:r>
          </m:e>
          <m:sub>
            <m:r>
              <w:rPr>
                <w:rFonts w:ascii="Cambria Math" w:hAnsi="Cambria Math"/>
              </w:rPr>
              <m:t>D</m:t>
            </m:r>
          </m:sub>
        </m:sSub>
        <m:r>
          <m:rPr>
            <m:sty m:val="p"/>
          </m:rPr>
          <w:rPr>
            <w:rFonts w:ascii="Cambria Math" w:hAnsi="Cambria Math"/>
          </w:rPr>
          <m:t>)</m:t>
        </m:r>
      </m:oMath>
      <w:r>
        <w:t xml:space="preserve"> </w:t>
      </w:r>
      <m:oMath>
        <m:sSubSup>
          <m:sSubSupPr>
            <m:ctrlPr>
              <w:rPr>
                <w:rFonts w:ascii="Cambria Math" w:hAnsi="Cambria Math"/>
              </w:rPr>
            </m:ctrlPr>
          </m:sSubSupPr>
          <m:e>
            <m:r>
              <m:rPr>
                <m:sty m:val="b"/>
              </m:rPr>
              <w:rPr>
                <w:rFonts w:ascii="Cambria Math" w:hAnsi="Cambria Math"/>
              </w:rPr>
              <m:t>σ</m:t>
            </m:r>
          </m:e>
          <m:sub>
            <m:r>
              <m:rPr>
                <m:sty m:val="p"/>
              </m:rPr>
              <w:rPr>
                <w:rFonts w:ascii="Cambria Math" w:hAnsi="Cambria Math"/>
              </w:rPr>
              <m:t>pert</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m:rPr>
                <m:sty m:val="b"/>
              </m:rPr>
              <w:rPr>
                <w:rFonts w:ascii="Cambria Math" w:hAnsi="Cambria Math"/>
              </w:rPr>
              <m:t>σ</m:t>
            </m:r>
          </m:e>
          <m:sup>
            <m:r>
              <w:rPr>
                <w:rFonts w:ascii="Cambria Math" w:hAnsi="Cambria Math"/>
              </w:rPr>
              <m:t>2</m:t>
            </m:r>
          </m:sup>
        </m:sSup>
        <m:r>
          <m:rPr>
            <m:sty m:val="p"/>
          </m:rPr>
          <w:rPr>
            <w:rFonts w:ascii="Cambria Math" w:hAnsi="Cambria Math"/>
          </w:rPr>
          <m:t>⊙exp(</m:t>
        </m:r>
        <m:r>
          <m:rPr>
            <m:sty m:val="b"/>
          </m:rPr>
          <w:rPr>
            <w:rFonts w:ascii="Cambria Math" w:hAnsi="Cambria Math"/>
          </w:rPr>
          <m:t>ϵ</m:t>
        </m:r>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ω</m:t>
            </m:r>
          </m:e>
          <m:sub>
            <m:r>
              <w:rPr>
                <w:rFonts w:ascii="Cambria Math" w:hAnsi="Cambria Math"/>
              </w:rPr>
              <m:t>i</m:t>
            </m:r>
          </m:sub>
        </m:sSub>
        <m:r>
          <m:rPr>
            <m:sty m:val="p"/>
          </m:rPr>
          <w:rPr>
            <w:rFonts w:ascii="Cambria Math" w:hAnsi="Cambria Math"/>
          </w:rPr>
          <m:t>←|MAE(</m:t>
        </m:r>
        <m:sSubSup>
          <m:sSubSupPr>
            <m:ctrlPr>
              <w:rPr>
                <w:rFonts w:ascii="Cambria Math" w:hAnsi="Cambria Math"/>
              </w:rPr>
            </m:ctrlPr>
          </m:sSubSupPr>
          <m:e>
            <m:r>
              <m:rPr>
                <m:sty m:val="b"/>
              </m:rPr>
              <w:rPr>
                <w:rFonts w:ascii="Cambria Math" w:hAnsi="Cambria Math"/>
              </w:rPr>
              <m:t>σ</m:t>
            </m:r>
          </m:e>
          <m:sub>
            <m:r>
              <m:rPr>
                <m:sty m:val="p"/>
              </m:rPr>
              <w:rPr>
                <w:rFonts w:ascii="Cambria Math" w:hAnsi="Cambria Math"/>
              </w:rPr>
              <m:t>pert</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MAE</m:t>
            </m:r>
          </m:e>
          <m:sub>
            <m:r>
              <m:rPr>
                <m:sty m:val="p"/>
              </m:rPr>
              <w:rPr>
                <w:rFonts w:ascii="Cambria Math" w:hAnsi="Cambria Math"/>
              </w:rPr>
              <m:t>base</m:t>
            </m:r>
          </m:sub>
        </m:sSub>
        <m:r>
          <m:rPr>
            <m:sty m:val="p"/>
          </m:rPr>
          <w:rPr>
            <w:rFonts w:ascii="Cambria Math" w:hAnsi="Cambria Math"/>
          </w:rPr>
          <m:t>|</m:t>
        </m:r>
      </m:oMath>
      <w:r>
        <w:t xml:space="preserve"> </w:t>
      </w:r>
      <m:oMath>
        <m:r>
          <m:rPr>
            <m:sty m:val="p"/>
          </m:rPr>
          <w:rPr>
            <w:rFonts w:ascii="Cambria Math" w:hAnsi="Cambria Math"/>
          </w:rPr>
          <m:t>MRI←</m:t>
        </m:r>
        <m:r>
          <w:rPr>
            <w:rFonts w:ascii="Cambria Math" w:hAnsi="Cambria Math"/>
          </w:rPr>
          <m:t>0.5</m:t>
        </m:r>
        <m:r>
          <m:rPr>
            <m:sty m:val="p"/>
          </m:rPr>
          <w:rPr>
            <w:rFonts w:ascii="Cambria Math" w:hAnsi="Cambria Math"/>
          </w:rPr>
          <m:t>⋅mean(</m:t>
        </m:r>
        <m:r>
          <m:rPr>
            <m:sty m:val="b"/>
          </m:rPr>
          <w:rPr>
            <w:rFonts w:ascii="Cambria Math" w:hAnsi="Cambria Math"/>
          </w:rPr>
          <m:t>ω</m:t>
        </m:r>
        <m:r>
          <m:rPr>
            <m:sty m:val="p"/>
          </m:rPr>
          <w:rPr>
            <w:rFonts w:ascii="Cambria Math" w:hAnsi="Cambria Math"/>
          </w:rPr>
          <m:t>)+</m:t>
        </m:r>
        <m:r>
          <w:rPr>
            <w:rFonts w:ascii="Cambria Math" w:hAnsi="Cambria Math"/>
          </w:rPr>
          <m:t>0.3</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75</m:t>
            </m:r>
          </m:sub>
        </m:sSub>
        <m:r>
          <m:rPr>
            <m:sty m:val="p"/>
          </m:rPr>
          <w:rPr>
            <w:rFonts w:ascii="Cambria Math" w:hAnsi="Cambria Math"/>
          </w:rPr>
          <m:t>(</m:t>
        </m:r>
        <m:r>
          <m:rPr>
            <m:sty m:val="b"/>
          </m:rPr>
          <w:rPr>
            <w:rFonts w:ascii="Cambria Math" w:hAnsi="Cambria Math"/>
          </w:rPr>
          <m:t>ω</m:t>
        </m:r>
        <m:r>
          <m:rPr>
            <m:sty m:val="p"/>
          </m:rPr>
          <w:rPr>
            <w:rFonts w:ascii="Cambria Math" w:hAnsi="Cambria Math"/>
          </w:rPr>
          <m:t>)+</m:t>
        </m:r>
        <m:r>
          <w:rPr>
            <w:rFonts w:ascii="Cambria Math" w:hAnsi="Cambria Math"/>
          </w:rPr>
          <m:t>0.2</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95</m:t>
            </m:r>
          </m:sub>
        </m:sSub>
        <m:r>
          <m:rPr>
            <m:sty m:val="p"/>
          </m:rPr>
          <w:rPr>
            <w:rFonts w:ascii="Cambria Math" w:hAnsi="Cambria Math"/>
          </w:rPr>
          <m:t>(</m:t>
        </m:r>
        <m:r>
          <m:rPr>
            <m:sty m:val="b"/>
          </m:rPr>
          <w:rPr>
            <w:rFonts w:ascii="Cambria Math" w:hAnsi="Cambria Math"/>
          </w:rPr>
          <m:t>ω</m:t>
        </m:r>
        <m:r>
          <m:rPr>
            <m:sty m:val="p"/>
          </m:rPr>
          <w:rPr>
            <w:rFonts w:ascii="Cambria Math" w:hAnsi="Cambria Math"/>
          </w:rPr>
          <m:t>)</m:t>
        </m:r>
      </m:oMath>
      <w:r>
        <w:t xml:space="preserve"> </w:t>
      </w:r>
      <m:oMath>
        <m:r>
          <m:rPr>
            <m:sty m:val="p"/>
          </m:rPr>
          <w:rPr>
            <w:rFonts w:ascii="Cambria Math" w:hAnsi="Cambria Math"/>
          </w:rPr>
          <m:t>MRI</m:t>
        </m:r>
      </m:oMath>
    </w:p>
    <w:p w14:paraId="60CBE517" w14:textId="77777777" w:rsidR="001D4960" w:rsidRDefault="00000000">
      <w:pPr>
        <w:pStyle w:val="BodyText"/>
      </w:pPr>
      <w:r>
        <w:t xml:space="preserve">The perturbation model is multiplicative in log-space: </w:t>
      </w:r>
      <m:oMath>
        <m:sSubSup>
          <m:sSubSupPr>
            <m:ctrlPr>
              <w:rPr>
                <w:rFonts w:ascii="Cambria Math" w:hAnsi="Cambria Math"/>
              </w:rPr>
            </m:ctrlPr>
          </m:sSubSupPr>
          <m:e>
            <m:r>
              <w:rPr>
                <w:rFonts w:ascii="Cambria Math" w:hAnsi="Cambria Math"/>
              </w:rPr>
              <m:t>σ</m:t>
            </m:r>
          </m:e>
          <m:sub>
            <m:r>
              <m:rPr>
                <m:sty m:val="p"/>
              </m:rPr>
              <w:rPr>
                <w:rFonts w:ascii="Cambria Math" w:hAnsi="Cambria Math"/>
              </w:rPr>
              <m:t>pert,</m:t>
            </m:r>
            <m:r>
              <w:rPr>
                <w:rFonts w:ascii="Cambria Math" w:hAnsi="Cambria Math"/>
              </w:rPr>
              <m:t>d</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d</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ϵ</m:t>
                </m:r>
              </m:e>
              <m:sub>
                <m:r>
                  <w:rPr>
                    <w:rFonts w:ascii="Cambria Math" w:hAnsi="Cambria Math"/>
                  </w:rPr>
                  <m:t>d</m:t>
                </m:r>
              </m:sub>
            </m:sSub>
          </m:sup>
        </m:sSup>
      </m:oMath>
      <w:r>
        <w:t xml:space="preserve"> where </w:t>
      </w:r>
      <m:oMath>
        <m:sSub>
          <m:sSubPr>
            <m:ctrlPr>
              <w:rPr>
                <w:rFonts w:ascii="Cambria Math" w:hAnsi="Cambria Math"/>
              </w:rPr>
            </m:ctrlPr>
          </m:sSubPr>
          <m:e>
            <m:r>
              <w:rPr>
                <w:rFonts w:ascii="Cambria Math" w:hAnsi="Cambria Math"/>
              </w:rPr>
              <m:t>ϵ</m:t>
            </m:r>
          </m:e>
          <m:sub>
            <m:r>
              <w:rPr>
                <w:rFonts w:ascii="Cambria Math" w:hAnsi="Cambria Math"/>
              </w:rPr>
              <m:t>d</m:t>
            </m:r>
          </m:sub>
        </m:sSub>
        <m:r>
          <m:rPr>
            <m:scr m:val="script"/>
            <m:sty m:val="p"/>
          </m:rPr>
          <w:rPr>
            <w:rFonts w:ascii="Cambria Math" w:hAnsi="Cambria Math"/>
          </w:rPr>
          <m:t>∼N(</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oMath>
      <w:r>
        <w:t xml:space="preserve">. This ensures scale invariance—a perturbation of scale </w:t>
      </w:r>
      <m:oMath>
        <m:r>
          <w:rPr>
            <w:rFonts w:ascii="Cambria Math" w:hAnsi="Cambria Math"/>
          </w:rPr>
          <m:t>s</m:t>
        </m:r>
        <m:r>
          <m:rPr>
            <m:sty m:val="p"/>
          </m:rPr>
          <w:rPr>
            <w:rFonts w:ascii="Cambria Math" w:hAnsi="Cambria Math"/>
          </w:rPr>
          <m:t>=</m:t>
        </m:r>
        <m:r>
          <w:rPr>
            <w:rFonts w:ascii="Cambria Math" w:hAnsi="Cambria Math"/>
          </w:rPr>
          <m:t>0.5</m:t>
        </m:r>
      </m:oMath>
      <w:r>
        <w:t xml:space="preserve"> has the same relative effect on a variance of 0.01 as on a variance of 100. The log-normal perturbation preserves positivity, which is essential for variance parameters.</w:t>
      </w:r>
    </w:p>
    <w:p w14:paraId="092083A4" w14:textId="52EB3E9E" w:rsidR="001D4960" w:rsidRDefault="00000000">
      <w:pPr>
        <w:pStyle w:val="BodyText"/>
      </w:pPr>
      <w:r>
        <w:t xml:space="preserve">With </w:t>
      </w:r>
      <m:oMath>
        <m:r>
          <w:rPr>
            <w:rFonts w:ascii="Cambria Math" w:hAnsi="Cambria Math"/>
          </w:rPr>
          <m:t>n</m:t>
        </m:r>
        <m:r>
          <m:rPr>
            <m:sty m:val="p"/>
          </m:rPr>
          <w:rPr>
            <w:rFonts w:ascii="Cambria Math" w:hAnsi="Cambria Math"/>
          </w:rPr>
          <m:t>=</m:t>
        </m:r>
        <m:r>
          <w:rPr>
            <w:rFonts w:ascii="Cambria Math" w:hAnsi="Cambria Math"/>
          </w:rPr>
          <m:t>300</m:t>
        </m:r>
      </m:oMath>
      <w:r>
        <w:t xml:space="preserve"> and </w:t>
      </w:r>
      <m:oMath>
        <m:r>
          <w:rPr>
            <w:rFonts w:ascii="Cambria Math" w:hAnsi="Cambria Math"/>
          </w:rPr>
          <m:t>s</m:t>
        </m:r>
        <m:r>
          <m:rPr>
            <m:sty m:val="p"/>
          </m:rPr>
          <w:rPr>
            <w:rFonts w:ascii="Cambria Math" w:hAnsi="Cambria Math"/>
          </w:rPr>
          <m:t>=</m:t>
        </m:r>
        <m:r>
          <w:rPr>
            <w:rFonts w:ascii="Cambria Math" w:hAnsi="Cambria Math"/>
          </w:rPr>
          <m:t>0.5</m:t>
        </m:r>
      </m:oMath>
      <w:r>
        <w:t xml:space="preserve">: the standard error of the mean deviation is approximately </w:t>
      </w:r>
      <m:oMath>
        <m:sSub>
          <m:sSubPr>
            <m:ctrlPr>
              <w:rPr>
                <w:rFonts w:ascii="Cambria Math" w:hAnsi="Cambria Math"/>
              </w:rPr>
            </m:ctrlPr>
          </m:sSubPr>
          <m:e>
            <m:r>
              <w:rPr>
                <w:rFonts w:ascii="Cambria Math" w:hAnsi="Cambria Math"/>
              </w:rPr>
              <m:t>σ</m:t>
            </m:r>
          </m:e>
          <m:sub>
            <m:r>
              <w:rPr>
                <w:rFonts w:ascii="Cambria Math" w:hAnsi="Cambria Math"/>
              </w:rPr>
              <m:t>ω</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300</m:t>
            </m:r>
          </m:e>
        </m:rad>
      </m:oMath>
      <w:r>
        <w:t xml:space="preserve">, and the 95th percentile is estimated with approximately </w:t>
      </w:r>
      <m:oMath>
        <m:r>
          <m:rPr>
            <m:sty m:val="p"/>
          </m:rPr>
          <w:rPr>
            <w:rFonts w:ascii="Cambria Math" w:hAnsi="Cambria Math"/>
          </w:rPr>
          <m:t>±</m:t>
        </m:r>
        <m:r>
          <w:rPr>
            <w:rFonts w:ascii="Cambria Math" w:hAnsi="Cambria Math"/>
          </w:rPr>
          <m:t>10</m:t>
        </m:r>
        <m:r>
          <m:rPr>
            <m:sty m:val="p"/>
          </m:rPr>
          <w:rPr>
            <w:rFonts w:ascii="Cambria Math" w:hAnsi="Cambria Math"/>
          </w:rPr>
          <m:t>%</m:t>
        </m:r>
      </m:oMath>
      <w:r>
        <w:t xml:space="preserve"> relative precision. The perturbation scale </w:t>
      </w:r>
      <m:oMath>
        <m:r>
          <w:rPr>
            <w:rFonts w:ascii="Cambria Math" w:hAnsi="Cambria Math"/>
          </w:rPr>
          <m:t>s</m:t>
        </m:r>
        <m:r>
          <m:rPr>
            <m:sty m:val="p"/>
          </m:rPr>
          <w:rPr>
            <w:rFonts w:ascii="Cambria Math" w:hAnsi="Cambria Math"/>
          </w:rPr>
          <m:t>=</m:t>
        </m:r>
        <m:r>
          <w:rPr>
            <w:rFonts w:ascii="Cambria Math" w:hAnsi="Cambria Math"/>
          </w:rPr>
          <m:t>0.5</m:t>
        </m:r>
      </m:oMath>
      <w:r>
        <w:t xml:space="preserve"> corresponds to a multiplicative factor between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0.37</m:t>
        </m:r>
      </m:oMath>
      <w:r>
        <w:t xml:space="preserve"> and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2.72</m:t>
        </m:r>
      </m:oMath>
      <w:r>
        <w:t xml:space="preserve"> with 68% probability</w:t>
      </w:r>
      <w:r w:rsidR="000A3323">
        <w:t xml:space="preserve">, </w:t>
      </w:r>
      <w:r>
        <w:t>substantial but not extreme.</w:t>
      </w:r>
    </w:p>
    <w:p w14:paraId="3F66EDB7" w14:textId="77777777" w:rsidR="001D4960" w:rsidRDefault="00000000">
      <w:pPr>
        <w:pStyle w:val="BodyText"/>
      </w:pPr>
      <w:r>
        <w:t>The MRI has the identical mathematical structure as the Bond Index:</w:t>
      </w:r>
    </w:p>
    <w:p w14:paraId="6ABA55BA" w14:textId="77777777" w:rsidR="001D4960" w:rsidRDefault="00000000">
      <w:pPr>
        <w:pStyle w:val="BodyText"/>
      </w:pPr>
      <m:oMathPara>
        <m:oMathParaPr>
          <m:jc m:val="center"/>
        </m:oMathParaPr>
        <m:oMath>
          <m:r>
            <m:rPr>
              <m:sty m:val="p"/>
            </m:rPr>
            <w:rPr>
              <w:rFonts w:ascii="Cambria Math" w:hAnsi="Cambria Math"/>
            </w:rPr>
            <m:t>MRI=</m:t>
          </m:r>
          <m:r>
            <w:rPr>
              <w:rFonts w:ascii="Cambria Math" w:hAnsi="Cambria Math"/>
            </w:rPr>
            <m:t>0.5</m:t>
          </m:r>
          <m:r>
            <m:rPr>
              <m:sty m:val="p"/>
            </m:rPr>
            <w:rPr>
              <w:rFonts w:ascii="Cambria Math" w:hAnsi="Cambria Math"/>
            </w:rPr>
            <m:t>⋅mean(</m:t>
          </m:r>
          <m:r>
            <w:rPr>
              <w:rFonts w:ascii="Cambria Math" w:hAnsi="Cambria Math"/>
            </w:rPr>
            <m:t>ω</m:t>
          </m:r>
          <m:r>
            <m:rPr>
              <m:sty m:val="p"/>
            </m:rPr>
            <w:rPr>
              <w:rFonts w:ascii="Cambria Math" w:hAnsi="Cambria Math"/>
            </w:rPr>
            <m:t>)+</m:t>
          </m:r>
          <m:r>
            <w:rPr>
              <w:rFonts w:ascii="Cambria Math" w:hAnsi="Cambria Math"/>
            </w:rPr>
            <m:t>0.3</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75</m:t>
              </m:r>
            </m:sub>
          </m:sSub>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0.2</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95</m:t>
              </m:r>
            </m:sub>
          </m:sSub>
          <m:r>
            <m:rPr>
              <m:sty m:val="p"/>
            </m:rPr>
            <w:rPr>
              <w:rFonts w:ascii="Cambria Math" w:hAnsi="Cambria Math"/>
            </w:rPr>
            <m:t>(</m:t>
          </m:r>
          <m:r>
            <w:rPr>
              <w:rFonts w:ascii="Cambria Math" w:hAnsi="Cambria Math"/>
            </w:rPr>
            <m:t>ω</m:t>
          </m:r>
          <m:r>
            <m:rPr>
              <m:sty m:val="p"/>
            </m:rPr>
            <w:rPr>
              <w:rFonts w:ascii="Cambria Math" w:hAnsi="Cambria Math"/>
            </w:rPr>
            <m:t>)</m:t>
          </m:r>
        </m:oMath>
      </m:oMathPara>
    </w:p>
    <w:p w14:paraId="0977AF05" w14:textId="0CD5B8B5" w:rsidR="001D4960" w:rsidRDefault="00000000">
      <w:pPr>
        <w:pStyle w:val="FirstParagraph"/>
      </w:pPr>
      <w:r>
        <w:t>Both metrics address the same validation question</w:t>
      </w:r>
      <w:r w:rsidR="000A3323">
        <w:t xml:space="preserve">: </w:t>
      </w:r>
      <w:r>
        <w:rPr>
          <w:i/>
          <w:iCs/>
        </w:rPr>
        <w:t>how stable are outputs under input perturbation?</w:t>
      </w:r>
      <w:r w:rsidR="000A3323">
        <w:t xml:space="preserve"> </w:t>
      </w:r>
      <w:r>
        <w:t>applied to different domains. Lower MRI indicates a more robust model.</w:t>
      </w:r>
    </w:p>
    <w:p w14:paraId="4F81FC40" w14:textId="77777777" w:rsidR="001D4960" w:rsidRDefault="00000000">
      <w:pPr>
        <w:pStyle w:val="Heading2"/>
      </w:pPr>
      <w:bookmarkStart w:id="13" w:name="component-5-adversarial-threshold-search"/>
      <w:bookmarkEnd w:id="12"/>
      <w:r>
        <w:t>Component 5: Adversarial Threshold Search</w:t>
      </w:r>
    </w:p>
    <w:p w14:paraId="48B70E3F" w14:textId="77777777" w:rsidR="001D4960" w:rsidRDefault="00000000">
      <w:pPr>
        <w:pStyle w:val="FirstParagraph"/>
      </w:pPr>
      <w:r>
        <w:t xml:space="preserve">While the MRI provides a </w:t>
      </w:r>
      <w:r>
        <w:rPr>
          <w:i/>
          <w:iCs/>
        </w:rPr>
        <w:t>global</w:t>
      </w:r>
      <w:r>
        <w:t xml:space="preserve"> robustness measure, the adversarial threshold search provides a </w:t>
      </w:r>
      <w:r>
        <w:rPr>
          <w:i/>
          <w:iCs/>
        </w:rPr>
        <w:t>local</w:t>
      </w:r>
      <w:r>
        <w:t xml:space="preserve"> adversarial analysis: for each active dimension, it finds the minimal perturbation that changes any prediction by more than a specified tolerance.</w:t>
      </w:r>
    </w:p>
    <w:p w14:paraId="31AA6F6A" w14:textId="77777777" w:rsidR="001D4960" w:rsidRDefault="00000000">
      <w:pPr>
        <w:pStyle w:val="BodyText"/>
      </w:pPr>
      <m:oMath>
        <m:sSup>
          <m:sSupPr>
            <m:ctrlPr>
              <w:rPr>
                <w:rFonts w:ascii="Cambria Math" w:hAnsi="Cambria Math"/>
              </w:rPr>
            </m:ctrlPr>
          </m:sSupPr>
          <m:e>
            <m:r>
              <m:rPr>
                <m:sty m:val="b"/>
              </m:rPr>
              <w:rPr>
                <w:rFonts w:ascii="Cambria Math" w:hAnsi="Cambria Math"/>
              </w:rPr>
              <m:t>σ</m:t>
            </m:r>
          </m:e>
          <m:sup>
            <m:r>
              <w:rPr>
                <w:rFonts w:ascii="Cambria Math" w:hAnsi="Cambria Math"/>
              </w:rPr>
              <m:t>2</m:t>
            </m:r>
          </m:sup>
        </m:sSup>
      </m:oMath>
      <w:r>
        <w:t xml:space="preserve">: baseline parameters; </w:t>
      </w:r>
      <m:oMath>
        <m:r>
          <w:rPr>
            <w:rFonts w:ascii="Cambria Math" w:hAnsi="Cambria Math"/>
          </w:rPr>
          <m:t>d</m:t>
        </m:r>
      </m:oMath>
      <w:r>
        <w:t xml:space="preserve">: dimension; </w:t>
      </w:r>
      <m:oMath>
        <m:r>
          <w:rPr>
            <w:rFonts w:ascii="Cambria Math" w:hAnsi="Cambria Math"/>
          </w:rPr>
          <m:t>τ</m:t>
        </m:r>
      </m:oMath>
      <w:r>
        <w:t xml:space="preserve">: tolerance (default 0.5 pp) </w:t>
      </w:r>
      <m:oMath>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up</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down</m:t>
            </m:r>
          </m:sub>
        </m:sSub>
        <m:r>
          <m:rPr>
            <m:sty m:val="p"/>
          </m:rPr>
          <w:rPr>
            <w:rFonts w:ascii="Cambria Math" w:hAnsi="Cambria Math"/>
          </w:rPr>
          <m:t>)</m:t>
        </m:r>
      </m:oMath>
      <w:r>
        <w:t xml:space="preserve">: threshold ratios for each direction </w:t>
      </w:r>
      <m:oMath>
        <m:sSub>
          <m:sSubPr>
            <m:ctrlPr>
              <w:rPr>
                <w:rFonts w:ascii="Cambria Math" w:hAnsi="Cambria Math"/>
              </w:rPr>
            </m:ctrlPr>
          </m:sSubPr>
          <m:e>
            <m:r>
              <w:rPr>
                <w:rFonts w:ascii="Cambria Math" w:hAnsi="Cambria Math"/>
              </w:rPr>
              <m:t>v</m:t>
            </m:r>
          </m:e>
          <m:sub>
            <m:r>
              <m:rPr>
                <m:sty m:val="p"/>
              </m:rPr>
              <w:rPr>
                <w:rFonts w:ascii="Cambria Math" w:hAnsi="Cambria Math"/>
              </w:rPr>
              <m:t>base</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d</m:t>
            </m:r>
          </m:sub>
          <m:sup>
            <m:r>
              <w:rPr>
                <w:rFonts w:ascii="Cambria Math" w:hAnsi="Cambria Math"/>
              </w:rPr>
              <m:t>2</m:t>
            </m:r>
          </m:sup>
        </m:sSubSup>
      </m:oMath>
      <w:r>
        <w:t xml:space="preserve"> </w:t>
      </w:r>
      <m:oMath>
        <m:sSub>
          <m:sSubPr>
            <m:ctrlPr>
              <w:rPr>
                <w:rFonts w:ascii="Cambria Math" w:hAnsi="Cambria Math"/>
              </w:rPr>
            </m:ctrlPr>
          </m:sSubPr>
          <m:e>
            <m:r>
              <m:rPr>
                <m:sty m:val="b"/>
              </m:rPr>
              <w:rPr>
                <w:rFonts w:ascii="Cambria Math" w:hAnsi="Cambria Math"/>
              </w:rPr>
              <m:t>y</m:t>
            </m:r>
          </m:e>
          <m:sub>
            <m:r>
              <m:rPr>
                <m:sty m:val="p"/>
              </m:rPr>
              <w:rPr>
                <w:rFonts w:ascii="Cambria Math" w:hAnsi="Cambria Math"/>
              </w:rPr>
              <m:t>base</m:t>
            </m:r>
          </m:sub>
        </m:sSub>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1</m:t>
            </m:r>
          </m:sub>
          <m:sup>
            <m:r>
              <m:rPr>
                <m:sty m:val="p"/>
              </m:rPr>
              <w:rPr>
                <w:rFonts w:ascii="Cambria Math" w:hAnsi="Cambria Math"/>
              </w:rPr>
              <m:t>pred</m:t>
            </m:r>
          </m:sup>
        </m:sSubSup>
        <m:r>
          <m:rPr>
            <m:sty m:val="p"/>
          </m:rPr>
          <w:rPr>
            <w:rFonts w:ascii="Cambria Math" w:hAnsi="Cambria Math"/>
          </w:rPr>
          <m:t>(</m:t>
        </m:r>
        <m:sSup>
          <m:sSupPr>
            <m:ctrlPr>
              <w:rPr>
                <w:rFonts w:ascii="Cambria Math" w:hAnsi="Cambria Math"/>
              </w:rPr>
            </m:ctrlPr>
          </m:sSupPr>
          <m:e>
            <m:r>
              <m:rPr>
                <m:sty m:val="b"/>
              </m:rPr>
              <w:rPr>
                <w:rFonts w:ascii="Cambria Math" w:hAnsi="Cambria Math"/>
              </w:rPr>
              <m:t>σ</m:t>
            </m:r>
          </m:e>
          <m:sup>
            <m: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T</m:t>
            </m:r>
          </m:sub>
          <m:sup>
            <m:r>
              <m:rPr>
                <m:sty m:val="p"/>
              </m:rPr>
              <w:rPr>
                <w:rFonts w:ascii="Cambria Math" w:hAnsi="Cambria Math"/>
              </w:rPr>
              <m:t>pred</m:t>
            </m:r>
          </m:sup>
        </m:sSubSup>
        <m:r>
          <m:rPr>
            <m:sty m:val="p"/>
          </m:rPr>
          <w:rPr>
            <w:rFonts w:ascii="Cambria Math" w:hAnsi="Cambria Math"/>
          </w:rPr>
          <m:t>(</m:t>
        </m:r>
        <m:sSup>
          <m:sSupPr>
            <m:ctrlPr>
              <w:rPr>
                <w:rFonts w:ascii="Cambria Math" w:hAnsi="Cambria Math"/>
              </w:rPr>
            </m:ctrlPr>
          </m:sSupPr>
          <m:e>
            <m:r>
              <m:rPr>
                <m:sty m:val="b"/>
              </m:rPr>
              <w:rPr>
                <w:rFonts w:ascii="Cambria Math" w:hAnsi="Cambria Math"/>
              </w:rPr>
              <m:t>σ</m:t>
            </m:r>
          </m:e>
          <m:sup>
            <m:r>
              <w:rPr>
                <w:rFonts w:ascii="Cambria Math" w:hAnsi="Cambria Math"/>
              </w:rPr>
              <m:t>2</m:t>
            </m:r>
          </m:sup>
        </m:sSup>
        <m:r>
          <m:rPr>
            <m:sty m:val="p"/>
          </m:rPr>
          <w:rPr>
            <w:rFonts w:ascii="Cambria Math" w:hAnsi="Cambria Math"/>
          </w:rPr>
          <m:t>))</m:t>
        </m:r>
      </m:oMath>
      <w:r>
        <w:t xml:space="preserve"> $\mathbf{v} \leftarrow \textsc{LogSpace}(v_{\mathrm{base}}/1000, \, v_{\mathrm{base}} \!\times\! 1000, \, 50)$ </w:t>
      </w:r>
      <m:oMath>
        <m:r>
          <m:rPr>
            <m:sty m:val="b"/>
          </m:rPr>
          <w:rPr>
            <w:rFonts w:ascii="Cambria Math" w:hAnsi="Cambria Math"/>
          </w:rPr>
          <m:t>v</m:t>
        </m:r>
        <m:r>
          <m:rPr>
            <m:sty m:val="p"/>
          </m:rPr>
          <w:rPr>
            <w:rFonts w:ascii="Cambria Math" w:hAnsi="Cambria Math"/>
          </w:rPr>
          <m:t>←</m:t>
        </m:r>
        <m:r>
          <m:rPr>
            <m:nor/>
          </m:rPr>
          <m:t>reverse</m:t>
        </m:r>
        <m:r>
          <m:rPr>
            <m:sty m:val="p"/>
          </m:rPr>
          <w:rPr>
            <w:rFonts w:ascii="Cambria Math" w:hAnsi="Cambria Math"/>
          </w:rPr>
          <m:t>(</m:t>
        </m:r>
        <m:r>
          <m:rPr>
            <m:sty m:val="b"/>
          </m:rPr>
          <w:rPr>
            <w:rFonts w:ascii="Cambria Math" w:hAnsi="Cambria Math"/>
          </w:rPr>
          <m:t>v</m:t>
        </m:r>
        <m:r>
          <m:rPr>
            <m:sty m:val="p"/>
          </m:rPr>
          <w:rPr>
            <w:rFonts w:ascii="Cambria Math" w:hAnsi="Cambria Math"/>
          </w:rPr>
          <m:t>[</m:t>
        </m:r>
        <m:r>
          <w:rPr>
            <w:rFonts w:ascii="Cambria Math" w:hAnsi="Cambria Math"/>
          </w:rPr>
          <m:t>v</m:t>
        </m:r>
        <m:r>
          <m:rPr>
            <m:sty m:val="p"/>
          </m:rPr>
          <w:rPr>
            <w:rFonts w:ascii="Cambria Math" w:hAnsi="Cambria Math"/>
          </w:rPr>
          <m:t>&lt;</m:t>
        </m:r>
        <m:sSub>
          <m:sSubPr>
            <m:ctrlPr>
              <w:rPr>
                <w:rFonts w:ascii="Cambria Math" w:hAnsi="Cambria Math"/>
              </w:rPr>
            </m:ctrlPr>
          </m:sSubPr>
          <m:e>
            <m:r>
              <w:rPr>
                <w:rFonts w:ascii="Cambria Math" w:hAnsi="Cambria Math"/>
              </w:rPr>
              <m:t>v</m:t>
            </m:r>
          </m:e>
          <m:sub>
            <m:r>
              <m:rPr>
                <m:sty m:val="p"/>
              </m:rPr>
              <w:rPr>
                <w:rFonts w:ascii="Cambria Math" w:hAnsi="Cambria Math"/>
              </w:rPr>
              <m:t>base</m:t>
            </m:r>
          </m:sub>
        </m:sSub>
        <m:r>
          <m:rPr>
            <m:sty m:val="p"/>
          </m:rPr>
          <w:rPr>
            <w:rFonts w:ascii="Cambria Math" w:hAnsi="Cambria Math"/>
          </w:rPr>
          <m:t>])</m:t>
        </m:r>
      </m:oMath>
      <w:r>
        <w:t xml:space="preserve"> </w:t>
      </w:r>
      <m:oMath>
        <m:r>
          <m:rPr>
            <m:sty m:val="b"/>
          </m:rPr>
          <w:rPr>
            <w:rFonts w:ascii="Cambria Math" w:hAnsi="Cambria Math"/>
          </w:rPr>
          <m:t>v</m:t>
        </m:r>
        <m:r>
          <m:rPr>
            <m:sty m:val="p"/>
          </m:rPr>
          <w:rPr>
            <w:rFonts w:ascii="Cambria Math" w:hAnsi="Cambria Math"/>
          </w:rPr>
          <m:t>←</m:t>
        </m:r>
        <m:r>
          <m:rPr>
            <m:sty m:val="b"/>
          </m:rPr>
          <w:rPr>
            <w:rFonts w:ascii="Cambria Math" w:hAnsi="Cambria Math"/>
          </w:rPr>
          <m:t>v</m:t>
        </m:r>
        <m:r>
          <m:rPr>
            <m:sty m:val="p"/>
          </m:rPr>
          <w:rPr>
            <w:rFonts w:ascii="Cambria Math" w:hAnsi="Cambria Math"/>
          </w:rPr>
          <m:t>[</m:t>
        </m:r>
        <m:r>
          <w:rPr>
            <w:rFonts w:ascii="Cambria Math" w:hAnsi="Cambria Math"/>
          </w:rPr>
          <m:t>v</m:t>
        </m:r>
        <m:r>
          <m:rPr>
            <m:sty m:val="p"/>
          </m:rPr>
          <w:rPr>
            <w:rFonts w:ascii="Cambria Math" w:hAnsi="Cambria Math"/>
          </w:rPr>
          <m:t>&gt;</m:t>
        </m:r>
        <m:sSub>
          <m:sSubPr>
            <m:ctrlPr>
              <w:rPr>
                <w:rFonts w:ascii="Cambria Math" w:hAnsi="Cambria Math"/>
              </w:rPr>
            </m:ctrlPr>
          </m:sSubPr>
          <m:e>
            <m:r>
              <w:rPr>
                <w:rFonts w:ascii="Cambria Math" w:hAnsi="Cambria Math"/>
              </w:rPr>
              <m:t>v</m:t>
            </m:r>
          </m:e>
          <m:sub>
            <m:r>
              <m:rPr>
                <m:sty m:val="p"/>
              </m:rPr>
              <w:rPr>
                <w:rFonts w:ascii="Cambria Math" w:hAnsi="Cambria Math"/>
              </w:rPr>
              <m:t>base</m:t>
            </m:r>
          </m:sub>
        </m:sSub>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dir</m:t>
            </m:r>
          </m:sub>
        </m:sSub>
        <m:r>
          <m:rPr>
            <m:sty m:val="p"/>
          </m:rPr>
          <w:rPr>
            <w:rFonts w:ascii="Cambria Math" w:hAnsi="Cambria Math"/>
          </w:rPr>
          <m:t>←∞</m:t>
        </m:r>
      </m:oMath>
      <w:r>
        <w:t xml:space="preserve"> </w:t>
      </w:r>
      <m:oMath>
        <m:sSubSup>
          <m:sSubSupPr>
            <m:ctrlPr>
              <w:rPr>
                <w:rFonts w:ascii="Cambria Math" w:hAnsi="Cambria Math"/>
              </w:rPr>
            </m:ctrlPr>
          </m:sSubSupPr>
          <m:e>
            <m:r>
              <m:rPr>
                <m:sty m:val="b"/>
              </m:rPr>
              <w:rPr>
                <w:rFonts w:ascii="Cambria Math" w:hAnsi="Cambria Math"/>
              </w:rPr>
              <m:t>σ</m:t>
            </m:r>
          </m:e>
          <m:sub>
            <m:r>
              <m:rPr>
                <m:sty m:val="p"/>
              </m:rPr>
              <w:rPr>
                <w:rFonts w:ascii="Cambria Math" w:hAnsi="Cambria Math"/>
              </w:rPr>
              <m:t>pert</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m:rPr>
                <m:sty m:val="b"/>
              </m:rPr>
              <w:rPr>
                <w:rFonts w:ascii="Cambria Math" w:hAnsi="Cambria Math"/>
              </w:rPr>
              <m:t>σ</m:t>
            </m:r>
          </m:e>
          <m:sup>
            <m:r>
              <w:rPr>
                <w:rFonts w:ascii="Cambria Math" w:hAnsi="Cambria Math"/>
              </w:rPr>
              <m:t>2</m:t>
            </m:r>
          </m:sup>
        </m:sSup>
      </m:oMath>
      <w:r>
        <w:t xml:space="preserve"> with </w:t>
      </w:r>
      <m:oMath>
        <m:sSubSup>
          <m:sSubSupPr>
            <m:ctrlPr>
              <w:rPr>
                <w:rFonts w:ascii="Cambria Math" w:hAnsi="Cambria Math"/>
              </w:rPr>
            </m:ctrlPr>
          </m:sSubSupPr>
          <m:e>
            <m:r>
              <w:rPr>
                <w:rFonts w:ascii="Cambria Math" w:hAnsi="Cambria Math"/>
              </w:rPr>
              <m:t>σ</m:t>
            </m:r>
          </m:e>
          <m:sub>
            <m:r>
              <w:rPr>
                <w:rFonts w:ascii="Cambria Math" w:hAnsi="Cambria Math"/>
              </w:rPr>
              <m:t>d</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oMath>
      <w:r>
        <w:t xml:space="preserve"> </w:t>
      </w:r>
      <m:oMath>
        <m:sSub>
          <m:sSubPr>
            <m:ctrlPr>
              <w:rPr>
                <w:rFonts w:ascii="Cambria Math" w:hAnsi="Cambria Math"/>
              </w:rPr>
            </m:ctrlPr>
          </m:sSubPr>
          <m:e>
            <m:r>
              <m:rPr>
                <m:sty m:val="b"/>
              </m:rPr>
              <w:rPr>
                <w:rFonts w:ascii="Cambria Math" w:hAnsi="Cambria Math"/>
              </w:rPr>
              <m:t>y</m:t>
            </m:r>
          </m:e>
          <m:sub>
            <m:r>
              <m:rPr>
                <m:sty m:val="p"/>
              </m:rPr>
              <w:rPr>
                <w:rFonts w:ascii="Cambria Math" w:hAnsi="Cambria Math"/>
              </w:rPr>
              <m:t>pert</m:t>
            </m:r>
          </m:sub>
        </m:sSub>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1</m:t>
            </m:r>
          </m:sub>
          <m:sup>
            <m:r>
              <m:rPr>
                <m:sty m:val="p"/>
              </m:rPr>
              <w:rPr>
                <w:rFonts w:ascii="Cambria Math" w:hAnsi="Cambria Math"/>
              </w:rPr>
              <m:t>pred</m:t>
            </m:r>
          </m:sup>
        </m:sSubSup>
        <m:r>
          <m:rPr>
            <m:sty m:val="p"/>
          </m:rPr>
          <w:rPr>
            <w:rFonts w:ascii="Cambria Math" w:hAnsi="Cambria Math"/>
          </w:rPr>
          <m:t>(</m:t>
        </m:r>
        <m:sSubSup>
          <m:sSubSupPr>
            <m:ctrlPr>
              <w:rPr>
                <w:rFonts w:ascii="Cambria Math" w:hAnsi="Cambria Math"/>
              </w:rPr>
            </m:ctrlPr>
          </m:sSubSupPr>
          <m:e>
            <m:r>
              <m:rPr>
                <m:sty m:val="b"/>
              </m:rPr>
              <w:rPr>
                <w:rFonts w:ascii="Cambria Math" w:hAnsi="Cambria Math"/>
              </w:rPr>
              <m:t>σ</m:t>
            </m:r>
          </m:e>
          <m:sub>
            <m:r>
              <m:rPr>
                <m:sty m:val="p"/>
              </m:rPr>
              <w:rPr>
                <w:rFonts w:ascii="Cambria Math" w:hAnsi="Cambria Math"/>
              </w:rPr>
              <m:t>pert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T</m:t>
            </m:r>
          </m:sub>
          <m:sup>
            <m:r>
              <m:rPr>
                <m:sty m:val="p"/>
              </m:rPr>
              <w:rPr>
                <w:rFonts w:ascii="Cambria Math" w:hAnsi="Cambria Math"/>
              </w:rPr>
              <m:t>pred</m:t>
            </m:r>
          </m:sup>
        </m:sSubSup>
        <m:r>
          <m:rPr>
            <m:sty m:val="p"/>
          </m:rPr>
          <w:rPr>
            <w:rFonts w:ascii="Cambria Math" w:hAnsi="Cambria Math"/>
          </w:rPr>
          <m:t>(</m:t>
        </m:r>
        <m:sSubSup>
          <m:sSubSupPr>
            <m:ctrlPr>
              <w:rPr>
                <w:rFonts w:ascii="Cambria Math" w:hAnsi="Cambria Math"/>
              </w:rPr>
            </m:ctrlPr>
          </m:sSubSupPr>
          <m:e>
            <m:r>
              <m:rPr>
                <m:sty m:val="b"/>
              </m:rPr>
              <w:rPr>
                <w:rFonts w:ascii="Cambria Math" w:hAnsi="Cambria Math"/>
              </w:rPr>
              <m:t>σ</m:t>
            </m:r>
          </m:e>
          <m:sub>
            <m:r>
              <m:rPr>
                <m:sty m:val="p"/>
              </m:rPr>
              <w:rPr>
                <w:rFonts w:ascii="Cambria Math" w:hAnsi="Cambria Math"/>
              </w:rPr>
              <m:t>pert</m:t>
            </m:r>
          </m:sub>
          <m:sup>
            <m:r>
              <w:rPr>
                <w:rFonts w:ascii="Cambria Math" w:hAnsi="Cambria Math"/>
              </w:rPr>
              <m:t>2</m:t>
            </m:r>
          </m:sup>
        </m:sSubSup>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dir</m:t>
            </m:r>
          </m:sub>
        </m:sSub>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base</m:t>
            </m:r>
          </m:sub>
        </m:sSub>
      </m:oMath>
      <w:r>
        <w:t xml:space="preserve"> </w:t>
      </w:r>
      <w:r>
        <w:rPr>
          <w:b/>
          <w:bCs/>
        </w:rPr>
        <w:t>break</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up</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down</m:t>
            </m:r>
          </m:sub>
        </m:sSub>
        <m:r>
          <m:rPr>
            <m:sty m:val="p"/>
          </m:rPr>
          <w:rPr>
            <w:rFonts w:ascii="Cambria Math" w:hAnsi="Cambria Math"/>
          </w:rPr>
          <m:t>)</m:t>
        </m:r>
      </m:oMath>
    </w:p>
    <w:p w14:paraId="7280F7E4" w14:textId="77777777" w:rsidR="001D4960" w:rsidRDefault="00000000">
      <w:pPr>
        <w:pStyle w:val="BodyText"/>
      </w:pPr>
      <w:r>
        <w:t xml:space="preserve">The threshold ratio </w:t>
      </w:r>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threshold</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base</m:t>
            </m:r>
          </m:sub>
        </m:sSub>
      </m:oMath>
      <w:r>
        <w:t xml:space="preserve"> measures how much the dimension’s variance must change (as a multiplicative factor) before any prediction shifts by more than </w:t>
      </w:r>
      <m:oMath>
        <m:r>
          <w:rPr>
            <w:rFonts w:ascii="Cambria Math" w:hAnsi="Cambria Math"/>
          </w:rPr>
          <m:t>τ</m:t>
        </m:r>
      </m:oMath>
      <w:r>
        <w:t>. A large threshold ratio (</w:t>
      </w:r>
      <m:oMath>
        <m:r>
          <w:rPr>
            <w:rFonts w:ascii="Cambria Math" w:hAnsi="Cambria Math"/>
          </w:rPr>
          <m:t>r</m:t>
        </m:r>
        <m:r>
          <m:rPr>
            <m:sty m:val="p"/>
          </m:rPr>
          <w:rPr>
            <w:rFonts w:ascii="Cambria Math" w:hAnsi="Cambria Math"/>
          </w:rPr>
          <m:t>&gt;</m:t>
        </m:r>
        <m:r>
          <w:rPr>
            <w:rFonts w:ascii="Cambria Math" w:hAnsi="Cambria Math"/>
          </w:rPr>
          <m:t>10</m:t>
        </m:r>
      </m:oMath>
      <w:r>
        <w:t>) indicates robustness; a small ratio (</w:t>
      </w:r>
      <m:oMath>
        <m:r>
          <w:rPr>
            <w:rFonts w:ascii="Cambria Math" w:hAnsi="Cambria Math"/>
          </w:rPr>
          <m:t>r</m:t>
        </m:r>
        <m:r>
          <m:rPr>
            <m:sty m:val="p"/>
          </m:rPr>
          <w:rPr>
            <w:rFonts w:ascii="Cambria Math" w:hAnsi="Cambria Math"/>
          </w:rPr>
          <m:t>&lt;</m:t>
        </m:r>
        <m:r>
          <w:rPr>
            <w:rFonts w:ascii="Cambria Math" w:hAnsi="Cambria Math"/>
          </w:rPr>
          <m:t>2</m:t>
        </m:r>
      </m:oMath>
      <w:r>
        <w:t>) indicates fragility. The search explores a six-order-of-magnitude range (</w:t>
      </w:r>
      <m:oMath>
        <m:sSub>
          <m:sSubPr>
            <m:ctrlPr>
              <w:rPr>
                <w:rFonts w:ascii="Cambria Math" w:hAnsi="Cambria Math"/>
              </w:rPr>
            </m:ctrlPr>
          </m:sSubPr>
          <m:e>
            <m:r>
              <w:rPr>
                <w:rFonts w:ascii="Cambria Math" w:hAnsi="Cambria Math"/>
              </w:rPr>
              <m:t>v</m:t>
            </m:r>
          </m:e>
          <m:sub>
            <m:r>
              <m:rPr>
                <m:sty m:val="p"/>
              </m:rPr>
              <w:rPr>
                <w:rFonts w:ascii="Cambria Math" w:hAnsi="Cambria Math"/>
              </w:rPr>
              <m:t>base</m:t>
            </m:r>
          </m:sub>
        </m:sSub>
        <m:r>
          <m:rPr>
            <m:sty m:val="p"/>
          </m:rPr>
          <w:rPr>
            <w:rFonts w:ascii="Cambria Math" w:hAnsi="Cambria Math"/>
          </w:rPr>
          <m:t>/</m:t>
        </m:r>
        <m:r>
          <w:rPr>
            <w:rFonts w:ascii="Cambria Math" w:hAnsi="Cambria Math"/>
          </w:rPr>
          <m:t>1000</m:t>
        </m:r>
      </m:oMath>
      <w:r>
        <w:t xml:space="preserve"> to </w:t>
      </w:r>
      <m:oMath>
        <m:sSub>
          <m:sSubPr>
            <m:ctrlPr>
              <w:rPr>
                <w:rFonts w:ascii="Cambria Math" w:hAnsi="Cambria Math"/>
              </w:rPr>
            </m:ctrlPr>
          </m:sSubPr>
          <m:e>
            <m:r>
              <w:rPr>
                <w:rFonts w:ascii="Cambria Math" w:hAnsi="Cambria Math"/>
              </w:rPr>
              <m:t>v</m:t>
            </m:r>
          </m:e>
          <m:sub>
            <m:r>
              <m:rPr>
                <m:sty m:val="p"/>
              </m:rPr>
              <w:rPr>
                <w:rFonts w:ascii="Cambria Math" w:hAnsi="Cambria Math"/>
              </w:rPr>
              <m:t>base</m:t>
            </m:r>
          </m:sub>
        </m:sSub>
        <m:r>
          <m:rPr>
            <m:sty m:val="p"/>
          </m:rPr>
          <w:rPr>
            <w:rFonts w:ascii="Cambria Math" w:hAnsi="Cambria Math"/>
          </w:rPr>
          <m:t>×</m:t>
        </m:r>
        <m:r>
          <w:rPr>
            <w:rFonts w:ascii="Cambria Math" w:hAnsi="Cambria Math"/>
          </w:rPr>
          <m:t>1000</m:t>
        </m:r>
      </m:oMath>
      <w:r>
        <w:t xml:space="preserve">) with 50 log-spaced steps, providing approximately </w:t>
      </w:r>
      <m:oMath>
        <m:sSup>
          <m:sSupPr>
            <m:ctrlPr>
              <w:rPr>
                <w:rFonts w:ascii="Cambria Math" w:hAnsi="Cambria Math"/>
              </w:rPr>
            </m:ctrlPr>
          </m:sSupPr>
          <m:e>
            <m:r>
              <w:rPr>
                <w:rFonts w:ascii="Cambria Math" w:hAnsi="Cambria Math"/>
              </w:rPr>
              <m:t>10</m:t>
            </m:r>
          </m:e>
          <m:sup>
            <m:r>
              <w:rPr>
                <w:rFonts w:ascii="Cambria Math" w:hAnsi="Cambria Math"/>
              </w:rPr>
              <m:t>0.12</m:t>
            </m:r>
          </m:sup>
        </m:sSup>
        <m:r>
          <m:rPr>
            <m:sty m:val="p"/>
          </m:rPr>
          <w:rPr>
            <w:rFonts w:ascii="Cambria Math" w:hAnsi="Cambria Math"/>
          </w:rPr>
          <m:t>≈</m:t>
        </m:r>
        <m:r>
          <w:rPr>
            <w:rFonts w:ascii="Cambria Math" w:hAnsi="Cambria Math"/>
          </w:rPr>
          <m:t>1.32</m:t>
        </m:r>
        <m:r>
          <m:rPr>
            <m:sty m:val="p"/>
          </m:rPr>
          <w:rPr>
            <w:rFonts w:ascii="Cambria Math" w:hAnsi="Cambria Math"/>
          </w:rPr>
          <m:t>×</m:t>
        </m:r>
      </m:oMath>
      <w:r>
        <w:t xml:space="preserve"> resolution per step.</w:t>
      </w:r>
    </w:p>
    <w:p w14:paraId="58B2E37B" w14:textId="77777777" w:rsidR="001D4960" w:rsidRDefault="00000000">
      <w:pPr>
        <w:pStyle w:val="BodyText"/>
      </w:pPr>
      <w:r>
        <w:t xml:space="preserve">The default tolerance </w:t>
      </w:r>
      <m:oMath>
        <m:r>
          <w:rPr>
            <w:rFonts w:ascii="Cambria Math" w:hAnsi="Cambria Math"/>
          </w:rPr>
          <m:t>τ</m:t>
        </m:r>
        <m:r>
          <m:rPr>
            <m:sty m:val="p"/>
          </m:rPr>
          <w:rPr>
            <w:rFonts w:ascii="Cambria Math" w:hAnsi="Cambria Math"/>
          </w:rPr>
          <m:t>=</m:t>
        </m:r>
        <m:r>
          <w:rPr>
            <w:rFonts w:ascii="Cambria Math" w:hAnsi="Cambria Math"/>
          </w:rPr>
          <m:t>0.5</m:t>
        </m:r>
      </m:oMath>
      <w:r>
        <w:t xml:space="preserve"> percentage points corresponds to a practically significant prediction change. In behavioral science, prediction shifts smaller than 0.5 pp are typically within the noise floor of experimental measurement.</w:t>
      </w:r>
    </w:p>
    <w:p w14:paraId="61CDD70C" w14:textId="77777777" w:rsidR="001D4960" w:rsidRDefault="00000000">
      <w:pPr>
        <w:pStyle w:val="Heading2"/>
      </w:pPr>
      <w:bookmarkStart w:id="14" w:name="component-6-compositional-testing"/>
      <w:bookmarkEnd w:id="13"/>
      <w:r>
        <w:t>Component 6: Compositional Testing</w:t>
      </w:r>
    </w:p>
    <w:p w14:paraId="30BFE0BF" w14:textId="77777777" w:rsidR="001D4960" w:rsidRDefault="00000000">
      <w:pPr>
        <w:pStyle w:val="FirstParagraph"/>
      </w:pPr>
      <w:r>
        <w:t>Compositional testing builds the model dimension by dimension, greedily adding the dimension that most reduces MAE at each step.</w:t>
      </w:r>
    </w:p>
    <w:p w14:paraId="4C1DBCC1" w14:textId="77777777" w:rsidR="001D4960" w:rsidRDefault="00000000">
      <w:pPr>
        <w:pStyle w:val="BodyText"/>
      </w:pPr>
      <m:oMath>
        <m:sSub>
          <m:sSubPr>
            <m:ctrlPr>
              <w:rPr>
                <w:rFonts w:ascii="Cambria Math" w:hAnsi="Cambria Math"/>
              </w:rPr>
            </m:ctrlPr>
          </m:sSubPr>
          <m:e>
            <m:r>
              <w:rPr>
                <w:rFonts w:ascii="Cambria Math" w:hAnsi="Cambria Math"/>
              </w:rPr>
              <m:t>d</m:t>
            </m:r>
          </m:e>
          <m:sub>
            <m:r>
              <m:rPr>
                <m:sty m:val="p"/>
              </m:rPr>
              <w:rPr>
                <w:rFonts w:ascii="Cambria Math" w:hAnsi="Cambria Math"/>
              </w:rPr>
              <m:t>start</m:t>
            </m:r>
          </m:sub>
        </m:sSub>
      </m:oMath>
      <w:r>
        <w:t xml:space="preserve">: starting dimension; </w:t>
      </w:r>
      <m:oMath>
        <m:r>
          <m:rPr>
            <m:scr m:val="script"/>
            <m:sty m:val="p"/>
          </m:rPr>
          <w:rPr>
            <w:rFonts w:ascii="Cambria Math" w:hAnsi="Cambria Math"/>
          </w:rPr>
          <m:t>C</m:t>
        </m:r>
      </m:oMath>
      <w:r>
        <w:t xml:space="preserve">: candidate dimensions </w:t>
      </w:r>
      <m:oMath>
        <m:r>
          <m:rPr>
            <m:scr m:val="script"/>
            <m:sty m:val="p"/>
          </m:rPr>
          <w:rPr>
            <w:rFonts w:ascii="Cambria Math" w:hAnsi="Cambria Math"/>
          </w:rPr>
          <m:t>S</m:t>
        </m:r>
      </m:oMath>
      <w:r>
        <w:t xml:space="preserve">: ordered list of (dimension, MAE) pairs </w:t>
      </w:r>
      <m:oMath>
        <m:sSub>
          <m:sSubPr>
            <m:ctrlPr>
              <w:rPr>
                <w:rFonts w:ascii="Cambria Math" w:hAnsi="Cambria Math"/>
              </w:rPr>
            </m:ctrlPr>
          </m:sSubPr>
          <m:e>
            <m:r>
              <w:rPr>
                <w:rFonts w:ascii="Cambria Math" w:hAnsi="Cambria Math"/>
              </w:rPr>
              <m:t>S</m:t>
            </m:r>
          </m:e>
          <m:sub>
            <m:r>
              <m:rPr>
                <m:sty m:val="p"/>
              </m:rPr>
              <w:rPr>
                <w:rFonts w:ascii="Cambria Math" w:hAnsi="Cambria Math"/>
              </w:rPr>
              <m:t>active</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start</m:t>
            </m:r>
          </m:sub>
        </m:sSub>
        <m:r>
          <m:rPr>
            <m:sty m:val="p"/>
          </m:rPr>
          <w:rPr>
            <w:rFonts w:ascii="Cambria Math" w:hAnsi="Cambria Math"/>
          </w:rPr>
          <m:t>}</m:t>
        </m:r>
      </m:oMath>
      <w:r>
        <w:t xml:space="preserve"> Optimize </w:t>
      </w:r>
      <m:oMath>
        <m:sSup>
          <m:sSupPr>
            <m:ctrlPr>
              <w:rPr>
                <w:rFonts w:ascii="Cambria Math" w:hAnsi="Cambria Math"/>
              </w:rPr>
            </m:ctrlPr>
          </m:sSupPr>
          <m:e>
            <m:r>
              <m:rPr>
                <m:sty m:val="b"/>
              </m:rPr>
              <w:rPr>
                <w:rFonts w:ascii="Cambria Math" w:hAnsi="Cambria Math"/>
              </w:rPr>
              <m:t>σ</m:t>
            </m:r>
          </m:e>
          <m:sup>
            <m:r>
              <w:rPr>
                <w:rFonts w:ascii="Cambria Math" w:hAnsi="Cambria Math"/>
              </w:rPr>
              <m:t>2</m:t>
            </m:r>
          </m:sup>
        </m:sSup>
      </m:oMath>
      <w:r>
        <w:t xml:space="preserve"> for </w:t>
      </w:r>
      <m:oMath>
        <m:sSub>
          <m:sSubPr>
            <m:ctrlPr>
              <w:rPr>
                <w:rFonts w:ascii="Cambria Math" w:hAnsi="Cambria Math"/>
              </w:rPr>
            </m:ctrlPr>
          </m:sSubPr>
          <m:e>
            <m:r>
              <w:rPr>
                <w:rFonts w:ascii="Cambria Math" w:hAnsi="Cambria Math"/>
              </w:rPr>
              <m:t>S</m:t>
            </m:r>
          </m:e>
          <m:sub>
            <m:r>
              <m:rPr>
                <m:sty m:val="p"/>
              </m:rPr>
              <w:rPr>
                <w:rFonts w:ascii="Cambria Math" w:hAnsi="Cambria Math"/>
              </w:rPr>
              <m:t>active</m:t>
            </m:r>
          </m:sub>
        </m:sSub>
      </m:oMath>
      <w:r>
        <w:t xml:space="preserve"> </w:t>
      </w:r>
      <m:oMath>
        <m:r>
          <m:rPr>
            <m:scr m:val="script"/>
            <m:sty m:val="p"/>
          </m:rPr>
          <w:rPr>
            <w:rFonts w:ascii="Cambria Math" w:hAnsi="Cambria Math"/>
          </w:rPr>
          <m:t>S←[(</m:t>
        </m:r>
        <m:sSub>
          <m:sSubPr>
            <m:ctrlPr>
              <w:rPr>
                <w:rFonts w:ascii="Cambria Math" w:hAnsi="Cambria Math"/>
              </w:rPr>
            </m:ctrlPr>
          </m:sSubPr>
          <m:e>
            <m:r>
              <w:rPr>
                <w:rFonts w:ascii="Cambria Math" w:hAnsi="Cambria Math"/>
              </w:rPr>
              <m:t>d</m:t>
            </m:r>
          </m:e>
          <m:sub>
            <m:r>
              <m:rPr>
                <m:sty m:val="p"/>
              </m:rPr>
              <w:rPr>
                <w:rFonts w:ascii="Cambria Math" w:hAnsi="Cambria Math"/>
              </w:rPr>
              <m:t>start</m:t>
            </m:r>
          </m:sub>
        </m:sSub>
        <m:r>
          <m:rPr>
            <m:sty m:val="p"/>
          </m:rPr>
          <w:rPr>
            <w:rFonts w:ascii="Cambria Math" w:hAnsi="Cambria Math"/>
          </w:rPr>
          <m:t>,MAE(</m:t>
        </m:r>
        <m:sSup>
          <m:sSupPr>
            <m:ctrlPr>
              <w:rPr>
                <w:rFonts w:ascii="Cambria Math" w:hAnsi="Cambria Math"/>
              </w:rPr>
            </m:ctrlPr>
          </m:sSupPr>
          <m:e>
            <m:r>
              <m:rPr>
                <m:sty m:val="b"/>
              </m:rPr>
              <w:rPr>
                <w:rFonts w:ascii="Cambria Math" w:hAnsi="Cambria Math"/>
              </w:rPr>
              <m:t>σ</m:t>
            </m:r>
          </m:e>
          <m:sup>
            <m:r>
              <w:rPr>
                <w:rFonts w:ascii="Cambria Math" w:hAnsi="Cambria Math"/>
              </w:rPr>
              <m:t>2</m:t>
            </m:r>
          </m:sup>
        </m:sSup>
        <m:r>
          <m:rPr>
            <m:sty m:val="p"/>
          </m:rPr>
          <w:rPr>
            <w:rFonts w:ascii="Cambria Math" w:hAnsi="Cambria Math"/>
          </w:rPr>
          <m:t>))]</m:t>
        </m:r>
      </m:oMath>
      <w:r>
        <w:t xml:space="preserve">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active</m:t>
            </m:r>
          </m:sub>
        </m:sSub>
        <m:r>
          <m:rPr>
            <m:sty m:val="p"/>
          </m:rPr>
          <w:rPr>
            <w:rFonts w:ascii="Cambria Math" w:hAnsi="Cambria Math"/>
          </w:rPr>
          <m:t>∪{</m:t>
        </m:r>
        <m:r>
          <w:rPr>
            <w:rFonts w:ascii="Cambria Math" w:hAnsi="Cambria Math"/>
          </w:rPr>
          <m:t>d</m:t>
        </m:r>
        <m:r>
          <m:rPr>
            <m:sty m:val="p"/>
          </m:rPr>
          <w:rPr>
            <w:rFonts w:ascii="Cambria Math" w:hAnsi="Cambria Math"/>
          </w:rPr>
          <m:t>}</m:t>
        </m:r>
      </m:oMath>
      <w:r>
        <w:t xml:space="preserve"> Optimize </w:t>
      </w:r>
      <m:oMath>
        <m:sSup>
          <m:sSupPr>
            <m:ctrlPr>
              <w:rPr>
                <w:rFonts w:ascii="Cambria Math" w:hAnsi="Cambria Math"/>
              </w:rPr>
            </m:ctrlPr>
          </m:sSupPr>
          <m:e>
            <m:r>
              <m:rPr>
                <m:sty m:val="b"/>
              </m:rPr>
              <w:rPr>
                <w:rFonts w:ascii="Cambria Math" w:hAnsi="Cambria Math"/>
              </w:rPr>
              <m:t>σ</m:t>
            </m:r>
          </m:e>
          <m:sup>
            <m:r>
              <w:rPr>
                <w:rFonts w:ascii="Cambria Math" w:hAnsi="Cambria Math"/>
              </w:rPr>
              <m:t>2</m:t>
            </m:r>
          </m:sup>
        </m:sSup>
      </m:oMath>
      <w:r>
        <w:t xml:space="preserve"> for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t xml:space="preserve"> </w:t>
      </w:r>
      <m:oMath>
        <m:sSub>
          <m:sSubPr>
            <m:ctrlPr>
              <w:rPr>
                <w:rFonts w:ascii="Cambria Math" w:hAnsi="Cambria Math"/>
              </w:rPr>
            </m:ctrlPr>
          </m:sSubPr>
          <m:e>
            <m:r>
              <m:rPr>
                <m:sty m:val="p"/>
              </m:rPr>
              <w:rPr>
                <w:rFonts w:ascii="Cambria Math" w:hAnsi="Cambria Math"/>
              </w:rPr>
              <m:t>MAE</m:t>
            </m:r>
          </m:e>
          <m:sub>
            <m:r>
              <w:rPr>
                <w:rFonts w:ascii="Cambria Math" w:hAnsi="Cambria Math"/>
              </w:rPr>
              <m:t>d</m:t>
            </m:r>
          </m:sub>
        </m:sSub>
        <m:r>
          <m:rPr>
            <m:sty m:val="p"/>
          </m:rPr>
          <w:rPr>
            <w:rFonts w:ascii="Cambria Math" w:hAnsi="Cambria Math"/>
          </w:rPr>
          <m:t>←MAE(</m:t>
        </m:r>
        <m:sSup>
          <m:sSupPr>
            <m:ctrlPr>
              <w:rPr>
                <w:rFonts w:ascii="Cambria Math" w:hAnsi="Cambria Math"/>
              </w:rPr>
            </m:ctrlPr>
          </m:sSupPr>
          <m:e>
            <m:r>
              <m:rPr>
                <m:sty m:val="b"/>
              </m:rPr>
              <w:rPr>
                <w:rFonts w:ascii="Cambria Math" w:hAnsi="Cambria Math"/>
              </w:rPr>
              <m:t>σ</m:t>
            </m:r>
          </m:e>
          <m:sup>
            <m:r>
              <w:rPr>
                <w:rFonts w:ascii="Cambria Math" w:hAnsi="Cambria Math"/>
              </w:rPr>
              <m:t>2</m:t>
            </m:r>
          </m:sup>
        </m:sSup>
        <m:r>
          <m:rPr>
            <m:sty m:val="p"/>
          </m:rPr>
          <w:rPr>
            <w:rFonts w:ascii="Cambria Math" w:hAnsi="Cambria Math"/>
          </w:rPr>
          <m:t>)</m:t>
        </m:r>
      </m:oMath>
      <w:r>
        <w:t xml:space="preserve">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←arg</m:t>
        </m:r>
        <m:sSub>
          <m:sSubPr>
            <m:ctrlPr>
              <w:rPr>
                <w:rFonts w:ascii="Cambria Math" w:hAnsi="Cambria Math"/>
              </w:rPr>
            </m:ctrlPr>
          </m:sSubPr>
          <m:e>
            <m:r>
              <m:rPr>
                <m:sty m:val="p"/>
              </m:rPr>
              <w:rPr>
                <w:rFonts w:ascii="Cambria Math" w:hAnsi="Cambria Math"/>
              </w:rPr>
              <m:t>min</m:t>
            </m:r>
          </m:e>
          <m:sub>
            <m:r>
              <w:rPr>
                <w:rFonts w:ascii="Cambria Math" w:hAnsi="Cambria Math"/>
              </w:rPr>
              <m:t>d</m:t>
            </m:r>
          </m:sub>
        </m:sSub>
        <m:sSub>
          <m:sSubPr>
            <m:ctrlPr>
              <w:rPr>
                <w:rFonts w:ascii="Cambria Math" w:hAnsi="Cambria Math"/>
              </w:rPr>
            </m:ctrlPr>
          </m:sSubPr>
          <m:e>
            <m:r>
              <m:rPr>
                <m:sty m:val="p"/>
              </m:rPr>
              <w:rPr>
                <w:rFonts w:ascii="Cambria Math" w:hAnsi="Cambria Math"/>
              </w:rPr>
              <m:t>MAE</m:t>
            </m:r>
          </m:e>
          <m:sub>
            <m:r>
              <w:rPr>
                <w:rFonts w:ascii="Cambria Math" w:hAnsi="Cambria Math"/>
              </w:rPr>
              <m:t>d</m:t>
            </m:r>
          </m:sub>
        </m:sSub>
      </m:oMath>
      <w:r>
        <w:t xml:space="preserve"> </w:t>
      </w:r>
      <m:oMath>
        <m:sSub>
          <m:sSubPr>
            <m:ctrlPr>
              <w:rPr>
                <w:rFonts w:ascii="Cambria Math" w:hAnsi="Cambria Math"/>
              </w:rPr>
            </m:ctrlPr>
          </m:sSubPr>
          <m:e>
            <m:r>
              <w:rPr>
                <w:rFonts w:ascii="Cambria Math" w:hAnsi="Cambria Math"/>
              </w:rPr>
              <m:t>S</m:t>
            </m:r>
          </m:e>
          <m:sub>
            <m:r>
              <m:rPr>
                <m:sty m:val="p"/>
              </m:rPr>
              <w:rPr>
                <w:rFonts w:ascii="Cambria Math" w:hAnsi="Cambria Math"/>
              </w:rPr>
              <m:t>active</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active</m:t>
            </m:r>
          </m:sub>
        </m:sSub>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oMath>
      <w:r>
        <w:t xml:space="preserve"> Re-optimize </w:t>
      </w:r>
      <m:oMath>
        <m:sSup>
          <m:sSupPr>
            <m:ctrlPr>
              <w:rPr>
                <w:rFonts w:ascii="Cambria Math" w:hAnsi="Cambria Math"/>
              </w:rPr>
            </m:ctrlPr>
          </m:sSupPr>
          <m:e>
            <m:r>
              <m:rPr>
                <m:sty m:val="b"/>
              </m:rPr>
              <w:rPr>
                <w:rFonts w:ascii="Cambria Math" w:hAnsi="Cambria Math"/>
              </w:rPr>
              <m:t>σ</m:t>
            </m:r>
          </m:e>
          <m:sup>
            <m:r>
              <w:rPr>
                <w:rFonts w:ascii="Cambria Math" w:hAnsi="Cambria Math"/>
              </w:rPr>
              <m:t>2</m:t>
            </m:r>
          </m:sup>
        </m:sSup>
      </m:oMath>
      <w:r>
        <w:t xml:space="preserve"> for </w:t>
      </w:r>
      <m:oMath>
        <m:sSub>
          <m:sSubPr>
            <m:ctrlPr>
              <w:rPr>
                <w:rFonts w:ascii="Cambria Math" w:hAnsi="Cambria Math"/>
              </w:rPr>
            </m:ctrlPr>
          </m:sSubPr>
          <m:e>
            <m:r>
              <w:rPr>
                <w:rFonts w:ascii="Cambria Math" w:hAnsi="Cambria Math"/>
              </w:rPr>
              <m:t>S</m:t>
            </m:r>
          </m:e>
          <m:sub>
            <m:r>
              <m:rPr>
                <m:sty m:val="p"/>
              </m:rPr>
              <w:rPr>
                <w:rFonts w:ascii="Cambria Math" w:hAnsi="Cambria Math"/>
              </w:rPr>
              <m:t>active</m:t>
            </m:r>
          </m:sub>
        </m:sSub>
      </m:oMath>
      <w:r>
        <w:t xml:space="preserve"> Append </w:t>
      </w:r>
      <m:oMath>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,MAE(</m:t>
        </m:r>
        <m:sSup>
          <m:sSupPr>
            <m:ctrlPr>
              <w:rPr>
                <w:rFonts w:ascii="Cambria Math" w:hAnsi="Cambria Math"/>
              </w:rPr>
            </m:ctrlPr>
          </m:sSupPr>
          <m:e>
            <m:r>
              <m:rPr>
                <m:sty m:val="b"/>
              </m:rPr>
              <w:rPr>
                <w:rFonts w:ascii="Cambria Math" w:hAnsi="Cambria Math"/>
              </w:rPr>
              <m:t>σ</m:t>
            </m:r>
          </m:e>
          <m:sup>
            <m:r>
              <w:rPr>
                <w:rFonts w:ascii="Cambria Math" w:hAnsi="Cambria Math"/>
              </w:rPr>
              <m:t>2</m:t>
            </m:r>
          </m:sup>
        </m:sSup>
        <m:r>
          <m:rPr>
            <m:sty m:val="p"/>
          </m:rPr>
          <w:rPr>
            <w:rFonts w:ascii="Cambria Math" w:hAnsi="Cambria Math"/>
          </w:rPr>
          <m:t>))</m:t>
        </m:r>
      </m:oMath>
      <w:r>
        <w:t xml:space="preserve"> to </w:t>
      </w:r>
      <m:oMath>
        <m:r>
          <m:rPr>
            <m:scr m:val="script"/>
            <m:sty m:val="p"/>
          </m:rPr>
          <w:rPr>
            <w:rFonts w:ascii="Cambria Math" w:hAnsi="Cambria Math"/>
          </w:rPr>
          <m:t>S</m:t>
        </m:r>
      </m:oMath>
      <w:r>
        <w:t xml:space="preserve"> </w:t>
      </w:r>
      <m:oMath>
        <m:r>
          <m:rPr>
            <m:scr m:val="script"/>
            <m:sty m:val="p"/>
          </m:rPr>
          <w:rPr>
            <w:rFonts w:ascii="Cambria Math" w:hAnsi="Cambria Math"/>
          </w:rPr>
          <m:t>S</m:t>
        </m:r>
      </m:oMath>
    </w:p>
    <w:p w14:paraId="2BDF08E3" w14:textId="77777777" w:rsidR="001D4960" w:rsidRDefault="00000000">
      <w:pPr>
        <w:pStyle w:val="BodyText"/>
      </w:pPr>
      <w:r>
        <w:t xml:space="preserve">A critical detail: at each step, the optimization in line 7 re-optimizes </w:t>
      </w:r>
      <w:r>
        <w:rPr>
          <w:i/>
          <w:iCs/>
        </w:rPr>
        <w:t>all</w:t>
      </w:r>
      <w:r>
        <w:t xml:space="preserve"> active variances, not just the newly added dimension. Without re-optimization, the test would underestimate the benefit of adding new dimensions, because the optimal variance for existing dimensions may shift when a new dimension is introduced.</w:t>
      </w:r>
    </w:p>
    <w:p w14:paraId="2664BEF6" w14:textId="77777777" w:rsidR="001D4960" w:rsidRDefault="00000000">
      <w:pPr>
        <w:pStyle w:val="BodyText"/>
      </w:pPr>
      <w:r>
        <w:t xml:space="preserve">The greedy ordering is not guaranteed to be globally optimal—strong dimension interactions may cause the greedy algorithm to miss synergistic combinations. However, the greedy ordering provides a useful heuristic and, more importantly, reveals the </w:t>
      </w:r>
      <w:r>
        <w:rPr>
          <w:i/>
          <w:iCs/>
        </w:rPr>
        <w:t>pattern</w:t>
      </w:r>
      <w:r>
        <w:t xml:space="preserve"> of diminishing returns as structural complexity increases.</w:t>
      </w:r>
    </w:p>
    <w:p w14:paraId="01FEBCB0" w14:textId="77777777" w:rsidR="001D4960" w:rsidRDefault="00000000">
      <w:pPr>
        <w:pStyle w:val="Heading2"/>
      </w:pPr>
      <w:bookmarkStart w:id="15" w:name="algorithm-summary"/>
      <w:bookmarkEnd w:id="14"/>
      <w:r>
        <w:t>Algorithm Summary</w:t>
      </w:r>
    </w:p>
    <w:p w14:paraId="24994CD5" w14:textId="77777777" w:rsidR="001D4960" w:rsidRDefault="00000000">
      <w:pPr>
        <w:pStyle w:val="FirstParagraph"/>
      </w:pPr>
      <w:r>
        <w:t>Table </w:t>
      </w:r>
      <w:hyperlink w:anchor="tab:algorithm_summary">
        <w:r>
          <w:rPr>
            <w:rStyle w:val="Hyperlink"/>
          </w:rPr>
          <w:t>[tab:algorithm_summary]</w:t>
        </w:r>
      </w:hyperlink>
      <w:r>
        <w:t xml:space="preserve"> summarizes the six components, their computational complexity, and the software engineering analogy for each.</w:t>
      </w:r>
    </w:p>
    <w:tbl>
      <w:tblPr>
        <w:tblStyle w:val="Table"/>
        <w:tblW w:w="0" w:type="auto"/>
        <w:tblLook w:val="0020" w:firstRow="1" w:lastRow="0" w:firstColumn="0" w:lastColumn="0" w:noHBand="0" w:noVBand="0"/>
      </w:tblPr>
      <w:tblGrid>
        <w:gridCol w:w="2139"/>
        <w:gridCol w:w="1405"/>
        <w:gridCol w:w="1526"/>
        <w:gridCol w:w="2486"/>
        <w:gridCol w:w="2020"/>
      </w:tblGrid>
      <w:tr w:rsidR="001D4960" w14:paraId="1D2D9993" w14:textId="77777777" w:rsidTr="001D4960">
        <w:trPr>
          <w:cnfStyle w:val="100000000000" w:firstRow="1" w:lastRow="0" w:firstColumn="0" w:lastColumn="0" w:oddVBand="0" w:evenVBand="0" w:oddHBand="0" w:evenHBand="0" w:firstRowFirstColumn="0" w:firstRowLastColumn="0" w:lastRowFirstColumn="0" w:lastRowLastColumn="0"/>
          <w:tblHeader/>
        </w:trPr>
        <w:tc>
          <w:tcPr>
            <w:tcW w:w="0" w:type="auto"/>
          </w:tcPr>
          <w:p w14:paraId="28255742" w14:textId="77777777" w:rsidR="001D4960" w:rsidRDefault="00000000">
            <w:pPr>
              <w:pStyle w:val="Compact"/>
            </w:pPr>
            <w:r>
              <w:rPr>
                <w:b/>
                <w:bCs/>
              </w:rPr>
              <w:t>Component</w:t>
            </w:r>
          </w:p>
        </w:tc>
        <w:tc>
          <w:tcPr>
            <w:tcW w:w="0" w:type="auto"/>
          </w:tcPr>
          <w:p w14:paraId="3B913B38" w14:textId="77777777" w:rsidR="001D4960" w:rsidRDefault="00000000">
            <w:pPr>
              <w:pStyle w:val="Compact"/>
            </w:pPr>
            <w:r>
              <w:rPr>
                <w:b/>
                <w:bCs/>
              </w:rPr>
              <w:t>Input</w:t>
            </w:r>
          </w:p>
        </w:tc>
        <w:tc>
          <w:tcPr>
            <w:tcW w:w="0" w:type="auto"/>
          </w:tcPr>
          <w:p w14:paraId="4D99AEAE" w14:textId="77777777" w:rsidR="001D4960" w:rsidRDefault="00000000">
            <w:pPr>
              <w:pStyle w:val="Compact"/>
            </w:pPr>
            <w:r>
              <w:rPr>
                <w:b/>
                <w:bCs/>
              </w:rPr>
              <w:t>Output</w:t>
            </w:r>
          </w:p>
        </w:tc>
        <w:tc>
          <w:tcPr>
            <w:tcW w:w="0" w:type="auto"/>
          </w:tcPr>
          <w:p w14:paraId="1BCF3329" w14:textId="77777777" w:rsidR="001D4960" w:rsidRDefault="00000000">
            <w:pPr>
              <w:pStyle w:val="Compact"/>
            </w:pPr>
            <w:r>
              <w:rPr>
                <w:b/>
                <w:bCs/>
              </w:rPr>
              <w:t>Complexity</w:t>
            </w:r>
          </w:p>
        </w:tc>
        <w:tc>
          <w:tcPr>
            <w:tcW w:w="0" w:type="auto"/>
          </w:tcPr>
          <w:p w14:paraId="76EA7F96" w14:textId="77777777" w:rsidR="001D4960" w:rsidRDefault="00000000">
            <w:pPr>
              <w:pStyle w:val="Compact"/>
            </w:pPr>
            <w:r>
              <w:rPr>
                <w:b/>
                <w:bCs/>
              </w:rPr>
              <w:t>SE Analog</w:t>
            </w:r>
          </w:p>
        </w:tc>
      </w:tr>
      <w:tr w:rsidR="001D4960" w14:paraId="70056689" w14:textId="77777777">
        <w:tc>
          <w:tcPr>
            <w:tcW w:w="0" w:type="auto"/>
          </w:tcPr>
          <w:p w14:paraId="79696E72" w14:textId="77777777" w:rsidR="001D4960" w:rsidRDefault="00000000">
            <w:pPr>
              <w:pStyle w:val="Compact"/>
            </w:pPr>
            <w:r>
              <w:t>Dimension Enumeration</w:t>
            </w:r>
          </w:p>
        </w:tc>
        <w:tc>
          <w:tcPr>
            <w:tcW w:w="0" w:type="auto"/>
          </w:tcPr>
          <w:p w14:paraId="5CBF07A5" w14:textId="77777777" w:rsidR="001D4960" w:rsidRDefault="00000000">
            <w:pPr>
              <w:pStyle w:val="Compact"/>
            </w:pPr>
            <m:oMathPara>
              <m:oMath>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max</m:t>
                    </m:r>
                  </m:sub>
                </m:sSub>
                <m:r>
                  <m:rPr>
                    <m:sty m:val="p"/>
                  </m:rPr>
                  <w:rPr>
                    <w:rFonts w:ascii="Cambria Math" w:hAnsi="Cambria Math"/>
                  </w:rPr>
                  <m:t>,</m:t>
                </m:r>
                <m:r>
                  <w:rPr>
                    <w:rFonts w:ascii="Cambria Math" w:hAnsi="Cambria Math"/>
                  </w:rPr>
                  <m:t>G</m:t>
                </m:r>
              </m:oMath>
            </m:oMathPara>
          </w:p>
        </w:tc>
        <w:tc>
          <w:tcPr>
            <w:tcW w:w="0" w:type="auto"/>
          </w:tcPr>
          <w:p w14:paraId="27952514" w14:textId="77777777" w:rsidR="001D4960" w:rsidRDefault="00000000">
            <w:pPr>
              <w:pStyle w:val="Compact"/>
            </w:pPr>
            <w:r>
              <w:t>Subset results</w:t>
            </w:r>
          </w:p>
        </w:tc>
        <w:tc>
          <w:tcPr>
            <w:tcW w:w="0" w:type="auto"/>
          </w:tcPr>
          <w:p w14:paraId="1FBC2578" w14:textId="77777777" w:rsidR="001D4960" w:rsidRDefault="00000000">
            <w:pPr>
              <w:pStyle w:val="Compact"/>
            </w:pPr>
            <m:oMathPara>
              <m:oMath>
                <m:r>
                  <w:rPr>
                    <w:rFonts w:ascii="Cambria Math" w:hAnsi="Cambria Math"/>
                  </w:rPr>
                  <m:t>O​</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d>
                          <m:dPr>
                            <m:ctrlPr>
                              <w:rPr>
                                <w:rFonts w:ascii="Cambria Math" w:hAnsi="Cambria Math"/>
                              </w:rPr>
                            </m:ctrlPr>
                          </m:dPr>
                          <m:e>
                            <m:f>
                              <m:fPr>
                                <m:type m:val="noBar"/>
                                <m:ctrlPr>
                                  <w:rPr>
                                    <w:rFonts w:ascii="Cambria Math" w:hAnsi="Cambria Math"/>
                                  </w:rPr>
                                </m:ctrlPr>
                              </m:fPr>
                              <m:num>
                                <m:r>
                                  <w:rPr>
                                    <w:rFonts w:ascii="Cambria Math" w:hAnsi="Cambria Math"/>
                                  </w:rPr>
                                  <m:t>D</m:t>
                                </m:r>
                              </m:num>
                              <m:den>
                                <m:r>
                                  <w:rPr>
                                    <w:rFonts w:ascii="Cambria Math" w:hAnsi="Cambria Math"/>
                                  </w:rPr>
                                  <m:t>k</m:t>
                                </m:r>
                              </m:den>
                            </m:f>
                          </m:e>
                        </m:d>
                      </m:e>
                    </m:nary>
                    <m:sSup>
                      <m:sSupPr>
                        <m:ctrlPr>
                          <w:rPr>
                            <w:rFonts w:ascii="Cambria Math" w:hAnsi="Cambria Math"/>
                          </w:rPr>
                        </m:ctrlPr>
                      </m:sSupPr>
                      <m:e>
                        <m:r>
                          <w:rPr>
                            <w:rFonts w:ascii="Cambria Math" w:hAnsi="Cambria Math"/>
                          </w:rPr>
                          <m:t>G</m:t>
                        </m:r>
                      </m:e>
                      <m:sup>
                        <m:r>
                          <m:rPr>
                            <m:sty m:val="p"/>
                          </m:rPr>
                          <w:rPr>
                            <w:rFonts w:ascii="Cambria Math" w:hAnsi="Cambria Math"/>
                          </w:rPr>
                          <m:t>min(</m:t>
                        </m:r>
                        <m:r>
                          <w:rPr>
                            <w:rFonts w:ascii="Cambria Math" w:hAnsi="Cambria Math"/>
                          </w:rPr>
                          <m:t>k</m:t>
                        </m:r>
                        <m:r>
                          <m:rPr>
                            <m:sty m:val="p"/>
                          </m:rPr>
                          <w:rPr>
                            <w:rFonts w:ascii="Cambria Math" w:hAnsi="Cambria Math"/>
                          </w:rPr>
                          <m:t>,</m:t>
                        </m:r>
                        <m:r>
                          <w:rPr>
                            <w:rFonts w:ascii="Cambria Math" w:hAnsi="Cambria Math"/>
                          </w:rPr>
                          <m:t>2</m:t>
                        </m:r>
                        <m:r>
                          <m:rPr>
                            <m:sty m:val="p"/>
                          </m:rPr>
                          <w:rPr>
                            <w:rFonts w:ascii="Cambria Math" w:hAnsi="Cambria Math"/>
                          </w:rPr>
                          <m:t>)</m:t>
                        </m:r>
                      </m:sup>
                    </m:sSup>
                  </m:e>
                </m:d>
              </m:oMath>
            </m:oMathPara>
          </w:p>
        </w:tc>
        <w:tc>
          <w:tcPr>
            <w:tcW w:w="0" w:type="auto"/>
          </w:tcPr>
          <w:p w14:paraId="0FF61EB9" w14:textId="77777777" w:rsidR="001D4960" w:rsidRDefault="00000000">
            <w:pPr>
              <w:pStyle w:val="Compact"/>
            </w:pPr>
            <w:r>
              <w:t>Input-space exploration</w:t>
            </w:r>
          </w:p>
        </w:tc>
      </w:tr>
      <w:tr w:rsidR="001D4960" w14:paraId="241CBF4A" w14:textId="77777777">
        <w:tc>
          <w:tcPr>
            <w:tcW w:w="0" w:type="auto"/>
          </w:tcPr>
          <w:p w14:paraId="1A3B92FA" w14:textId="77777777" w:rsidR="001D4960" w:rsidRDefault="00000000">
            <w:pPr>
              <w:pStyle w:val="Compact"/>
            </w:pPr>
            <w:r>
              <w:t>Pareto Frontier</w:t>
            </w:r>
          </w:p>
        </w:tc>
        <w:tc>
          <w:tcPr>
            <w:tcW w:w="0" w:type="auto"/>
          </w:tcPr>
          <w:p w14:paraId="7A824860" w14:textId="77777777" w:rsidR="001D4960" w:rsidRDefault="00000000">
            <w:pPr>
              <w:pStyle w:val="Compact"/>
            </w:pPr>
            <w:r>
              <w:t>Subset results</w:t>
            </w:r>
          </w:p>
        </w:tc>
        <w:tc>
          <w:tcPr>
            <w:tcW w:w="0" w:type="auto"/>
          </w:tcPr>
          <w:p w14:paraId="731F769E" w14:textId="77777777" w:rsidR="001D4960" w:rsidRDefault="00000000">
            <w:pPr>
              <w:pStyle w:val="Compact"/>
            </w:pPr>
            <w:r>
              <w:t>Pareto set</w:t>
            </w:r>
          </w:p>
        </w:tc>
        <w:tc>
          <w:tcPr>
            <w:tcW w:w="0" w:type="auto"/>
          </w:tcPr>
          <w:p w14:paraId="19169365" w14:textId="77777777" w:rsidR="001D4960" w:rsidRDefault="00000000">
            <w:pPr>
              <w:pStyle w:val="Compact"/>
            </w:pPr>
            <m:oMathPara>
              <m:oMath>
                <m:r>
                  <w:rPr>
                    <w:rFonts w:ascii="Cambria Math" w:hAnsi="Cambria Math"/>
                  </w:rPr>
                  <m:t>O</m:t>
                </m:r>
                <m:r>
                  <m:rPr>
                    <m:scr m:val="script"/>
                    <m:sty m:val="p"/>
                  </m:rPr>
                  <w:rPr>
                    <w:rFonts w:ascii="Cambria Math" w:hAnsi="Cambria Math"/>
                  </w:rPr>
                  <m:t>(|R|</m:t>
                </m:r>
                <m:r>
                  <m:rPr>
                    <m:sty m:val="p"/>
                  </m:rPr>
                  <w:rPr>
                    <w:rFonts w:ascii="Cambria Math" w:hAnsi="Cambria Math"/>
                  </w:rPr>
                  <m:t>log|</m:t>
                </m:r>
                <m:r>
                  <m:rPr>
                    <m:scr m:val="script"/>
                    <m:sty m:val="p"/>
                  </m:rPr>
                  <w:rPr>
                    <w:rFonts w:ascii="Cambria Math" w:hAnsi="Cambria Math"/>
                  </w:rPr>
                  <m:t>R|)</m:t>
                </m:r>
              </m:oMath>
            </m:oMathPara>
          </w:p>
        </w:tc>
        <w:tc>
          <w:tcPr>
            <w:tcW w:w="0" w:type="auto"/>
          </w:tcPr>
          <w:p w14:paraId="1221573F" w14:textId="77777777" w:rsidR="001D4960" w:rsidRDefault="00000000">
            <w:pPr>
              <w:pStyle w:val="Compact"/>
            </w:pPr>
            <w:r>
              <w:t>Crash minimization</w:t>
            </w:r>
          </w:p>
        </w:tc>
      </w:tr>
      <w:tr w:rsidR="001D4960" w14:paraId="1A598840" w14:textId="77777777">
        <w:tc>
          <w:tcPr>
            <w:tcW w:w="0" w:type="auto"/>
          </w:tcPr>
          <w:p w14:paraId="7DE34495" w14:textId="77777777" w:rsidR="001D4960" w:rsidRDefault="00000000">
            <w:pPr>
              <w:pStyle w:val="Compact"/>
            </w:pPr>
            <w:r>
              <w:t>Sensitivity Profile</w:t>
            </w:r>
          </w:p>
        </w:tc>
        <w:tc>
          <w:tcPr>
            <w:tcW w:w="0" w:type="auto"/>
          </w:tcPr>
          <w:p w14:paraId="12CB0C01" w14:textId="77777777" w:rsidR="001D4960" w:rsidRDefault="00000000">
            <w:pPr>
              <w:pStyle w:val="Compact"/>
            </w:pPr>
            <m:oMathPara>
              <m:oMath>
                <m:sSup>
                  <m:sSupPr>
                    <m:ctrlPr>
                      <w:rPr>
                        <w:rFonts w:ascii="Cambria Math" w:hAnsi="Cambria Math"/>
                      </w:rPr>
                    </m:ctrlPr>
                  </m:sSupPr>
                  <m:e>
                    <m:r>
                      <m:rPr>
                        <m:sty m:val="b"/>
                      </m:rPr>
                      <w:rPr>
                        <w:rFonts w:ascii="Cambria Math" w:hAnsi="Cambria Math"/>
                      </w:rPr>
                      <m:t>σ</m:t>
                    </m:r>
                  </m:e>
                  <m:sup>
                    <m:r>
                      <w:rPr>
                        <w:rFonts w:ascii="Cambria Math" w:hAnsi="Cambria Math"/>
                      </w:rPr>
                      <m:t>2</m:t>
                    </m:r>
                  </m:sup>
                </m:sSup>
                <m:r>
                  <m:rPr>
                    <m:sty m:val="p"/>
                  </m:rPr>
                  <w:rPr>
                    <w:rFonts w:ascii="Cambria Math" w:hAnsi="Cambria Math"/>
                  </w:rPr>
                  <m:t>,</m:t>
                </m:r>
                <m:r>
                  <w:rPr>
                    <w:rFonts w:ascii="Cambria Math" w:hAnsi="Cambria Math"/>
                  </w:rPr>
                  <m:t>D</m:t>
                </m:r>
              </m:oMath>
            </m:oMathPara>
          </w:p>
        </w:tc>
        <w:tc>
          <w:tcPr>
            <w:tcW w:w="0" w:type="auto"/>
          </w:tcPr>
          <w:p w14:paraId="12985038" w14:textId="77777777" w:rsidR="001D4960" w:rsidRDefault="00000000">
            <w:pPr>
              <w:pStyle w:val="Compact"/>
            </w:pPr>
            <m:oMathPara>
              <m:oMath>
                <m:r>
                  <m:rPr>
                    <m:sty m:val="b"/>
                  </m:rPr>
                  <w:rPr>
                    <w:rFonts w:ascii="Cambria Math" w:hAnsi="Cambria Math"/>
                  </w:rPr>
                  <m:t>δ</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m:oMathPara>
          </w:p>
        </w:tc>
        <w:tc>
          <w:tcPr>
            <w:tcW w:w="0" w:type="auto"/>
          </w:tcPr>
          <w:p w14:paraId="784A1D40" w14:textId="77777777" w:rsidR="001D4960" w:rsidRDefault="00000000">
            <w:pPr>
              <w:pStyle w:val="Compact"/>
            </w:pPr>
            <m:oMath>
              <m:r>
                <w:rPr>
                  <w:rFonts w:ascii="Cambria Math" w:hAnsi="Cambria Math"/>
                </w:rPr>
                <m:t>O</m:t>
              </m:r>
              <m:r>
                <m:rPr>
                  <m:sty m:val="p"/>
                </m:rPr>
                <w:rPr>
                  <w:rFonts w:ascii="Cambria Math" w:hAnsi="Cambria Math"/>
                </w:rPr>
                <m:t>(</m:t>
              </m:r>
              <m:r>
                <w:rPr>
                  <w:rFonts w:ascii="Cambria Math" w:hAnsi="Cambria Math"/>
                </w:rPr>
                <m:t>D</m:t>
              </m:r>
              <m:r>
                <m:rPr>
                  <m:sty m:val="p"/>
                </m:rPr>
                <w:rPr>
                  <w:rFonts w:ascii="Cambria Math" w:hAnsi="Cambria Math"/>
                </w:rPr>
                <m:t>)</m:t>
              </m:r>
            </m:oMath>
            <w:r>
              <w:t xml:space="preserve"> evaluations</w:t>
            </w:r>
          </w:p>
        </w:tc>
        <w:tc>
          <w:tcPr>
            <w:tcW w:w="0" w:type="auto"/>
          </w:tcPr>
          <w:p w14:paraId="4E512732" w14:textId="77777777" w:rsidR="001D4960" w:rsidRDefault="00000000">
            <w:pPr>
              <w:pStyle w:val="Compact"/>
            </w:pPr>
            <w:r>
              <w:t>Fault localization</w:t>
            </w:r>
          </w:p>
        </w:tc>
      </w:tr>
      <w:tr w:rsidR="001D4960" w14:paraId="7F7F7E6E" w14:textId="77777777">
        <w:tc>
          <w:tcPr>
            <w:tcW w:w="0" w:type="auto"/>
          </w:tcPr>
          <w:p w14:paraId="77CCC5FB" w14:textId="77777777" w:rsidR="001D4960" w:rsidRDefault="00000000">
            <w:pPr>
              <w:pStyle w:val="Compact"/>
            </w:pPr>
            <w:r>
              <w:t>Model Robustness Index</w:t>
            </w:r>
          </w:p>
        </w:tc>
        <w:tc>
          <w:tcPr>
            <w:tcW w:w="0" w:type="auto"/>
          </w:tcPr>
          <w:p w14:paraId="05D41A02" w14:textId="77777777" w:rsidR="001D4960" w:rsidRDefault="00000000">
            <w:pPr>
              <w:pStyle w:val="Compact"/>
            </w:pPr>
            <m:oMathPara>
              <m:oMath>
                <m:sSup>
                  <m:sSupPr>
                    <m:ctrlPr>
                      <w:rPr>
                        <w:rFonts w:ascii="Cambria Math" w:hAnsi="Cambria Math"/>
                      </w:rPr>
                    </m:ctrlPr>
                  </m:sSupPr>
                  <m:e>
                    <m:r>
                      <m:rPr>
                        <m:sty m:val="b"/>
                      </m:rPr>
                      <w:rPr>
                        <w:rFonts w:ascii="Cambria Math" w:hAnsi="Cambria Math"/>
                      </w:rPr>
                      <m:t>σ</m:t>
                    </m:r>
                  </m:e>
                  <m:sup>
                    <m:r>
                      <w:rPr>
                        <w:rFonts w:ascii="Cambria Math" w:hAnsi="Cambria Math"/>
                      </w:rPr>
                      <m:t>2</m:t>
                    </m:r>
                  </m:sup>
                </m:sSup>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s</m:t>
                </m:r>
              </m:oMath>
            </m:oMathPara>
          </w:p>
        </w:tc>
        <w:tc>
          <w:tcPr>
            <w:tcW w:w="0" w:type="auto"/>
          </w:tcPr>
          <w:p w14:paraId="34F680E4" w14:textId="77777777" w:rsidR="001D4960" w:rsidRDefault="00000000">
            <w:pPr>
              <w:pStyle w:val="Compact"/>
            </w:pPr>
            <m:oMathPara>
              <m:oMath>
                <m:r>
                  <m:rPr>
                    <m:sty m:val="p"/>
                  </m:rPr>
                  <w:rPr>
                    <w:rFonts w:ascii="Cambria Math" w:hAnsi="Cambria Math"/>
                  </w:rPr>
                  <m:t>MRI∈</m:t>
                </m:r>
                <m:sSub>
                  <m:sSubPr>
                    <m:ctrlPr>
                      <w:rPr>
                        <w:rFonts w:ascii="Cambria Math" w:hAnsi="Cambria Math"/>
                      </w:rPr>
                    </m:ctrlPr>
                  </m:sSubPr>
                  <m:e>
                    <m:r>
                      <m:rPr>
                        <m:scr m:val="double-struck"/>
                        <m:sty m:val="p"/>
                      </m:rPr>
                      <w:rPr>
                        <w:rFonts w:ascii="Cambria Math" w:hAnsi="Cambria Math"/>
                      </w:rPr>
                      <m:t>R</m:t>
                    </m:r>
                  </m:e>
                  <m:sub>
                    <m:r>
                      <m:rPr>
                        <m:sty m:val="p"/>
                      </m:rPr>
                      <w:rPr>
                        <w:rFonts w:ascii="Cambria Math" w:hAnsi="Cambria Math"/>
                      </w:rPr>
                      <m:t>≥</m:t>
                    </m:r>
                    <m:r>
                      <w:rPr>
                        <w:rFonts w:ascii="Cambria Math" w:hAnsi="Cambria Math"/>
                      </w:rPr>
                      <m:t>0</m:t>
                    </m:r>
                  </m:sub>
                </m:sSub>
              </m:oMath>
            </m:oMathPara>
          </w:p>
        </w:tc>
        <w:tc>
          <w:tcPr>
            <w:tcW w:w="0" w:type="auto"/>
          </w:tcPr>
          <w:p w14:paraId="6FBB6D36" w14:textId="77777777" w:rsidR="001D4960" w:rsidRDefault="00000000">
            <w:pPr>
              <w:pStyle w:val="Compact"/>
            </w:pP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evaluations</w:t>
            </w:r>
          </w:p>
        </w:tc>
        <w:tc>
          <w:tcPr>
            <w:tcW w:w="0" w:type="auto"/>
          </w:tcPr>
          <w:p w14:paraId="0459AE47" w14:textId="77777777" w:rsidR="001D4960" w:rsidRDefault="00000000">
            <w:pPr>
              <w:pStyle w:val="Compact"/>
            </w:pPr>
            <w:r>
              <w:t>Stability under mutation</w:t>
            </w:r>
          </w:p>
        </w:tc>
      </w:tr>
      <w:tr w:rsidR="001D4960" w14:paraId="70DC4566" w14:textId="77777777">
        <w:tc>
          <w:tcPr>
            <w:tcW w:w="0" w:type="auto"/>
          </w:tcPr>
          <w:p w14:paraId="59223B58" w14:textId="77777777" w:rsidR="001D4960" w:rsidRDefault="00000000">
            <w:pPr>
              <w:pStyle w:val="Compact"/>
            </w:pPr>
            <w:r>
              <w:t>Adversarial Threshold</w:t>
            </w:r>
          </w:p>
        </w:tc>
        <w:tc>
          <w:tcPr>
            <w:tcW w:w="0" w:type="auto"/>
          </w:tcPr>
          <w:p w14:paraId="114B82B4" w14:textId="77777777" w:rsidR="001D4960" w:rsidRDefault="00000000">
            <w:pPr>
              <w:pStyle w:val="Compact"/>
            </w:pPr>
            <m:oMathPara>
              <m:oMath>
                <m:sSup>
                  <m:sSupPr>
                    <m:ctrlPr>
                      <w:rPr>
                        <w:rFonts w:ascii="Cambria Math" w:hAnsi="Cambria Math"/>
                      </w:rPr>
                    </m:ctrlPr>
                  </m:sSupPr>
                  <m:e>
                    <m:r>
                      <m:rPr>
                        <m:sty m:val="b"/>
                      </m:rPr>
                      <w:rPr>
                        <w:rFonts w:ascii="Cambria Math" w:hAnsi="Cambria Math"/>
                      </w:rPr>
                      <m:t>σ</m:t>
                    </m:r>
                  </m:e>
                  <m:sup>
                    <m:r>
                      <w:rPr>
                        <w:rFonts w:ascii="Cambria Math" w:hAnsi="Cambria Math"/>
                      </w:rPr>
                      <m:t>2</m:t>
                    </m:r>
                  </m:sup>
                </m:sSup>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oMath>
            </m:oMathPara>
          </w:p>
        </w:tc>
        <w:tc>
          <w:tcPr>
            <w:tcW w:w="0" w:type="auto"/>
          </w:tcPr>
          <w:p w14:paraId="18E1DDCE" w14:textId="77777777" w:rsidR="001D4960" w:rsidRDefault="00000000">
            <w:pPr>
              <w:pStyle w:val="Compact"/>
            </w:pPr>
            <m:oMathPara>
              <m:oMath>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m:t>
                    </m:r>
                  </m:sub>
                </m:sSub>
                <m:r>
                  <m:rPr>
                    <m:sty m:val="p"/>
                  </m:rPr>
                  <w:rPr>
                    <w:rFonts w:ascii="Cambria Math" w:hAnsi="Cambria Math"/>
                  </w:rPr>
                  <m:t>)</m:t>
                </m:r>
              </m:oMath>
            </m:oMathPara>
          </w:p>
        </w:tc>
        <w:tc>
          <w:tcPr>
            <w:tcW w:w="0" w:type="auto"/>
          </w:tcPr>
          <w:p w14:paraId="2C06D3F8" w14:textId="77777777" w:rsidR="001D4960" w:rsidRDefault="00000000">
            <w:pPr>
              <w:pStyle w:val="Compact"/>
            </w:pPr>
            <m:oMath>
              <m:r>
                <w:rPr>
                  <w:rFonts w:ascii="Cambria Math" w:hAnsi="Cambria Math"/>
                </w:rPr>
                <m:t>O</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D</m:t>
              </m:r>
              <m:r>
                <m:rPr>
                  <m:sty m:val="p"/>
                </m:rPr>
                <w:rPr>
                  <w:rFonts w:ascii="Cambria Math" w:hAnsi="Cambria Math"/>
                </w:rPr>
                <m:t>)</m:t>
              </m:r>
            </m:oMath>
            <w:r>
              <w:t xml:space="preserve"> evaluations</w:t>
            </w:r>
          </w:p>
        </w:tc>
        <w:tc>
          <w:tcPr>
            <w:tcW w:w="0" w:type="auto"/>
          </w:tcPr>
          <w:p w14:paraId="1CFEAA69" w14:textId="77777777" w:rsidR="001D4960" w:rsidRDefault="00000000">
            <w:pPr>
              <w:pStyle w:val="Compact"/>
            </w:pPr>
            <w:r>
              <w:t>Boundary-value analysis</w:t>
            </w:r>
          </w:p>
        </w:tc>
      </w:tr>
      <w:tr w:rsidR="001D4960" w14:paraId="0FE7E84A" w14:textId="77777777">
        <w:tc>
          <w:tcPr>
            <w:tcW w:w="0" w:type="auto"/>
          </w:tcPr>
          <w:p w14:paraId="4D5F504B" w14:textId="77777777" w:rsidR="001D4960" w:rsidRDefault="00000000">
            <w:pPr>
              <w:pStyle w:val="Compact"/>
            </w:pPr>
            <w:r>
              <w:t>Compositional Test</w:t>
            </w:r>
          </w:p>
        </w:tc>
        <w:tc>
          <w:tcPr>
            <w:tcW w:w="0" w:type="auto"/>
          </w:tcPr>
          <w:p w14:paraId="5C9818FF" w14:textId="77777777" w:rsidR="001D4960" w:rsidRDefault="00000000">
            <w:pPr>
              <w:pStyle w:val="Compact"/>
            </w:pPr>
            <m:oMathPara>
              <m:oMath>
                <m:sSub>
                  <m:sSubPr>
                    <m:ctrlPr>
                      <w:rPr>
                        <w:rFonts w:ascii="Cambria Math" w:hAnsi="Cambria Math"/>
                      </w:rPr>
                    </m:ctrlPr>
                  </m:sSubPr>
                  <m:e>
                    <m:r>
                      <w:rPr>
                        <w:rFonts w:ascii="Cambria Math" w:hAnsi="Cambria Math"/>
                      </w:rPr>
                      <m:t>d</m:t>
                    </m:r>
                  </m:e>
                  <m:sub>
                    <m:r>
                      <m:rPr>
                        <m:sty m:val="p"/>
                      </m:rPr>
                      <w:rPr>
                        <w:rFonts w:ascii="Cambria Math" w:hAnsi="Cambria Math"/>
                      </w:rPr>
                      <m:t>start</m:t>
                    </m:r>
                  </m:sub>
                </m:sSub>
                <m:r>
                  <m:rPr>
                    <m:scr m:val="script"/>
                    <m:sty m:val="p"/>
                  </m:rPr>
                  <w:rPr>
                    <w:rFonts w:ascii="Cambria Math" w:hAnsi="Cambria Math"/>
                  </w:rPr>
                  <m:t>,C</m:t>
                </m:r>
              </m:oMath>
            </m:oMathPara>
          </w:p>
        </w:tc>
        <w:tc>
          <w:tcPr>
            <w:tcW w:w="0" w:type="auto"/>
          </w:tcPr>
          <w:p w14:paraId="5203E0FA" w14:textId="77777777" w:rsidR="001D4960" w:rsidRDefault="00000000">
            <w:pPr>
              <w:pStyle w:val="Compact"/>
            </w:pPr>
            <w:r>
              <w:t>Ordered (dim, MAE)</w:t>
            </w:r>
          </w:p>
        </w:tc>
        <w:tc>
          <w:tcPr>
            <w:tcW w:w="0" w:type="auto"/>
          </w:tcPr>
          <w:p w14:paraId="79DAB7B3" w14:textId="77777777" w:rsidR="001D4960" w:rsidRDefault="00000000">
            <w:pPr>
              <w:pStyle w:val="Compact"/>
            </w:pP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2</m:t>
                  </m:r>
                </m:sup>
              </m:sSup>
              <m:r>
                <m:rPr>
                  <m:sty m:val="p"/>
                </m:rPr>
                <w:rPr>
                  <w:rFonts w:ascii="Cambria Math" w:hAnsi="Cambria Math"/>
                </w:rPr>
                <m:t>)</m:t>
              </m:r>
            </m:oMath>
            <w:r>
              <w:t xml:space="preserve"> evaluations</w:t>
            </w:r>
          </w:p>
        </w:tc>
        <w:tc>
          <w:tcPr>
            <w:tcW w:w="0" w:type="auto"/>
          </w:tcPr>
          <w:p w14:paraId="56C648E9" w14:textId="77777777" w:rsidR="001D4960" w:rsidRDefault="00000000">
            <w:pPr>
              <w:pStyle w:val="Compact"/>
            </w:pPr>
            <w:r>
              <w:t>Incremental integration</w:t>
            </w:r>
          </w:p>
        </w:tc>
      </w:tr>
    </w:tbl>
    <w:p w14:paraId="4EC729F6" w14:textId="77777777" w:rsidR="001D4960" w:rsidRDefault="00000000">
      <w:pPr>
        <w:pStyle w:val="Heading1"/>
      </w:pPr>
      <w:bookmarkStart w:id="16" w:name="sec:implementation"/>
      <w:bookmarkEnd w:id="6"/>
      <w:bookmarkEnd w:id="15"/>
      <w:r>
        <w:t>Implementation</w:t>
      </w:r>
    </w:p>
    <w:p w14:paraId="49A19C5B" w14:textId="77777777" w:rsidR="001D4960" w:rsidRDefault="00000000">
      <w:pPr>
        <w:pStyle w:val="FirstParagraph"/>
      </w:pPr>
      <w:r>
        <w:t>The structural fuzzing framework is implemented in Python (approximately 800 lines of code, excluding the model under test) and depends only on NumPy and SciPy. The implementation is structured as a pipeline: each component reads the output of the previous component and produces a structured result object. The entire pipeline is invoked by a single function call with the model specification (prediction function, dimension count, target data) as input.</w:t>
      </w:r>
    </w:p>
    <w:p w14:paraId="57F82EAA" w14:textId="77777777" w:rsidR="001D4960" w:rsidRDefault="00000000">
      <w:pPr>
        <w:pStyle w:val="Heading2"/>
      </w:pPr>
      <w:bookmarkStart w:id="17" w:name="computational-cost"/>
      <w:r>
        <w:lastRenderedPageBreak/>
        <w:t>Computational Cost</w:t>
      </w:r>
    </w:p>
    <w:p w14:paraId="67232744" w14:textId="77777777" w:rsidR="001D4960" w:rsidRDefault="00000000">
      <w:pPr>
        <w:pStyle w:val="FirstParagraph"/>
      </w:pPr>
      <w:r>
        <w:t>For the case study in Section </w:t>
      </w:r>
      <w:hyperlink w:anchor="sec:case_study">
        <w:r>
          <w:rPr>
            <w:rStyle w:val="Hyperlink"/>
          </w:rPr>
          <w:t>5</w:t>
        </w:r>
      </w:hyperlink>
      <w:r>
        <w:t xml:space="preserve"> (</w:t>
      </w:r>
      <m:oMath>
        <m:r>
          <w:rPr>
            <w:rFonts w:ascii="Cambria Math" w:hAnsi="Cambria Math"/>
          </w:rPr>
          <m:t>D</m:t>
        </m:r>
        <m:r>
          <m:rPr>
            <m:sty m:val="p"/>
          </m:rPr>
          <w:rPr>
            <w:rFonts w:ascii="Cambria Math" w:hAnsi="Cambria Math"/>
          </w:rPr>
          <m:t>=</m:t>
        </m:r>
        <m:r>
          <w:rPr>
            <w:rFonts w:ascii="Cambria Math" w:hAnsi="Cambria Math"/>
          </w:rPr>
          <m:t>9</m:t>
        </m:r>
      </m:oMath>
      <w:r>
        <w:t xml:space="preserve">, </w:t>
      </w:r>
      <m:oMath>
        <m:sSub>
          <m:sSubPr>
            <m:ctrlPr>
              <w:rPr>
                <w:rFonts w:ascii="Cambria Math" w:hAnsi="Cambria Math"/>
              </w:rPr>
            </m:ctrlPr>
          </m:sSubPr>
          <m:e>
            <m:r>
              <w:rPr>
                <w:rFonts w:ascii="Cambria Math" w:hAnsi="Cambria Math"/>
              </w:rPr>
              <m:t>k</m:t>
            </m:r>
          </m:e>
          <m:sub>
            <m:r>
              <m:rPr>
                <m:sty m:val="p"/>
              </m:rPr>
              <w:rPr>
                <w:rFonts w:ascii="Cambria Math" w:hAnsi="Cambria Math"/>
              </w:rPr>
              <m:t>max</m:t>
            </m:r>
          </m:sub>
        </m:sSub>
        <m:r>
          <m:rPr>
            <m:sty m:val="p"/>
          </m:rPr>
          <w:rPr>
            <w:rFonts w:ascii="Cambria Math" w:hAnsi="Cambria Math"/>
          </w:rPr>
          <m:t>=</m:t>
        </m:r>
        <m:r>
          <w:rPr>
            <w:rFonts w:ascii="Cambria Math" w:hAnsi="Cambria Math"/>
          </w:rPr>
          <m:t>5</m:t>
        </m:r>
      </m:oMath>
      <w:r>
        <w:t xml:space="preserve">, </w:t>
      </w:r>
      <m:oMath>
        <m:r>
          <w:rPr>
            <w:rFonts w:ascii="Cambria Math" w:hAnsi="Cambria Math"/>
          </w:rPr>
          <m:t>G</m:t>
        </m:r>
        <m:r>
          <m:rPr>
            <m:sty m:val="p"/>
          </m:rPr>
          <w:rPr>
            <w:rFonts w:ascii="Cambria Math" w:hAnsi="Cambria Math"/>
          </w:rPr>
          <m:t>=</m:t>
        </m:r>
        <m:r>
          <w:rPr>
            <w:rFonts w:ascii="Cambria Math" w:hAnsi="Cambria Math"/>
          </w:rPr>
          <m:t>20</m:t>
        </m:r>
      </m:oMath>
      <w:r>
        <w:t xml:space="preserve">, </w:t>
      </w:r>
      <m:oMath>
        <m:r>
          <w:rPr>
            <w:rFonts w:ascii="Cambria Math" w:hAnsi="Cambria Math"/>
          </w:rPr>
          <m:t>T</m:t>
        </m:r>
        <m:r>
          <m:rPr>
            <m:sty m:val="p"/>
          </m:rPr>
          <w:rPr>
            <w:rFonts w:ascii="Cambria Math" w:hAnsi="Cambria Math"/>
          </w:rPr>
          <m:t>=</m:t>
        </m:r>
        <m:r>
          <w:rPr>
            <w:rFonts w:ascii="Cambria Math" w:hAnsi="Cambria Math"/>
          </w:rPr>
          <m:t>16</m:t>
        </m:r>
      </m:oMath>
      <w:r>
        <w:t xml:space="preserve"> targets), the computational budget is:</w:t>
      </w:r>
    </w:p>
    <w:p w14:paraId="4AA6510A" w14:textId="77777777" w:rsidR="001D4960" w:rsidRDefault="00000000">
      <w:pPr>
        <w:numPr>
          <w:ilvl w:val="0"/>
          <w:numId w:val="4"/>
        </w:numPr>
      </w:pPr>
      <w:r>
        <w:rPr>
          <w:b/>
          <w:bCs/>
        </w:rPr>
        <w:t>Dimension enumeration</w:t>
      </w:r>
      <w:r>
        <w:t xml:space="preserve">: </w:t>
      </w:r>
      <m:oMath>
        <m:r>
          <w:rPr>
            <w:rFonts w:ascii="Cambria Math" w:hAnsi="Cambria Math"/>
          </w:rPr>
          <m:t>9</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36</m:t>
        </m:r>
        <m:r>
          <m:rPr>
            <m:sty m:val="p"/>
          </m:rPr>
          <w:rPr>
            <w:rFonts w:ascii="Cambria Math" w:hAnsi="Cambria Math"/>
          </w:rPr>
          <m:t>×</m:t>
        </m:r>
        <m:r>
          <w:rPr>
            <w:rFonts w:ascii="Cambria Math" w:hAnsi="Cambria Math"/>
          </w:rPr>
          <m:t>400</m:t>
        </m:r>
        <m:r>
          <m:rPr>
            <m:sty m:val="p"/>
          </m:rPr>
          <w:rPr>
            <w:rFonts w:ascii="Cambria Math" w:hAnsi="Cambria Math"/>
          </w:rPr>
          <m:t>+</m:t>
        </m:r>
        <m:r>
          <w:rPr>
            <w:rFonts w:ascii="Cambria Math" w:hAnsi="Cambria Math"/>
          </w:rPr>
          <m:t>84</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000</m:t>
        </m:r>
        <m:r>
          <m:rPr>
            <m:sty m:val="p"/>
          </m:rPr>
          <w:rPr>
            <w:rFonts w:ascii="Cambria Math" w:hAnsi="Cambria Math"/>
          </w:rPr>
          <m:t>+</m:t>
        </m:r>
        <m:r>
          <w:rPr>
            <w:rFonts w:ascii="Cambria Math" w:hAnsi="Cambria Math"/>
          </w:rPr>
          <m:t>126</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000</m:t>
        </m:r>
        <m:r>
          <m:rPr>
            <m:sty m:val="p"/>
          </m:rPr>
          <w:rPr>
            <w:rFonts w:ascii="Cambria Math" w:hAnsi="Cambria Math"/>
          </w:rPr>
          <m:t>+</m:t>
        </m:r>
        <m:r>
          <w:rPr>
            <w:rFonts w:ascii="Cambria Math" w:hAnsi="Cambria Math"/>
          </w:rPr>
          <m:t>126</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000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694</m:t>
        </m:r>
        <m:r>
          <m:rPr>
            <m:sty m:val="p"/>
          </m:rPr>
          <w:rPr>
            <w:rFonts w:ascii="Cambria Math" w:hAnsi="Cambria Math"/>
          </w:rPr>
          <m:t>,</m:t>
        </m:r>
        <m:r>
          <w:rPr>
            <w:rFonts w:ascii="Cambria Math" w:hAnsi="Cambria Math"/>
          </w:rPr>
          <m:t>580</m:t>
        </m:r>
      </m:oMath>
      <w:r>
        <w:t xml:space="preserve"> model evaluations. Each evaluation computes 16 predictions via Mahalanobis distance , which is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r>
          <m:rPr>
            <m:sty m:val="p"/>
          </m:rPr>
          <w:rPr>
            <w:rFonts w:ascii="Cambria Math" w:hAnsi="Cambria Math"/>
          </w:rPr>
          <m:t>)</m:t>
        </m:r>
      </m:oMath>
      <w:r>
        <w:t xml:space="preserve"> and trivially fast for </w:t>
      </w:r>
      <m:oMath>
        <m:r>
          <w:rPr>
            <w:rFonts w:ascii="Cambria Math" w:hAnsi="Cambria Math"/>
          </w:rPr>
          <m:t>D</m:t>
        </m:r>
        <m:r>
          <m:rPr>
            <m:sty m:val="p"/>
          </m:rPr>
          <w:rPr>
            <w:rFonts w:ascii="Cambria Math" w:hAnsi="Cambria Math"/>
          </w:rPr>
          <m:t>=</m:t>
        </m:r>
        <m:r>
          <w:rPr>
            <w:rFonts w:ascii="Cambria Math" w:hAnsi="Cambria Math"/>
          </w:rPr>
          <m:t>9</m:t>
        </m:r>
      </m:oMath>
      <w:r>
        <w:t>.</w:t>
      </w:r>
    </w:p>
    <w:p w14:paraId="697FD7B4" w14:textId="77777777" w:rsidR="001D4960" w:rsidRDefault="00000000">
      <w:pPr>
        <w:numPr>
          <w:ilvl w:val="0"/>
          <w:numId w:val="4"/>
        </w:numPr>
      </w:pPr>
      <w:r>
        <w:rPr>
          <w:b/>
          <w:bCs/>
        </w:rPr>
        <w:t>Pareto frontier</w:t>
      </w:r>
      <w:r>
        <w:t xml:space="preserve">: Sorting </w:t>
      </w:r>
      <m:oMath>
        <m:r>
          <m:rPr>
            <m:sty m:val="p"/>
          </m:rPr>
          <w:rPr>
            <w:rFonts w:ascii="Cambria Math" w:hAnsi="Cambria Math"/>
          </w:rPr>
          <m:t>∼</m:t>
        </m:r>
      </m:oMath>
      <w:r>
        <w:t>381 subset results—negligible.</w:t>
      </w:r>
    </w:p>
    <w:p w14:paraId="688303E2" w14:textId="77777777" w:rsidR="001D4960" w:rsidRDefault="00000000">
      <w:pPr>
        <w:numPr>
          <w:ilvl w:val="0"/>
          <w:numId w:val="4"/>
        </w:numPr>
      </w:pPr>
      <w:r>
        <w:rPr>
          <w:b/>
          <w:bCs/>
        </w:rPr>
        <w:t>Sensitivity profiling</w:t>
      </w:r>
      <w:r>
        <w:t>: 9 model evaluations (one per dimension).</w:t>
      </w:r>
    </w:p>
    <w:p w14:paraId="0538D9BC" w14:textId="77777777" w:rsidR="001D4960" w:rsidRDefault="00000000">
      <w:pPr>
        <w:numPr>
          <w:ilvl w:val="0"/>
          <w:numId w:val="4"/>
        </w:numPr>
      </w:pPr>
      <w:r>
        <w:rPr>
          <w:b/>
          <w:bCs/>
        </w:rPr>
        <w:t>MRI</w:t>
      </w:r>
      <w:r>
        <w:t>: 300 model evaluations.</w:t>
      </w:r>
    </w:p>
    <w:p w14:paraId="7105B299" w14:textId="77777777" w:rsidR="001D4960" w:rsidRDefault="00000000">
      <w:pPr>
        <w:numPr>
          <w:ilvl w:val="0"/>
          <w:numId w:val="4"/>
        </w:numPr>
      </w:pPr>
      <w:r>
        <w:rPr>
          <w:b/>
          <w:bCs/>
        </w:rPr>
        <w:t>Adversarial threshold search</w:t>
      </w:r>
      <w:r>
        <w:t xml:space="preserve">: </w:t>
      </w:r>
      <m:oMath>
        <m:r>
          <w:rPr>
            <w:rFonts w:ascii="Cambria Math" w:hAnsi="Cambria Math"/>
          </w:rPr>
          <m:t>50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300</m:t>
        </m:r>
      </m:oMath>
      <w:r>
        <w:t xml:space="preserve"> evaluations (50 steps, 2 directions, 3 active dimensions).</w:t>
      </w:r>
    </w:p>
    <w:p w14:paraId="02A1855B" w14:textId="77777777" w:rsidR="001D4960" w:rsidRDefault="00000000">
      <w:pPr>
        <w:numPr>
          <w:ilvl w:val="0"/>
          <w:numId w:val="4"/>
        </w:numPr>
      </w:pPr>
      <w:r>
        <w:rPr>
          <w:b/>
          <w:bCs/>
        </w:rPr>
        <w:t>Compositional testing</w:t>
      </w:r>
      <w:r>
        <w:t xml:space="preserve">: approximately </w:t>
      </w:r>
      <m:oMath>
        <m:r>
          <w:rPr>
            <w:rFonts w:ascii="Cambria Math" w:hAnsi="Cambria Math"/>
          </w:rPr>
          <m:t>9</m:t>
        </m:r>
        <m:r>
          <m:rPr>
            <m:sty m:val="p"/>
          </m:rPr>
          <w:rPr>
            <w:rFonts w:ascii="Cambria Math" w:hAnsi="Cambria Math"/>
          </w:rPr>
          <m:t>×</m:t>
        </m:r>
        <m:sSup>
          <m:sSupPr>
            <m:ctrlPr>
              <w:rPr>
                <w:rFonts w:ascii="Cambria Math" w:hAnsi="Cambria Math"/>
              </w:rPr>
            </m:ctrlPr>
          </m:sSupPr>
          <m:e>
            <m:r>
              <w:rPr>
                <w:rFonts w:ascii="Cambria Math" w:hAnsi="Cambria Math"/>
              </w:rPr>
              <m:t>20</m:t>
            </m:r>
          </m:e>
          <m:sup>
            <m:r>
              <w:rPr>
                <w:rFonts w:ascii="Cambria Math" w:hAnsi="Cambria Math"/>
              </w:rPr>
              <m:t>2</m:t>
            </m:r>
          </m:sup>
        </m:sSup>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600</m:t>
        </m:r>
      </m:oMath>
      <w:r>
        <w:t xml:space="preserve"> evaluations (upper bound, with grid-search re-optimization at each step).</w:t>
      </w:r>
    </w:p>
    <w:p w14:paraId="0985AB96" w14:textId="77777777" w:rsidR="001D4960" w:rsidRDefault="00000000">
      <w:pPr>
        <w:pStyle w:val="FirstParagraph"/>
      </w:pPr>
      <w:r>
        <w:t>The total is approximately 1.7 million model evaluations, which completes in under 30 seconds on a standard workstation (single core, 3.5 GHz). The dominant cost is dimension enumeration; the remaining five components together require fewer than 5,000 evaluations.</w:t>
      </w:r>
    </w:p>
    <w:p w14:paraId="68143D75" w14:textId="77777777" w:rsidR="001D4960" w:rsidRDefault="00000000">
      <w:pPr>
        <w:pStyle w:val="Heading2"/>
      </w:pPr>
      <w:bookmarkStart w:id="18" w:name="reproducibility"/>
      <w:bookmarkEnd w:id="17"/>
      <w:r>
        <w:t>Reproducibility</w:t>
      </w:r>
    </w:p>
    <w:p w14:paraId="6B86A987" w14:textId="77777777" w:rsidR="001D4960" w:rsidRDefault="00000000">
      <w:pPr>
        <w:pStyle w:val="FirstParagraph"/>
      </w:pPr>
      <w:r>
        <w:t>All parameters of the structural fuzzing campaign are fixed by the algorithm specification: grid values, random seeds, perturbation scales. No human judgment enters the pipeline after the initial specification of the model and targets. This design directly addresses the “researcher degrees of freedom” concern : the structural findings are fully determined by the model, data, and algorithm, not by undisclosed analytical choices.</w:t>
      </w:r>
    </w:p>
    <w:p w14:paraId="28229083" w14:textId="77777777" w:rsidR="001D4960" w:rsidRDefault="00000000">
      <w:pPr>
        <w:pStyle w:val="BodyText"/>
      </w:pPr>
      <w:r>
        <w:t>The implementation and all data for the case study are available as open-source software.</w:t>
      </w:r>
      <w:r>
        <w:rPr>
          <w:rStyle w:val="FootnoteReference"/>
        </w:rPr>
        <w:footnoteReference w:id="1"/>
      </w:r>
    </w:p>
    <w:p w14:paraId="510EBDCB" w14:textId="77777777" w:rsidR="001D4960" w:rsidRDefault="00000000">
      <w:pPr>
        <w:pStyle w:val="Heading1"/>
      </w:pPr>
      <w:bookmarkStart w:id="19" w:name="sec:case_study"/>
      <w:bookmarkEnd w:id="16"/>
      <w:bookmarkEnd w:id="18"/>
      <w:r>
        <w:t>Case Study: Geometric Economics</w:t>
      </w:r>
    </w:p>
    <w:p w14:paraId="3D93E42C" w14:textId="77777777" w:rsidR="001D4960" w:rsidRDefault="00000000">
      <w:pPr>
        <w:pStyle w:val="FirstParagraph"/>
      </w:pPr>
      <w:r>
        <w:t>We demonstrate the structural fuzzing framework on a nine-dimensional geometric economics model  that predicts behavioral outcomes across game theory, prospect theory, and published meta-analyses.</w:t>
      </w:r>
    </w:p>
    <w:p w14:paraId="6DA53423" w14:textId="77777777" w:rsidR="001D4960" w:rsidRDefault="00000000">
      <w:pPr>
        <w:pStyle w:val="Heading2"/>
      </w:pPr>
      <w:bookmarkStart w:id="20" w:name="model-description"/>
      <w:r>
        <w:lastRenderedPageBreak/>
        <w:t>Model Description</w:t>
      </w:r>
    </w:p>
    <w:p w14:paraId="75CE1FD8" w14:textId="77777777" w:rsidR="001D4960" w:rsidRDefault="00000000">
      <w:pPr>
        <w:pStyle w:val="FirstParagraph"/>
      </w:pPr>
      <w:r>
        <w:t xml:space="preserve">The geometric economics model represents economic decisions on a nine-dimensional manifold </w:t>
      </w:r>
      <m:oMath>
        <m:r>
          <m:rPr>
            <m:scr m:val="script"/>
            <m:sty m:val="p"/>
          </m:rPr>
          <w:rPr>
            <w:rFonts w:ascii="Cambria Math" w:hAnsi="Cambria Math"/>
          </w:rPr>
          <m:t>M</m:t>
        </m:r>
      </m:oMath>
      <w:r>
        <w:t xml:space="preserve"> with dimensions:</w:t>
      </w:r>
    </w:p>
    <w:p w14:paraId="7FA8887E" w14:textId="77777777" w:rsidR="001D4960" w:rsidRDefault="00000000">
      <w:pPr>
        <w:numPr>
          <w:ilvl w:val="0"/>
          <w:numId w:val="5"/>
        </w:numPr>
      </w:pPr>
      <w:r>
        <w:t>Money/Consequences</w:t>
      </w:r>
    </w:p>
    <w:p w14:paraId="7F8940AE" w14:textId="77777777" w:rsidR="001D4960" w:rsidRDefault="00000000">
      <w:pPr>
        <w:numPr>
          <w:ilvl w:val="0"/>
          <w:numId w:val="5"/>
        </w:numPr>
      </w:pPr>
      <w:r>
        <w:t>Rights/Obligations</w:t>
      </w:r>
    </w:p>
    <w:p w14:paraId="4F835D9A" w14:textId="77777777" w:rsidR="001D4960" w:rsidRDefault="00000000">
      <w:pPr>
        <w:numPr>
          <w:ilvl w:val="0"/>
          <w:numId w:val="5"/>
        </w:numPr>
      </w:pPr>
      <w:r>
        <w:t>Fairness</w:t>
      </w:r>
    </w:p>
    <w:p w14:paraId="7DAAC9AA" w14:textId="77777777" w:rsidR="001D4960" w:rsidRDefault="00000000">
      <w:pPr>
        <w:numPr>
          <w:ilvl w:val="0"/>
          <w:numId w:val="5"/>
        </w:numPr>
      </w:pPr>
      <w:r>
        <w:t>Autonomy</w:t>
      </w:r>
    </w:p>
    <w:p w14:paraId="1C076E1B" w14:textId="77777777" w:rsidR="001D4960" w:rsidRDefault="00000000">
      <w:pPr>
        <w:numPr>
          <w:ilvl w:val="0"/>
          <w:numId w:val="5"/>
        </w:numPr>
      </w:pPr>
      <w:r>
        <w:t>Trust</w:t>
      </w:r>
    </w:p>
    <w:p w14:paraId="6417B249" w14:textId="77777777" w:rsidR="001D4960" w:rsidRDefault="00000000">
      <w:pPr>
        <w:numPr>
          <w:ilvl w:val="0"/>
          <w:numId w:val="5"/>
        </w:numPr>
      </w:pPr>
      <w:r>
        <w:t>Social Impact</w:t>
      </w:r>
    </w:p>
    <w:p w14:paraId="7C1F885C" w14:textId="77777777" w:rsidR="001D4960" w:rsidRDefault="00000000">
      <w:pPr>
        <w:numPr>
          <w:ilvl w:val="0"/>
          <w:numId w:val="5"/>
        </w:numPr>
      </w:pPr>
      <w:r>
        <w:t>Virtue/Identity</w:t>
      </w:r>
    </w:p>
    <w:p w14:paraId="60BF3C90" w14:textId="77777777" w:rsidR="001D4960" w:rsidRDefault="00000000">
      <w:pPr>
        <w:numPr>
          <w:ilvl w:val="0"/>
          <w:numId w:val="5"/>
        </w:numPr>
      </w:pPr>
      <w:r>
        <w:t>Institutional Legitimacy</w:t>
      </w:r>
    </w:p>
    <w:p w14:paraId="238345FE" w14:textId="77777777" w:rsidR="001D4960" w:rsidRDefault="00000000">
      <w:pPr>
        <w:numPr>
          <w:ilvl w:val="0"/>
          <w:numId w:val="5"/>
        </w:numPr>
      </w:pPr>
      <w:r>
        <w:t>Epistemic Status</w:t>
      </w:r>
    </w:p>
    <w:p w14:paraId="7E20E767" w14:textId="77777777" w:rsidR="001D4960" w:rsidRDefault="00000000">
      <w:pPr>
        <w:pStyle w:val="FirstParagraph"/>
      </w:pPr>
      <w:r>
        <w:t>For a decision between alternatives, the model computes the Mahalanobis distance :</w:t>
      </w:r>
    </w:p>
    <w:p w14:paraId="4F5A5B38" w14:textId="77777777" w:rsidR="001D4960" w:rsidRDefault="00000000">
      <w:pPr>
        <w:pStyle w:val="BodyText"/>
      </w:pPr>
      <m:oMathPara>
        <m:oMathParaPr>
          <m:jc m:val="center"/>
        </m:oMathParaPr>
        <m:oMath>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)=Δ</m:t>
          </m:r>
          <m:sSup>
            <m:sSupPr>
              <m:ctrlPr>
                <w:rPr>
                  <w:rFonts w:ascii="Cambria Math" w:hAnsi="Cambria Math"/>
                </w:rPr>
              </m:ctrlPr>
            </m:sSupPr>
            <m:e>
              <m:r>
                <m:rPr>
                  <m:sty m:val="b"/>
                </m:rPr>
                <w:rPr>
                  <w:rFonts w:ascii="Cambria Math" w:hAnsi="Cambria Math"/>
                </w:rPr>
                <m:t>a</m:t>
              </m:r>
            </m:e>
            <m:sup>
              <m:r>
                <w:rPr>
                  <w:rFonts w:ascii="Cambria Math" w:hAnsi="Cambria Math"/>
                </w:rPr>
                <m:t>T</m:t>
              </m:r>
            </m:sup>
          </m:sSup>
          <m:r>
            <w:rPr>
              <w:rFonts w:ascii="Cambria Math" w:hAnsi="Cambria Math"/>
            </w:rPr>
            <m:t> </m:t>
          </m:r>
          <m:sSup>
            <m:sSupPr>
              <m:ctrlPr>
                <w:rPr>
                  <w:rFonts w:ascii="Cambria Math" w:hAnsi="Cambria Math"/>
                </w:rPr>
              </m:ctrlPr>
            </m:sSupPr>
            <m:e>
              <m:r>
                <m:rPr>
                  <m:sty m:val="p"/>
                </m:rPr>
                <w:rPr>
                  <w:rFonts w:ascii="Cambria Math" w:hAnsi="Cambria Math"/>
                </w:rPr>
                <m:t>Σ</m:t>
              </m:r>
            </m:e>
            <m:sup>
              <m:r>
                <m:rPr>
                  <m:sty m:val="p"/>
                </m:rPr>
                <w:rPr>
                  <w:rFonts w:ascii="Cambria Math" w:hAnsi="Cambria Math"/>
                </w:rPr>
                <m:t>-</m:t>
              </m:r>
              <m:r>
                <w:rPr>
                  <w:rFonts w:ascii="Cambria Math" w:hAnsi="Cambria Math"/>
                </w:rPr>
                <m:t>1</m:t>
              </m:r>
            </m:sup>
          </m:sSup>
          <m:r>
            <w:rPr>
              <w:rFonts w:ascii="Cambria Math" w:hAnsi="Cambria Math"/>
            </w:rPr>
            <m:t> </m:t>
          </m:r>
          <m:r>
            <m:rPr>
              <m:sty m:val="p"/>
            </m:rPr>
            <w:rPr>
              <w:rFonts w:ascii="Cambria Math" w:hAnsi="Cambria Math"/>
            </w:rPr>
            <m:t>Δ</m:t>
          </m:r>
          <m:r>
            <m:rPr>
              <m:sty m:val="b"/>
            </m:rPr>
            <w:rPr>
              <w:rFonts w:ascii="Cambria Math" w:hAnsi="Cambria Math"/>
            </w:rPr>
            <m:t>a</m:t>
          </m:r>
        </m:oMath>
      </m:oMathPara>
    </w:p>
    <w:p w14:paraId="586A5679" w14:textId="77777777" w:rsidR="001D4960" w:rsidRDefault="00000000">
      <w:pPr>
        <w:pStyle w:val="FirstParagraph"/>
      </w:pPr>
      <w:r>
        <w:t xml:space="preserve">where </w:t>
      </w:r>
      <m:oMath>
        <m:r>
          <m:rPr>
            <m:sty m:val="p"/>
          </m:rPr>
          <w:rPr>
            <w:rFonts w:ascii="Cambria Math" w:hAnsi="Cambria Math"/>
          </w:rPr>
          <m:t>Δ</m:t>
        </m:r>
        <m:r>
          <m:rPr>
            <m:sty m:val="b"/>
          </m:rPr>
          <w:rPr>
            <w:rFonts w:ascii="Cambria Math" w:hAnsi="Cambria Math"/>
          </w:rPr>
          <m:t>a</m:t>
        </m:r>
        <m:r>
          <m:rPr>
            <m:sty m:val="p"/>
          </m:rPr>
          <w:rPr>
            <w:rFonts w:ascii="Cambria Math" w:hAnsi="Cambria Math"/>
          </w:rPr>
          <m:t>=</m:t>
        </m:r>
        <m:r>
          <m:rPr>
            <m:sty m:val="b"/>
          </m:rP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r>
          <m:rPr>
            <m:sty m:val="b"/>
          </m:rP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oMath>
      <w:r>
        <w:t xml:space="preserve"> is the attribute-vector difference between alternatives and </w:t>
      </w:r>
      <m:oMath>
        <m:r>
          <m:rPr>
            <m:sty m:val="p"/>
          </m:rPr>
          <w:rPr>
            <w:rFonts w:ascii="Cambria Math" w:hAnsi="Cambria Math"/>
          </w:rPr>
          <m:t>Σ=diag(</m:t>
        </m:r>
        <m:sSubSup>
          <m:sSubSupPr>
            <m:ctrlPr>
              <w:rPr>
                <w:rFonts w:ascii="Cambria Math" w:hAnsi="Cambria Math"/>
              </w:rPr>
            </m:ctrlPr>
          </m:sSubSupPr>
          <m:e>
            <m:r>
              <w:rPr>
                <w:rFonts w:ascii="Cambria Math" w:hAnsi="Cambria Math"/>
              </w:rPr>
              <m:t>σ</m:t>
            </m:r>
          </m:e>
          <m:sub>
            <m:r>
              <w:rPr>
                <w:rFonts w:ascii="Cambria Math" w:hAnsi="Cambria Math"/>
              </w:rPr>
              <m: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9</m:t>
            </m:r>
          </m:sub>
          <m:sup>
            <m:r>
              <w:rPr>
                <w:rFonts w:ascii="Cambria Math" w:hAnsi="Cambria Math"/>
              </w:rPr>
              <m:t>2</m:t>
            </m:r>
          </m:sup>
        </m:sSubSup>
        <m:r>
          <m:rPr>
            <m:sty m:val="p"/>
          </m:rPr>
          <w:rPr>
            <w:rFonts w:ascii="Cambria Math" w:hAnsi="Cambria Math"/>
          </w:rPr>
          <m:t>)</m:t>
        </m:r>
      </m:oMath>
      <w:r>
        <w:t xml:space="preserve"> is the diagonal covariance matrix. The diagonal restriction reduces the covariance matrix from 45 free parameters to 9, making the model tractable for structural fuzzing while preserving the dimensional-weighting structure.</w:t>
      </w:r>
    </w:p>
    <w:p w14:paraId="028445B7" w14:textId="77777777" w:rsidR="001D4960" w:rsidRDefault="00000000">
      <w:pPr>
        <w:pStyle w:val="Heading2"/>
      </w:pPr>
      <w:bookmarkStart w:id="21" w:name="prediction-targets"/>
      <w:bookmarkEnd w:id="20"/>
      <w:r>
        <w:t>Prediction Targets</w:t>
      </w:r>
    </w:p>
    <w:p w14:paraId="27732438" w14:textId="77777777" w:rsidR="001D4960" w:rsidRDefault="00000000">
      <w:pPr>
        <w:pStyle w:val="FirstParagraph"/>
      </w:pPr>
      <w:r>
        <w:t>The model is evaluated against 16 prediction targets drawn from three domains, listed in Table </w:t>
      </w:r>
      <w:hyperlink w:anchor="tab:predictions">
        <w:r>
          <w:rPr>
            <w:rStyle w:val="Hyperlink"/>
          </w:rPr>
          <w:t>[tab:predictions]</w:t>
        </w:r>
      </w:hyperlink>
      <w:r>
        <w:t xml:space="preserve">. Nine targets are from game theory (used for calibration, tolerance </w:t>
      </w:r>
      <m:oMath>
        <m:r>
          <m:rPr>
            <m:sty m:val="p"/>
          </m:rPr>
          <w:rPr>
            <w:rFonts w:ascii="Cambria Math" w:hAnsi="Cambria Math"/>
          </w:rPr>
          <m:t>±</m:t>
        </m:r>
        <m:r>
          <w:rPr>
            <w:rFonts w:ascii="Cambria Math" w:hAnsi="Cambria Math"/>
          </w:rPr>
          <m:t>5</m:t>
        </m:r>
      </m:oMath>
      <w:r>
        <w:t xml:space="preserve"> percentage points), six are from prospect theory (out-of-sample validation, tolerance </w:t>
      </w:r>
      <m:oMath>
        <m:r>
          <m:rPr>
            <m:sty m:val="p"/>
          </m:rPr>
          <w:rPr>
            <w:rFonts w:ascii="Cambria Math" w:hAnsi="Cambria Math"/>
          </w:rPr>
          <m:t>±</m:t>
        </m:r>
        <m:r>
          <w:rPr>
            <w:rFonts w:ascii="Cambria Math" w:hAnsi="Cambria Math"/>
          </w:rPr>
          <m:t>10</m:t>
        </m:r>
      </m:oMath>
      <w:r>
        <w:t xml:space="preserve"> pp), and one is from a published meta-analysis (out-of-sample validation, tolerance </w:t>
      </w:r>
      <m:oMath>
        <m:r>
          <m:rPr>
            <m:sty m:val="p"/>
          </m:rPr>
          <w:rPr>
            <w:rFonts w:ascii="Cambria Math" w:hAnsi="Cambria Math"/>
          </w:rPr>
          <m:t>±</m:t>
        </m:r>
        <m:r>
          <w:rPr>
            <w:rFonts w:ascii="Cambria Math" w:hAnsi="Cambria Math"/>
          </w:rPr>
          <m:t>10</m:t>
        </m:r>
      </m:oMath>
      <w:r>
        <w:t xml:space="preserve"> pp). The calibration/validation split is </w:t>
      </w:r>
      <w:r>
        <w:rPr>
          <w:i/>
          <w:iCs/>
        </w:rPr>
        <w:t>a priori</w:t>
      </w:r>
      <w:r>
        <w:t>: game theory targets are used for parameter optimization; prospect theory and meta-analytic targets provide genuine out-of-sample validation.</w:t>
      </w:r>
    </w:p>
    <w:p w14:paraId="07414EAB" w14:textId="77777777" w:rsidR="001D4960" w:rsidRDefault="00000000">
      <w:pPr>
        <w:pStyle w:val="Heading2"/>
      </w:pPr>
      <w:bookmarkStart w:id="22" w:name="campaign-results"/>
      <w:bookmarkEnd w:id="21"/>
      <w:r>
        <w:t>Campaign Results</w:t>
      </w:r>
    </w:p>
    <w:p w14:paraId="6F73A3D3" w14:textId="77777777" w:rsidR="001D4960" w:rsidRDefault="00000000">
      <w:pPr>
        <w:pStyle w:val="Heading3"/>
      </w:pPr>
      <w:bookmarkStart w:id="23" w:name="X24086e379207b55e5d80af35f2ec37972022836"/>
      <w:r>
        <w:t>Dimension Enumeration and Pareto Frontier</w:t>
      </w:r>
    </w:p>
    <w:p w14:paraId="4260CE36" w14:textId="77777777" w:rsidR="001D4960" w:rsidRDefault="00000000">
      <w:pPr>
        <w:pStyle w:val="FirstParagraph"/>
      </w:pPr>
      <w:r>
        <w:t xml:space="preserve">The enumeration campaign searched all subsets up to </w:t>
      </w:r>
      <m:oMath>
        <m:sSub>
          <m:sSubPr>
            <m:ctrlPr>
              <w:rPr>
                <w:rFonts w:ascii="Cambria Math" w:hAnsi="Cambria Math"/>
              </w:rPr>
            </m:ctrlPr>
          </m:sSubPr>
          <m:e>
            <m:r>
              <w:rPr>
                <w:rFonts w:ascii="Cambria Math" w:hAnsi="Cambria Math"/>
              </w:rPr>
              <m:t>k</m:t>
            </m:r>
          </m:e>
          <m:sub>
            <m:r>
              <m:rPr>
                <m:sty m:val="p"/>
              </m:rPr>
              <w:rPr>
                <w:rFonts w:ascii="Cambria Math" w:hAnsi="Cambria Math"/>
              </w:rPr>
              <m:t>max</m:t>
            </m:r>
          </m:sub>
        </m:sSub>
        <m:r>
          <m:rPr>
            <m:sty m:val="p"/>
          </m:rPr>
          <w:rPr>
            <w:rFonts w:ascii="Cambria Math" w:hAnsi="Cambria Math"/>
          </w:rPr>
          <m:t>=</m:t>
        </m:r>
        <m:r>
          <w:rPr>
            <w:rFonts w:ascii="Cambria Math" w:hAnsi="Cambria Math"/>
          </w:rPr>
          <m:t>5</m:t>
        </m:r>
      </m:oMath>
      <w:r>
        <w:t xml:space="preserve"> across the 9 dimensions. Table </w:t>
      </w:r>
      <w:hyperlink w:anchor="tab:pareto">
        <w:r>
          <w:rPr>
            <w:rStyle w:val="Hyperlink"/>
          </w:rPr>
          <w:t>2</w:t>
        </w:r>
      </w:hyperlink>
      <w:r>
        <w:t xml:space="preserve"> shows the Pareto frontier, and Figure </w:t>
      </w:r>
      <w:hyperlink w:anchor="fig:pareto">
        <w:r>
          <w:rPr>
            <w:rStyle w:val="Hyperlink"/>
          </w:rPr>
          <w:t>1</w:t>
        </w:r>
      </w:hyperlink>
      <w:r>
        <w:t xml:space="preserve"> visualizes the parsimony–accuracy tradeoff.</w:t>
      </w:r>
    </w:p>
    <w:p w14:paraId="16D3D180" w14:textId="77777777" w:rsidR="001D4960" w:rsidRDefault="00000000">
      <w:pPr>
        <w:pStyle w:val="TableCaption"/>
      </w:pPr>
      <w:bookmarkStart w:id="24" w:name="tab:pareto"/>
      <w:r>
        <w:lastRenderedPageBreak/>
        <w:t xml:space="preserve">Pareto frontier of the dimension enumeration campaign. The elbow occurs at </w:t>
      </w:r>
      <m:oMath>
        <m:r>
          <w:rPr>
            <w:rFonts w:ascii="Cambria Math" w:hAnsi="Cambria Math"/>
          </w:rPr>
          <m:t>k=3</m:t>
        </m:r>
      </m:oMath>
      <w:r>
        <w:t>, where adding a fourth dimension yields less than 0.3 pp improvement in MAE.</w:t>
      </w:r>
    </w:p>
    <w:tbl>
      <w:tblPr>
        <w:tblStyle w:val="Table"/>
        <w:tblW w:w="0" w:type="auto"/>
        <w:tblLook w:val="0020" w:firstRow="1" w:lastRow="0" w:firstColumn="0" w:lastColumn="0" w:noHBand="0" w:noVBand="0"/>
      </w:tblPr>
      <w:tblGrid>
        <w:gridCol w:w="788"/>
        <w:gridCol w:w="2906"/>
        <w:gridCol w:w="1091"/>
        <w:gridCol w:w="1024"/>
      </w:tblGrid>
      <w:tr w:rsidR="001D4960" w14:paraId="31F84D87" w14:textId="77777777" w:rsidTr="001D4960">
        <w:trPr>
          <w:cnfStyle w:val="100000000000" w:firstRow="1" w:lastRow="0" w:firstColumn="0" w:lastColumn="0" w:oddVBand="0" w:evenVBand="0" w:oddHBand="0" w:evenHBand="0" w:firstRowFirstColumn="0" w:firstRowLastColumn="0" w:lastRowFirstColumn="0" w:lastRowLastColumn="0"/>
          <w:tblHeader/>
        </w:trPr>
        <w:tc>
          <w:tcPr>
            <w:tcW w:w="0" w:type="auto"/>
          </w:tcPr>
          <w:p w14:paraId="5718D3D8" w14:textId="77777777" w:rsidR="001D4960" w:rsidRDefault="00000000">
            <w:pPr>
              <w:pStyle w:val="Compact"/>
              <w:jc w:val="center"/>
            </w:pPr>
            <w:r>
              <w:rPr>
                <w:b/>
                <w:bCs/>
              </w:rPr>
              <w:t>Dims</w:t>
            </w:r>
          </w:p>
        </w:tc>
        <w:tc>
          <w:tcPr>
            <w:tcW w:w="0" w:type="auto"/>
          </w:tcPr>
          <w:p w14:paraId="6E83F615" w14:textId="77777777" w:rsidR="001D4960" w:rsidRDefault="00000000">
            <w:pPr>
              <w:pStyle w:val="Compact"/>
            </w:pPr>
            <w:r>
              <w:rPr>
                <w:b/>
                <w:bCs/>
              </w:rPr>
              <w:t>Best Subset</w:t>
            </w:r>
          </w:p>
        </w:tc>
        <w:tc>
          <w:tcPr>
            <w:tcW w:w="0" w:type="auto"/>
          </w:tcPr>
          <w:p w14:paraId="5784840E" w14:textId="77777777" w:rsidR="001D4960" w:rsidRDefault="00000000">
            <w:pPr>
              <w:pStyle w:val="Compact"/>
              <w:jc w:val="center"/>
            </w:pPr>
            <w:r>
              <w:rPr>
                <w:b/>
                <w:bCs/>
              </w:rPr>
              <w:t>MAE (%)</w:t>
            </w:r>
          </w:p>
        </w:tc>
        <w:tc>
          <w:tcPr>
            <w:tcW w:w="0" w:type="auto"/>
          </w:tcPr>
          <w:p w14:paraId="11CAF3D1" w14:textId="77777777" w:rsidR="001D4960" w:rsidRDefault="00000000">
            <w:pPr>
              <w:pStyle w:val="Compact"/>
              <w:jc w:val="center"/>
            </w:pPr>
            <w:r>
              <w:rPr>
                <w:b/>
                <w:bCs/>
              </w:rPr>
              <w:t>Targets</w:t>
            </w:r>
          </w:p>
        </w:tc>
      </w:tr>
      <w:tr w:rsidR="001D4960" w14:paraId="4B563FF5" w14:textId="77777777">
        <w:tc>
          <w:tcPr>
            <w:tcW w:w="0" w:type="auto"/>
          </w:tcPr>
          <w:p w14:paraId="1DC2FB27" w14:textId="77777777" w:rsidR="001D4960" w:rsidRDefault="00000000">
            <w:pPr>
              <w:pStyle w:val="Compact"/>
              <w:jc w:val="center"/>
            </w:pPr>
            <w:r>
              <w:t>0</w:t>
            </w:r>
          </w:p>
        </w:tc>
        <w:tc>
          <w:tcPr>
            <w:tcW w:w="0" w:type="auto"/>
          </w:tcPr>
          <w:p w14:paraId="5C29C91A" w14:textId="77777777" w:rsidR="001D4960" w:rsidRDefault="00000000">
            <w:pPr>
              <w:pStyle w:val="Compact"/>
            </w:pPr>
            <w:r>
              <w:t>(null model)</w:t>
            </w:r>
          </w:p>
        </w:tc>
        <w:tc>
          <w:tcPr>
            <w:tcW w:w="0" w:type="auto"/>
          </w:tcPr>
          <w:p w14:paraId="4A14E4A7" w14:textId="77777777" w:rsidR="001D4960" w:rsidRDefault="00000000">
            <w:pPr>
              <w:pStyle w:val="Compact"/>
              <w:jc w:val="center"/>
            </w:pPr>
            <w:r>
              <w:t>24.80</w:t>
            </w:r>
          </w:p>
        </w:tc>
        <w:tc>
          <w:tcPr>
            <w:tcW w:w="0" w:type="auto"/>
          </w:tcPr>
          <w:p w14:paraId="1E94BE53" w14:textId="77777777" w:rsidR="001D4960" w:rsidRDefault="00000000">
            <w:pPr>
              <w:pStyle w:val="Compact"/>
              <w:jc w:val="center"/>
            </w:pPr>
            <w:r>
              <w:t>0/16</w:t>
            </w:r>
          </w:p>
        </w:tc>
      </w:tr>
      <w:tr w:rsidR="001D4960" w14:paraId="562A9D2C" w14:textId="77777777">
        <w:tc>
          <w:tcPr>
            <w:tcW w:w="0" w:type="auto"/>
          </w:tcPr>
          <w:p w14:paraId="46E0709F" w14:textId="77777777" w:rsidR="001D4960" w:rsidRDefault="00000000">
            <w:pPr>
              <w:pStyle w:val="Compact"/>
              <w:jc w:val="center"/>
            </w:pPr>
            <w:r>
              <w:t>1</w:t>
            </w:r>
          </w:p>
        </w:tc>
        <w:tc>
          <w:tcPr>
            <w:tcW w:w="0" w:type="auto"/>
          </w:tcPr>
          <w:p w14:paraId="2B4D5CB4" w14:textId="77777777" w:rsidR="001D4960" w:rsidRDefault="00000000">
            <w:pPr>
              <w:pStyle w:val="Compact"/>
            </w:pPr>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6</m:t>
                  </m:r>
                </m:sub>
              </m:sSub>
              <m:r>
                <m:rPr>
                  <m:sty m:val="p"/>
                </m:rPr>
                <w:rPr>
                  <w:rFonts w:ascii="Cambria Math" w:hAnsi="Cambria Math"/>
                </w:rPr>
                <m:t>}</m:t>
              </m:r>
            </m:oMath>
            <w:r>
              <w:t xml:space="preserve"> Social Impact</w:t>
            </w:r>
          </w:p>
        </w:tc>
        <w:tc>
          <w:tcPr>
            <w:tcW w:w="0" w:type="auto"/>
          </w:tcPr>
          <w:p w14:paraId="51EA302B" w14:textId="77777777" w:rsidR="001D4960" w:rsidRDefault="00000000">
            <w:pPr>
              <w:pStyle w:val="Compact"/>
              <w:jc w:val="center"/>
            </w:pPr>
            <w:r>
              <w:t>8.47</w:t>
            </w:r>
          </w:p>
        </w:tc>
        <w:tc>
          <w:tcPr>
            <w:tcW w:w="0" w:type="auto"/>
          </w:tcPr>
          <w:p w14:paraId="2046C61A" w14:textId="77777777" w:rsidR="001D4960" w:rsidRDefault="00000000">
            <w:pPr>
              <w:pStyle w:val="Compact"/>
              <w:jc w:val="center"/>
            </w:pPr>
            <w:r>
              <w:t>4/16</w:t>
            </w:r>
          </w:p>
        </w:tc>
      </w:tr>
      <w:tr w:rsidR="001D4960" w14:paraId="7CDBCCB3" w14:textId="77777777">
        <w:tc>
          <w:tcPr>
            <w:tcW w:w="0" w:type="auto"/>
          </w:tcPr>
          <w:p w14:paraId="3BDC96FF" w14:textId="77777777" w:rsidR="001D4960" w:rsidRDefault="00000000">
            <w:pPr>
              <w:pStyle w:val="Compact"/>
              <w:jc w:val="center"/>
            </w:pPr>
            <w:r>
              <w:t>2</w:t>
            </w:r>
          </w:p>
        </w:tc>
        <w:tc>
          <w:tcPr>
            <w:tcW w:w="0" w:type="auto"/>
          </w:tcPr>
          <w:p w14:paraId="189991B3" w14:textId="77777777" w:rsidR="001D4960" w:rsidRDefault="00000000">
            <w:pPr>
              <w:pStyle w:val="Compact"/>
            </w:pPr>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6</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7</m:t>
                  </m:r>
                </m:sub>
              </m:sSub>
              <m:r>
                <m:rPr>
                  <m:sty m:val="p"/>
                </m:rPr>
                <w:rPr>
                  <w:rFonts w:ascii="Cambria Math" w:hAnsi="Cambria Math"/>
                </w:rPr>
                <m:t>}</m:t>
              </m:r>
            </m:oMath>
            <w:r>
              <w:t xml:space="preserve"> Soc. Imp., Virt./Id.</w:t>
            </w:r>
          </w:p>
        </w:tc>
        <w:tc>
          <w:tcPr>
            <w:tcW w:w="0" w:type="auto"/>
          </w:tcPr>
          <w:p w14:paraId="56774A6E" w14:textId="77777777" w:rsidR="001D4960" w:rsidRDefault="00000000">
            <w:pPr>
              <w:pStyle w:val="Compact"/>
              <w:jc w:val="center"/>
            </w:pPr>
            <w:r>
              <w:t>3.92</w:t>
            </w:r>
          </w:p>
        </w:tc>
        <w:tc>
          <w:tcPr>
            <w:tcW w:w="0" w:type="auto"/>
          </w:tcPr>
          <w:p w14:paraId="396F45F6" w14:textId="77777777" w:rsidR="001D4960" w:rsidRDefault="00000000">
            <w:pPr>
              <w:pStyle w:val="Compact"/>
              <w:jc w:val="center"/>
            </w:pPr>
            <w:r>
              <w:t>10/16</w:t>
            </w:r>
          </w:p>
        </w:tc>
      </w:tr>
      <w:tr w:rsidR="001D4960" w14:paraId="637188DC" w14:textId="77777777">
        <w:tc>
          <w:tcPr>
            <w:tcW w:w="0" w:type="auto"/>
          </w:tcPr>
          <w:p w14:paraId="1748E32B" w14:textId="77777777" w:rsidR="001D4960" w:rsidRDefault="00000000">
            <w:pPr>
              <w:pStyle w:val="Compact"/>
              <w:jc w:val="center"/>
            </w:pPr>
            <w:r>
              <w:t>3</w:t>
            </w:r>
          </w:p>
        </w:tc>
        <w:tc>
          <w:tcPr>
            <w:tcW w:w="0" w:type="auto"/>
          </w:tcPr>
          <w:p w14:paraId="623FB113" w14:textId="77777777" w:rsidR="001D4960" w:rsidRDefault="00000000">
            <w:pPr>
              <w:pStyle w:val="Compact"/>
            </w:pPr>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6</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9</m:t>
                  </m:r>
                </m:sub>
              </m:sSub>
              <m:r>
                <m:rPr>
                  <m:sty m:val="p"/>
                </m:rPr>
                <w:rPr>
                  <w:rFonts w:ascii="Cambria Math" w:hAnsi="Cambria Math"/>
                </w:rPr>
                <m:t>}</m:t>
              </m:r>
            </m:oMath>
            <w:r>
              <w:t xml:space="preserve"> + Epistemic</w:t>
            </w:r>
          </w:p>
        </w:tc>
        <w:tc>
          <w:tcPr>
            <w:tcW w:w="0" w:type="auto"/>
          </w:tcPr>
          <w:p w14:paraId="4079188B" w14:textId="77777777" w:rsidR="001D4960" w:rsidRDefault="00000000">
            <w:pPr>
              <w:pStyle w:val="Compact"/>
              <w:jc w:val="center"/>
            </w:pPr>
            <w:r>
              <w:t>2.14</w:t>
            </w:r>
          </w:p>
        </w:tc>
        <w:tc>
          <w:tcPr>
            <w:tcW w:w="0" w:type="auto"/>
          </w:tcPr>
          <w:p w14:paraId="00AF62E5" w14:textId="77777777" w:rsidR="001D4960" w:rsidRDefault="00000000">
            <w:pPr>
              <w:pStyle w:val="Compact"/>
              <w:jc w:val="center"/>
            </w:pPr>
            <w:r>
              <w:t>16/16</w:t>
            </w:r>
          </w:p>
        </w:tc>
      </w:tr>
      <w:tr w:rsidR="001D4960" w14:paraId="4DA94E90" w14:textId="77777777">
        <w:tc>
          <w:tcPr>
            <w:tcW w:w="0" w:type="auto"/>
          </w:tcPr>
          <w:p w14:paraId="159C5D6E" w14:textId="77777777" w:rsidR="001D4960" w:rsidRDefault="00000000">
            <w:pPr>
              <w:pStyle w:val="Compact"/>
              <w:jc w:val="center"/>
            </w:pPr>
            <w:r>
              <w:t>4</w:t>
            </w:r>
          </w:p>
        </w:tc>
        <w:tc>
          <w:tcPr>
            <w:tcW w:w="0" w:type="auto"/>
          </w:tcPr>
          <w:p w14:paraId="2AB90D6B" w14:textId="77777777" w:rsidR="001D4960" w:rsidRDefault="00000000">
            <w:pPr>
              <w:pStyle w:val="Compact"/>
            </w:pPr>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6</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9</m:t>
                  </m:r>
                </m:sub>
              </m:sSub>
              <m:r>
                <m:rPr>
                  <m:sty m:val="p"/>
                </m:rPr>
                <w:rPr>
                  <w:rFonts w:ascii="Cambria Math" w:hAnsi="Cambria Math"/>
                </w:rPr>
                <m:t>}</m:t>
              </m:r>
            </m:oMath>
            <w:r>
              <w:t xml:space="preserve"> + Fairness</w:t>
            </w:r>
          </w:p>
        </w:tc>
        <w:tc>
          <w:tcPr>
            <w:tcW w:w="0" w:type="auto"/>
          </w:tcPr>
          <w:p w14:paraId="18448E27" w14:textId="77777777" w:rsidR="001D4960" w:rsidRDefault="00000000">
            <w:pPr>
              <w:pStyle w:val="Compact"/>
              <w:jc w:val="center"/>
            </w:pPr>
            <w:r>
              <w:t>1.87</w:t>
            </w:r>
          </w:p>
        </w:tc>
        <w:tc>
          <w:tcPr>
            <w:tcW w:w="0" w:type="auto"/>
          </w:tcPr>
          <w:p w14:paraId="190E1E33" w14:textId="77777777" w:rsidR="001D4960" w:rsidRDefault="00000000">
            <w:pPr>
              <w:pStyle w:val="Compact"/>
              <w:jc w:val="center"/>
            </w:pPr>
            <w:r>
              <w:t>16/16</w:t>
            </w:r>
          </w:p>
        </w:tc>
      </w:tr>
      <w:tr w:rsidR="001D4960" w14:paraId="4F15AE09" w14:textId="77777777">
        <w:tc>
          <w:tcPr>
            <w:tcW w:w="0" w:type="auto"/>
          </w:tcPr>
          <w:p w14:paraId="7337C174" w14:textId="77777777" w:rsidR="001D4960" w:rsidRDefault="00000000">
            <w:pPr>
              <w:pStyle w:val="Compact"/>
              <w:jc w:val="center"/>
            </w:pPr>
            <w:r>
              <w:t>5</w:t>
            </w:r>
          </w:p>
        </w:tc>
        <w:tc>
          <w:tcPr>
            <w:tcW w:w="0" w:type="auto"/>
          </w:tcPr>
          <w:p w14:paraId="3D05627F" w14:textId="77777777" w:rsidR="001D4960" w:rsidRDefault="00000000">
            <w:pPr>
              <w:pStyle w:val="Compact"/>
            </w:pPr>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6</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9</m:t>
                  </m:r>
                </m:sub>
              </m:sSub>
              <m:r>
                <m:rPr>
                  <m:sty m:val="p"/>
                </m:rPr>
                <w:rPr>
                  <w:rFonts w:ascii="Cambria Math" w:hAnsi="Cambria Math"/>
                </w:rPr>
                <m:t>}</m:t>
              </m:r>
            </m:oMath>
            <w:r>
              <w:t xml:space="preserve"> + Trust</w:t>
            </w:r>
          </w:p>
        </w:tc>
        <w:tc>
          <w:tcPr>
            <w:tcW w:w="0" w:type="auto"/>
          </w:tcPr>
          <w:p w14:paraId="12A07696" w14:textId="77777777" w:rsidR="001D4960" w:rsidRDefault="00000000">
            <w:pPr>
              <w:pStyle w:val="Compact"/>
              <w:jc w:val="center"/>
            </w:pPr>
            <w:r>
              <w:t>1.78</w:t>
            </w:r>
          </w:p>
        </w:tc>
        <w:tc>
          <w:tcPr>
            <w:tcW w:w="0" w:type="auto"/>
          </w:tcPr>
          <w:p w14:paraId="30F200CE" w14:textId="77777777" w:rsidR="001D4960" w:rsidRDefault="00000000">
            <w:pPr>
              <w:pStyle w:val="Compact"/>
              <w:jc w:val="center"/>
            </w:pPr>
            <w:r>
              <w:t>16/16</w:t>
            </w:r>
          </w:p>
        </w:tc>
      </w:tr>
    </w:tbl>
    <w:p w14:paraId="0DC268E3" w14:textId="77777777" w:rsidR="001D4960" w:rsidRDefault="00000000">
      <w:pPr>
        <w:pStyle w:val="ImageCaption"/>
      </w:pPr>
      <w:bookmarkStart w:id="25" w:name="fig:pareto"/>
      <w:bookmarkEnd w:id="24"/>
      <w:r>
        <w:t xml:space="preserve">Pareto frontier of the dimension enumeration campaign. MAE drops sharply from </w:t>
      </w:r>
      <m:oMath>
        <m:r>
          <w:rPr>
            <w:rFonts w:ascii="Cambria Math" w:hAnsi="Cambria Math"/>
          </w:rPr>
          <m:t>k=0</m:t>
        </m:r>
      </m:oMath>
      <w:r>
        <w:t xml:space="preserve"> to </w:t>
      </w:r>
      <m:oMath>
        <m:r>
          <w:rPr>
            <w:rFonts w:ascii="Cambria Math" w:hAnsi="Cambria Math"/>
          </w:rPr>
          <m:t>k=3</m:t>
        </m:r>
      </m:oMath>
      <w:r>
        <w:t>, then plateaus. Bar lengths are proportional to MAE. The three-dimensional model at the elbow achieves 16/16 targets passing.</w:t>
      </w:r>
    </w:p>
    <w:bookmarkEnd w:id="25"/>
    <w:p w14:paraId="763E893B" w14:textId="77777777" w:rsidR="001D4960" w:rsidRDefault="00000000">
      <w:pPr>
        <w:pStyle w:val="BodyText"/>
      </w:pPr>
      <w:r>
        <w:t>Several findings emerge:</w:t>
      </w:r>
    </w:p>
    <w:p w14:paraId="5823822F" w14:textId="77777777" w:rsidR="001D4960" w:rsidRDefault="00000000">
      <w:pPr>
        <w:numPr>
          <w:ilvl w:val="0"/>
          <w:numId w:val="6"/>
        </w:numPr>
      </w:pPr>
      <w:r>
        <w:rPr>
          <w:b/>
          <w:bCs/>
        </w:rPr>
        <w:t>Money (</w:t>
      </w:r>
      <m:oMath>
        <m:sSub>
          <m:sSubPr>
            <m:ctrlPr>
              <w:rPr>
                <w:rFonts w:ascii="Cambria Math" w:hAnsi="Cambria Math"/>
              </w:rPr>
            </m:ctrlPr>
          </m:sSubPr>
          <m:e>
            <m:r>
              <w:rPr>
                <w:rFonts w:ascii="Cambria Math" w:hAnsi="Cambria Math"/>
              </w:rPr>
              <m:t>d</m:t>
            </m:r>
          </m:e>
          <m:sub>
            <m:r>
              <w:rPr>
                <w:rFonts w:ascii="Cambria Math" w:hAnsi="Cambria Math"/>
              </w:rPr>
              <m:t>1</m:t>
            </m:r>
          </m:sub>
        </m:sSub>
      </m:oMath>
      <w:r>
        <w:rPr>
          <w:b/>
          <w:bCs/>
        </w:rPr>
        <w:t>) does not appear on the Pareto frontier.</w:t>
      </w:r>
      <w:r>
        <w:t xml:space="preserve"> The dimension that classical economics treats as the sole relevant input is not in the optimal subset at any dimensionality level.</w:t>
      </w:r>
    </w:p>
    <w:p w14:paraId="654638B0" w14:textId="77777777" w:rsidR="001D4960" w:rsidRDefault="00000000">
      <w:pPr>
        <w:numPr>
          <w:ilvl w:val="0"/>
          <w:numId w:val="6"/>
        </w:numPr>
      </w:pPr>
      <w:r>
        <w:rPr>
          <w:b/>
          <w:bCs/>
        </w:rPr>
        <w:t>The elbow is sharp.</w:t>
      </w:r>
      <w:r>
        <w:t xml:space="preserve"> Moving from 2 to 3 dimensions reduces MAE by 1.78 pp and achieves all 16 targets passing. Moving from 3 to 4 reduces MAE by only 0.27 pp.</w:t>
      </w:r>
    </w:p>
    <w:p w14:paraId="51F99C31" w14:textId="77777777" w:rsidR="001D4960" w:rsidRDefault="00000000">
      <w:pPr>
        <w:numPr>
          <w:ilvl w:val="0"/>
          <w:numId w:val="6"/>
        </w:numPr>
      </w:pPr>
      <w:r>
        <w:rPr>
          <w:b/>
          <w:bCs/>
        </w:rPr>
        <w:t xml:space="preserve">The optimal 3D subset is </w:t>
      </w:r>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6</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9</m:t>
            </m:r>
          </m:sub>
        </m:sSub>
        <m:r>
          <m:rPr>
            <m:sty m:val="p"/>
          </m:rPr>
          <w:rPr>
            <w:rFonts w:ascii="Cambria Math" w:hAnsi="Cambria Math"/>
          </w:rPr>
          <m:t>}</m:t>
        </m:r>
      </m:oMath>
      <w:r>
        <w:t>: Social Impact (</w:t>
      </w:r>
      <m:oMath>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r>
          <w:rPr>
            <w:rFonts w:ascii="Cambria Math" w:hAnsi="Cambria Math"/>
          </w:rPr>
          <m:t>78.26</m:t>
        </m:r>
      </m:oMath>
      <w:r>
        <w:t>), Virtue/Identity (</w:t>
      </w:r>
      <m:oMath>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r>
          <w:rPr>
            <w:rFonts w:ascii="Cambria Math" w:hAnsi="Cambria Math"/>
          </w:rPr>
          <m:t>32.28</m:t>
        </m:r>
      </m:oMath>
      <w:r>
        <w:t>), Epistemic (</w:t>
      </w:r>
      <m:oMath>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r>
          <w:rPr>
            <w:rFonts w:ascii="Cambria Math" w:hAnsi="Cambria Math"/>
          </w:rPr>
          <m:t>0.01262</m:t>
        </m:r>
      </m:oMath>
      <w:r>
        <w:t>). These are the dimensions classical economics excludes.</w:t>
      </w:r>
    </w:p>
    <w:p w14:paraId="6FE9DEFC" w14:textId="77777777" w:rsidR="001D4960" w:rsidRDefault="00000000">
      <w:pPr>
        <w:numPr>
          <w:ilvl w:val="0"/>
          <w:numId w:val="6"/>
        </w:numPr>
      </w:pPr>
      <w:r>
        <w:rPr>
          <w:b/>
          <w:bCs/>
        </w:rPr>
        <w:t>Degrees-of-freedom ratio.</w:t>
      </w:r>
      <w:r>
        <w:t xml:space="preserve"> The 3D model has 3 free parameters predicting 16 targets: a DOF ratio of </w:t>
      </w:r>
      <m:oMath>
        <m:r>
          <w:rPr>
            <w:rFonts w:ascii="Cambria Math" w:hAnsi="Cambria Math"/>
          </w:rPr>
          <m:t>16​</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5.3​</m:t>
        </m:r>
        <m:r>
          <m:rPr>
            <m:sty m:val="p"/>
          </m:rPr>
          <w:rPr>
            <w:rFonts w:ascii="Cambria Math" w:hAnsi="Cambria Math"/>
          </w:rPr>
          <m:t>:</m:t>
        </m:r>
        <m:r>
          <w:rPr>
            <w:rFonts w:ascii="Cambria Math" w:hAnsi="Cambria Math"/>
          </w:rPr>
          <m:t>​1</m:t>
        </m:r>
      </m:oMath>
      <w:r>
        <w:t xml:space="preserve">, well above the conventional </w:t>
      </w:r>
      <m:oMath>
        <m:r>
          <w:rPr>
            <w:rFonts w:ascii="Cambria Math" w:hAnsi="Cambria Math"/>
          </w:rPr>
          <m:t>3​</m:t>
        </m:r>
        <m:r>
          <m:rPr>
            <m:sty m:val="p"/>
          </m:rPr>
          <w:rPr>
            <w:rFonts w:ascii="Cambria Math" w:hAnsi="Cambria Math"/>
          </w:rPr>
          <m:t>:</m:t>
        </m:r>
        <m:r>
          <w:rPr>
            <w:rFonts w:ascii="Cambria Math" w:hAnsi="Cambria Math"/>
          </w:rPr>
          <m:t>​1</m:t>
        </m:r>
      </m:oMath>
      <w:r>
        <w:t xml:space="preserve"> threshold.</w:t>
      </w:r>
    </w:p>
    <w:p w14:paraId="7A1C6BEB" w14:textId="77777777" w:rsidR="001D4960" w:rsidRDefault="00000000">
      <w:pPr>
        <w:pStyle w:val="Heading3"/>
      </w:pPr>
      <w:bookmarkStart w:id="26" w:name="prediction-results"/>
      <w:bookmarkEnd w:id="23"/>
      <w:r>
        <w:t>Prediction Results</w:t>
      </w:r>
    </w:p>
    <w:p w14:paraId="2F6518AC" w14:textId="77777777" w:rsidR="001D4960" w:rsidRDefault="00000000">
      <w:pPr>
        <w:pStyle w:val="FirstParagraph"/>
      </w:pPr>
      <w:r>
        <w:t>Table </w:t>
      </w:r>
      <w:hyperlink w:anchor="tab:predictions">
        <w:r>
          <w:rPr>
            <w:rStyle w:val="Hyperlink"/>
          </w:rPr>
          <w:t>[tab:predictions]</w:t>
        </w:r>
      </w:hyperlink>
      <w:r>
        <w:t xml:space="preserve"> presents the complete 16-target prediction results for the best 3D model (</w:t>
      </w:r>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6</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9</m:t>
            </m:r>
          </m:sub>
        </m:sSub>
        <m:r>
          <m:rPr>
            <m:sty m:val="p"/>
          </m:rPr>
          <w:rPr>
            <w:rFonts w:ascii="Cambria Math" w:hAnsi="Cambria Math"/>
          </w:rPr>
          <m:t>}</m:t>
        </m:r>
      </m:oMath>
      <w:r>
        <w:t xml:space="preserve">, </w:t>
      </w:r>
      <m:oMath>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r>
          <w:rPr>
            <w:rFonts w:ascii="Cambria Math" w:hAnsi="Cambria Math"/>
          </w:rPr>
          <m:t>78.26</m:t>
        </m:r>
        <m:r>
          <m:rPr>
            <m:sty m:val="p"/>
          </m:rPr>
          <w:rPr>
            <w:rFonts w:ascii="Cambria Math" w:hAnsi="Cambria Math"/>
          </w:rPr>
          <m:t>,</m:t>
        </m:r>
        <m:r>
          <w:rPr>
            <w:rFonts w:ascii="Cambria Math" w:hAnsi="Cambria Math"/>
          </w:rPr>
          <m:t>32.28</m:t>
        </m:r>
        <m:r>
          <m:rPr>
            <m:sty m:val="p"/>
          </m:rPr>
          <w:rPr>
            <w:rFonts w:ascii="Cambria Math" w:hAnsi="Cambria Math"/>
          </w:rPr>
          <m:t>,</m:t>
        </m:r>
        <m:r>
          <w:rPr>
            <w:rFonts w:ascii="Cambria Math" w:hAnsi="Cambria Math"/>
          </w:rPr>
          <m:t>0.01262</m:t>
        </m:r>
        <m:r>
          <m:rPr>
            <m:sty m:val="p"/>
          </m:rPr>
          <w:rPr>
            <w:rFonts w:ascii="Cambria Math" w:hAnsi="Cambria Math"/>
          </w:rPr>
          <m:t>)</m:t>
        </m:r>
      </m:oMath>
      <w:r>
        <w:t>).</w:t>
      </w:r>
    </w:p>
    <w:tbl>
      <w:tblPr>
        <w:tblStyle w:val="Table"/>
        <w:tblW w:w="0" w:type="auto"/>
        <w:tblLook w:val="0020" w:firstRow="1" w:lastRow="0" w:firstColumn="0" w:lastColumn="0" w:noHBand="0" w:noVBand="0"/>
      </w:tblPr>
      <w:tblGrid>
        <w:gridCol w:w="474"/>
        <w:gridCol w:w="1205"/>
        <w:gridCol w:w="1609"/>
        <w:gridCol w:w="1284"/>
        <w:gridCol w:w="1305"/>
        <w:gridCol w:w="1280"/>
        <w:gridCol w:w="806"/>
        <w:gridCol w:w="1613"/>
      </w:tblGrid>
      <w:tr w:rsidR="001D4960" w14:paraId="4645E849" w14:textId="77777777" w:rsidTr="001D4960">
        <w:trPr>
          <w:cnfStyle w:val="100000000000" w:firstRow="1" w:lastRow="0" w:firstColumn="0" w:lastColumn="0" w:oddVBand="0" w:evenVBand="0" w:oddHBand="0" w:evenHBand="0" w:firstRowFirstColumn="0" w:firstRowLastColumn="0" w:lastRowFirstColumn="0" w:lastRowLastColumn="0"/>
          <w:tblHeader/>
        </w:trPr>
        <w:tc>
          <w:tcPr>
            <w:tcW w:w="0" w:type="auto"/>
          </w:tcPr>
          <w:p w14:paraId="54705387" w14:textId="77777777" w:rsidR="001D4960" w:rsidRDefault="00000000">
            <w:pPr>
              <w:pStyle w:val="Compact"/>
              <w:jc w:val="right"/>
            </w:pPr>
            <w:r>
              <w:rPr>
                <w:b/>
                <w:bCs/>
              </w:rPr>
              <w:t>#</w:t>
            </w:r>
          </w:p>
        </w:tc>
        <w:tc>
          <w:tcPr>
            <w:tcW w:w="0" w:type="auto"/>
          </w:tcPr>
          <w:p w14:paraId="74414219" w14:textId="77777777" w:rsidR="001D4960" w:rsidRDefault="00000000">
            <w:pPr>
              <w:pStyle w:val="Compact"/>
            </w:pPr>
            <w:r>
              <w:rPr>
                <w:b/>
                <w:bCs/>
              </w:rPr>
              <w:t>Category</w:t>
            </w:r>
          </w:p>
        </w:tc>
        <w:tc>
          <w:tcPr>
            <w:tcW w:w="0" w:type="auto"/>
          </w:tcPr>
          <w:p w14:paraId="0691B40B" w14:textId="77777777" w:rsidR="001D4960" w:rsidRDefault="00000000">
            <w:pPr>
              <w:pStyle w:val="Compact"/>
            </w:pPr>
            <w:r>
              <w:rPr>
                <w:b/>
                <w:bCs/>
              </w:rPr>
              <w:t>Target</w:t>
            </w:r>
          </w:p>
        </w:tc>
        <w:tc>
          <w:tcPr>
            <w:tcW w:w="0" w:type="auto"/>
          </w:tcPr>
          <w:p w14:paraId="1EB4C052" w14:textId="77777777" w:rsidR="001D4960" w:rsidRDefault="00000000">
            <w:pPr>
              <w:pStyle w:val="Compact"/>
              <w:jc w:val="center"/>
            </w:pPr>
            <w:r>
              <w:rPr>
                <w:b/>
                <w:bCs/>
              </w:rPr>
              <w:t>Observed</w:t>
            </w:r>
          </w:p>
        </w:tc>
        <w:tc>
          <w:tcPr>
            <w:tcW w:w="0" w:type="auto"/>
          </w:tcPr>
          <w:p w14:paraId="1742D7B8" w14:textId="77777777" w:rsidR="001D4960" w:rsidRDefault="00000000">
            <w:pPr>
              <w:pStyle w:val="Compact"/>
              <w:jc w:val="center"/>
            </w:pPr>
            <w:r>
              <w:rPr>
                <w:b/>
                <w:bCs/>
              </w:rPr>
              <w:t>Tolerance</w:t>
            </w:r>
          </w:p>
        </w:tc>
        <w:tc>
          <w:tcPr>
            <w:tcW w:w="0" w:type="auto"/>
          </w:tcPr>
          <w:p w14:paraId="7A5A5DB8" w14:textId="77777777" w:rsidR="001D4960" w:rsidRDefault="00000000">
            <w:pPr>
              <w:pStyle w:val="Compact"/>
              <w:jc w:val="center"/>
            </w:pPr>
            <w:r>
              <w:rPr>
                <w:b/>
                <w:bCs/>
              </w:rPr>
              <w:t>Predicted</w:t>
            </w:r>
          </w:p>
        </w:tc>
        <w:tc>
          <w:tcPr>
            <w:tcW w:w="0" w:type="auto"/>
          </w:tcPr>
          <w:p w14:paraId="77CA5EAA" w14:textId="77777777" w:rsidR="001D4960" w:rsidRDefault="00000000">
            <w:pPr>
              <w:pStyle w:val="Compact"/>
              <w:jc w:val="center"/>
            </w:pPr>
            <w:r>
              <w:rPr>
                <w:b/>
                <w:bCs/>
              </w:rPr>
              <w:t>Error</w:t>
            </w:r>
          </w:p>
        </w:tc>
        <w:tc>
          <w:tcPr>
            <w:tcW w:w="0" w:type="auto"/>
          </w:tcPr>
          <w:p w14:paraId="299EA5A8" w14:textId="77777777" w:rsidR="001D4960" w:rsidRDefault="00000000">
            <w:pPr>
              <w:pStyle w:val="Compact"/>
            </w:pPr>
            <w:r>
              <w:rPr>
                <w:b/>
                <w:bCs/>
              </w:rPr>
              <w:t>Source</w:t>
            </w:r>
          </w:p>
        </w:tc>
      </w:tr>
      <w:tr w:rsidR="001D4960" w14:paraId="7B978CB0" w14:textId="77777777">
        <w:tc>
          <w:tcPr>
            <w:tcW w:w="0" w:type="auto"/>
          </w:tcPr>
          <w:p w14:paraId="02ED1296" w14:textId="77777777" w:rsidR="001D4960" w:rsidRDefault="00000000">
            <w:pPr>
              <w:pStyle w:val="Compact"/>
              <w:jc w:val="right"/>
            </w:pPr>
            <w:r>
              <w:t>1</w:t>
            </w:r>
          </w:p>
        </w:tc>
        <w:tc>
          <w:tcPr>
            <w:tcW w:w="0" w:type="auto"/>
          </w:tcPr>
          <w:p w14:paraId="5BEEC4B4" w14:textId="77777777" w:rsidR="001D4960" w:rsidRDefault="00000000">
            <w:pPr>
              <w:pStyle w:val="Compact"/>
            </w:pPr>
            <w:r>
              <w:t>Game</w:t>
            </w:r>
          </w:p>
        </w:tc>
        <w:tc>
          <w:tcPr>
            <w:tcW w:w="0" w:type="auto"/>
          </w:tcPr>
          <w:p w14:paraId="71FD20C8" w14:textId="77777777" w:rsidR="001D4960" w:rsidRDefault="00000000">
            <w:pPr>
              <w:pStyle w:val="Compact"/>
            </w:pPr>
            <w:r>
              <w:t>Ultimatum mean offer</w:t>
            </w:r>
          </w:p>
        </w:tc>
        <w:tc>
          <w:tcPr>
            <w:tcW w:w="0" w:type="auto"/>
          </w:tcPr>
          <w:p w14:paraId="16DF7F03" w14:textId="77777777" w:rsidR="001D4960" w:rsidRDefault="00000000">
            <w:pPr>
              <w:pStyle w:val="Compact"/>
              <w:jc w:val="center"/>
            </w:pPr>
            <w:r>
              <w:t>48.3%</w:t>
            </w:r>
          </w:p>
        </w:tc>
        <w:tc>
          <w:tcPr>
            <w:tcW w:w="0" w:type="auto"/>
          </w:tcPr>
          <w:p w14:paraId="17184E5D" w14:textId="77777777" w:rsidR="001D4960" w:rsidRDefault="00000000">
            <w:pPr>
              <w:pStyle w:val="Compact"/>
              <w:jc w:val="center"/>
            </w:pPr>
            <m:oMath>
              <m:r>
                <m:rPr>
                  <m:sty m:val="p"/>
                </m:rPr>
                <w:rPr>
                  <w:rFonts w:ascii="Cambria Math" w:hAnsi="Cambria Math"/>
                </w:rPr>
                <m:t>±</m:t>
              </m:r>
            </m:oMath>
            <w:r>
              <w:t>5%</w:t>
            </w:r>
          </w:p>
        </w:tc>
        <w:tc>
          <w:tcPr>
            <w:tcW w:w="0" w:type="auto"/>
          </w:tcPr>
          <w:p w14:paraId="1A830913" w14:textId="77777777" w:rsidR="001D4960" w:rsidRDefault="00000000">
            <w:pPr>
              <w:pStyle w:val="Compact"/>
              <w:jc w:val="center"/>
            </w:pPr>
            <w:r>
              <w:t>48.7%</w:t>
            </w:r>
          </w:p>
        </w:tc>
        <w:tc>
          <w:tcPr>
            <w:tcW w:w="0" w:type="auto"/>
          </w:tcPr>
          <w:p w14:paraId="2FFFD5BA" w14:textId="77777777" w:rsidR="001D4960" w:rsidRDefault="00000000">
            <w:pPr>
              <w:pStyle w:val="Compact"/>
              <w:jc w:val="center"/>
            </w:pPr>
            <w:r>
              <w:t>+0.4 pp</w:t>
            </w:r>
          </w:p>
        </w:tc>
        <w:tc>
          <w:tcPr>
            <w:tcW w:w="0" w:type="auto"/>
          </w:tcPr>
          <w:p w14:paraId="04B7006A" w14:textId="77777777" w:rsidR="001D4960" w:rsidRDefault="00000000">
            <w:pPr>
              <w:pStyle w:val="Compact"/>
            </w:pPr>
            <w:r>
              <w:t>Fraser &amp; Nettle 2020</w:t>
            </w:r>
          </w:p>
        </w:tc>
      </w:tr>
      <w:tr w:rsidR="001D4960" w14:paraId="2EC7E62E" w14:textId="77777777">
        <w:tc>
          <w:tcPr>
            <w:tcW w:w="0" w:type="auto"/>
          </w:tcPr>
          <w:p w14:paraId="7FFD4640" w14:textId="77777777" w:rsidR="001D4960" w:rsidRDefault="00000000">
            <w:pPr>
              <w:pStyle w:val="Compact"/>
              <w:jc w:val="right"/>
            </w:pPr>
            <w:r>
              <w:t>2</w:t>
            </w:r>
          </w:p>
        </w:tc>
        <w:tc>
          <w:tcPr>
            <w:tcW w:w="0" w:type="auto"/>
          </w:tcPr>
          <w:p w14:paraId="327D1171" w14:textId="77777777" w:rsidR="001D4960" w:rsidRDefault="00000000">
            <w:pPr>
              <w:pStyle w:val="Compact"/>
            </w:pPr>
            <w:r>
              <w:t>Game</w:t>
            </w:r>
          </w:p>
        </w:tc>
        <w:tc>
          <w:tcPr>
            <w:tcW w:w="0" w:type="auto"/>
          </w:tcPr>
          <w:p w14:paraId="0312F033" w14:textId="77777777" w:rsidR="001D4960" w:rsidRDefault="00000000">
            <w:pPr>
              <w:pStyle w:val="Compact"/>
            </w:pPr>
            <w:r>
              <w:t>Ultimatum modal offer</w:t>
            </w:r>
          </w:p>
        </w:tc>
        <w:tc>
          <w:tcPr>
            <w:tcW w:w="0" w:type="auto"/>
          </w:tcPr>
          <w:p w14:paraId="08958755" w14:textId="77777777" w:rsidR="001D4960" w:rsidRDefault="00000000">
            <w:pPr>
              <w:pStyle w:val="Compact"/>
              <w:jc w:val="center"/>
            </w:pPr>
            <w:r>
              <w:t>50.0%</w:t>
            </w:r>
          </w:p>
        </w:tc>
        <w:tc>
          <w:tcPr>
            <w:tcW w:w="0" w:type="auto"/>
          </w:tcPr>
          <w:p w14:paraId="6B758133" w14:textId="77777777" w:rsidR="001D4960" w:rsidRDefault="00000000">
            <w:pPr>
              <w:pStyle w:val="Compact"/>
              <w:jc w:val="center"/>
            </w:pPr>
            <m:oMath>
              <m:r>
                <m:rPr>
                  <m:sty m:val="p"/>
                </m:rPr>
                <w:rPr>
                  <w:rFonts w:ascii="Cambria Math" w:hAnsi="Cambria Math"/>
                </w:rPr>
                <m:t>±</m:t>
              </m:r>
            </m:oMath>
            <w:r>
              <w:t>5%</w:t>
            </w:r>
          </w:p>
        </w:tc>
        <w:tc>
          <w:tcPr>
            <w:tcW w:w="0" w:type="auto"/>
          </w:tcPr>
          <w:p w14:paraId="15EA70A4" w14:textId="77777777" w:rsidR="001D4960" w:rsidRDefault="00000000">
            <w:pPr>
              <w:pStyle w:val="Compact"/>
              <w:jc w:val="center"/>
            </w:pPr>
            <w:r>
              <w:t>50.0%</w:t>
            </w:r>
          </w:p>
        </w:tc>
        <w:tc>
          <w:tcPr>
            <w:tcW w:w="0" w:type="auto"/>
          </w:tcPr>
          <w:p w14:paraId="5DEFF627" w14:textId="77777777" w:rsidR="001D4960" w:rsidRDefault="00000000">
            <w:pPr>
              <w:pStyle w:val="Compact"/>
              <w:jc w:val="center"/>
            </w:pPr>
            <w:r>
              <w:t>0.0 pp</w:t>
            </w:r>
          </w:p>
        </w:tc>
        <w:tc>
          <w:tcPr>
            <w:tcW w:w="0" w:type="auto"/>
          </w:tcPr>
          <w:p w14:paraId="59C3274F" w14:textId="77777777" w:rsidR="001D4960" w:rsidRDefault="00000000">
            <w:pPr>
              <w:pStyle w:val="Compact"/>
            </w:pPr>
            <w:r>
              <w:t>Fraser &amp; Nettle 2020</w:t>
            </w:r>
          </w:p>
        </w:tc>
      </w:tr>
      <w:tr w:rsidR="001D4960" w14:paraId="646DA24E" w14:textId="77777777">
        <w:tc>
          <w:tcPr>
            <w:tcW w:w="0" w:type="auto"/>
          </w:tcPr>
          <w:p w14:paraId="45D63C71" w14:textId="77777777" w:rsidR="001D4960" w:rsidRDefault="00000000">
            <w:pPr>
              <w:pStyle w:val="Compact"/>
              <w:jc w:val="right"/>
            </w:pPr>
            <w:r>
              <w:t>3</w:t>
            </w:r>
          </w:p>
        </w:tc>
        <w:tc>
          <w:tcPr>
            <w:tcW w:w="0" w:type="auto"/>
          </w:tcPr>
          <w:p w14:paraId="46D98AB3" w14:textId="77777777" w:rsidR="001D4960" w:rsidRDefault="00000000">
            <w:pPr>
              <w:pStyle w:val="Compact"/>
            </w:pPr>
            <w:r>
              <w:t>Game</w:t>
            </w:r>
          </w:p>
        </w:tc>
        <w:tc>
          <w:tcPr>
            <w:tcW w:w="0" w:type="auto"/>
          </w:tcPr>
          <w:p w14:paraId="22AAD217" w14:textId="77777777" w:rsidR="001D4960" w:rsidRDefault="00000000">
            <w:pPr>
              <w:pStyle w:val="Compact"/>
            </w:pPr>
            <w:r>
              <w:t>Dictator mean giving</w:t>
            </w:r>
          </w:p>
        </w:tc>
        <w:tc>
          <w:tcPr>
            <w:tcW w:w="0" w:type="auto"/>
          </w:tcPr>
          <w:p w14:paraId="0E4A86C3" w14:textId="77777777" w:rsidR="001D4960" w:rsidRDefault="00000000">
            <w:pPr>
              <w:pStyle w:val="Compact"/>
              <w:jc w:val="center"/>
            </w:pPr>
            <w:r>
              <w:t>28.35%</w:t>
            </w:r>
          </w:p>
        </w:tc>
        <w:tc>
          <w:tcPr>
            <w:tcW w:w="0" w:type="auto"/>
          </w:tcPr>
          <w:p w14:paraId="5C20A87A" w14:textId="77777777" w:rsidR="001D4960" w:rsidRDefault="00000000">
            <w:pPr>
              <w:pStyle w:val="Compact"/>
              <w:jc w:val="center"/>
            </w:pPr>
            <m:oMath>
              <m:r>
                <m:rPr>
                  <m:sty m:val="p"/>
                </m:rPr>
                <w:rPr>
                  <w:rFonts w:ascii="Cambria Math" w:hAnsi="Cambria Math"/>
                </w:rPr>
                <m:t>±</m:t>
              </m:r>
            </m:oMath>
            <w:r>
              <w:t>5%</w:t>
            </w:r>
          </w:p>
        </w:tc>
        <w:tc>
          <w:tcPr>
            <w:tcW w:w="0" w:type="auto"/>
          </w:tcPr>
          <w:p w14:paraId="6BEC2EA7" w14:textId="77777777" w:rsidR="001D4960" w:rsidRDefault="00000000">
            <w:pPr>
              <w:pStyle w:val="Compact"/>
              <w:jc w:val="center"/>
            </w:pPr>
            <w:r>
              <w:t>28.7%</w:t>
            </w:r>
          </w:p>
        </w:tc>
        <w:tc>
          <w:tcPr>
            <w:tcW w:w="0" w:type="auto"/>
          </w:tcPr>
          <w:p w14:paraId="5EC6B0CE" w14:textId="77777777" w:rsidR="001D4960" w:rsidRDefault="00000000">
            <w:pPr>
              <w:pStyle w:val="Compact"/>
              <w:jc w:val="center"/>
            </w:pPr>
            <w:r>
              <w:t>+0.4 pp</w:t>
            </w:r>
          </w:p>
        </w:tc>
        <w:tc>
          <w:tcPr>
            <w:tcW w:w="0" w:type="auto"/>
          </w:tcPr>
          <w:p w14:paraId="0779BDA9" w14:textId="77777777" w:rsidR="001D4960" w:rsidRDefault="00000000">
            <w:pPr>
              <w:pStyle w:val="Compact"/>
            </w:pPr>
            <w:r>
              <w:t>Engel 2011</w:t>
            </w:r>
          </w:p>
        </w:tc>
      </w:tr>
      <w:tr w:rsidR="001D4960" w14:paraId="1A870A84" w14:textId="77777777">
        <w:tc>
          <w:tcPr>
            <w:tcW w:w="0" w:type="auto"/>
          </w:tcPr>
          <w:p w14:paraId="5CF88717" w14:textId="77777777" w:rsidR="001D4960" w:rsidRDefault="00000000">
            <w:pPr>
              <w:pStyle w:val="Compact"/>
              <w:jc w:val="right"/>
            </w:pPr>
            <w:r>
              <w:t>4</w:t>
            </w:r>
          </w:p>
        </w:tc>
        <w:tc>
          <w:tcPr>
            <w:tcW w:w="0" w:type="auto"/>
          </w:tcPr>
          <w:p w14:paraId="456367C1" w14:textId="77777777" w:rsidR="001D4960" w:rsidRDefault="00000000">
            <w:pPr>
              <w:pStyle w:val="Compact"/>
            </w:pPr>
            <w:r>
              <w:t>Game</w:t>
            </w:r>
          </w:p>
        </w:tc>
        <w:tc>
          <w:tcPr>
            <w:tcW w:w="0" w:type="auto"/>
          </w:tcPr>
          <w:p w14:paraId="11902E42" w14:textId="77777777" w:rsidR="001D4960" w:rsidRDefault="00000000">
            <w:pPr>
              <w:pStyle w:val="Compact"/>
            </w:pPr>
            <w:r>
              <w:t>Responder MAO</w:t>
            </w:r>
          </w:p>
        </w:tc>
        <w:tc>
          <w:tcPr>
            <w:tcW w:w="0" w:type="auto"/>
          </w:tcPr>
          <w:p w14:paraId="634B56F7" w14:textId="77777777" w:rsidR="001D4960" w:rsidRDefault="00000000">
            <w:pPr>
              <w:pStyle w:val="Compact"/>
              <w:jc w:val="center"/>
            </w:pPr>
            <w:r>
              <w:t>34.0%</w:t>
            </w:r>
          </w:p>
        </w:tc>
        <w:tc>
          <w:tcPr>
            <w:tcW w:w="0" w:type="auto"/>
          </w:tcPr>
          <w:p w14:paraId="5C543C63" w14:textId="77777777" w:rsidR="001D4960" w:rsidRDefault="00000000">
            <w:pPr>
              <w:pStyle w:val="Compact"/>
              <w:jc w:val="center"/>
            </w:pPr>
            <m:oMath>
              <m:r>
                <m:rPr>
                  <m:sty m:val="p"/>
                </m:rPr>
                <w:rPr>
                  <w:rFonts w:ascii="Cambria Math" w:hAnsi="Cambria Math"/>
                </w:rPr>
                <m:t>±</m:t>
              </m:r>
            </m:oMath>
            <w:r>
              <w:t>5%</w:t>
            </w:r>
          </w:p>
        </w:tc>
        <w:tc>
          <w:tcPr>
            <w:tcW w:w="0" w:type="auto"/>
          </w:tcPr>
          <w:p w14:paraId="269D8911" w14:textId="77777777" w:rsidR="001D4960" w:rsidRDefault="00000000">
            <w:pPr>
              <w:pStyle w:val="Compact"/>
              <w:jc w:val="center"/>
            </w:pPr>
            <w:r>
              <w:t>33.2%</w:t>
            </w:r>
          </w:p>
        </w:tc>
        <w:tc>
          <w:tcPr>
            <w:tcW w:w="0" w:type="auto"/>
          </w:tcPr>
          <w:p w14:paraId="04A0289F" w14:textId="77777777" w:rsidR="001D4960" w:rsidRDefault="00000000">
            <w:pPr>
              <w:pStyle w:val="Compact"/>
              <w:jc w:val="center"/>
            </w:pPr>
            <m:oMath>
              <m:r>
                <m:rPr>
                  <m:sty m:val="p"/>
                </m:rPr>
                <w:rPr>
                  <w:rFonts w:ascii="Cambria Math" w:hAnsi="Cambria Math"/>
                </w:rPr>
                <m:t>-</m:t>
              </m:r>
            </m:oMath>
            <w:r>
              <w:t>0.8 pp</w:t>
            </w:r>
          </w:p>
        </w:tc>
        <w:tc>
          <w:tcPr>
            <w:tcW w:w="0" w:type="auto"/>
          </w:tcPr>
          <w:p w14:paraId="0F430E44" w14:textId="77777777" w:rsidR="001D4960" w:rsidRDefault="00000000">
            <w:pPr>
              <w:pStyle w:val="Compact"/>
            </w:pPr>
            <w:r>
              <w:t>Fraser &amp; Nettle 2020</w:t>
            </w:r>
          </w:p>
        </w:tc>
      </w:tr>
      <w:tr w:rsidR="001D4960" w14:paraId="76D8C44B" w14:textId="77777777">
        <w:tc>
          <w:tcPr>
            <w:tcW w:w="0" w:type="auto"/>
          </w:tcPr>
          <w:p w14:paraId="49AB2C31" w14:textId="77777777" w:rsidR="001D4960" w:rsidRDefault="00000000">
            <w:pPr>
              <w:pStyle w:val="Compact"/>
              <w:jc w:val="right"/>
            </w:pPr>
            <w:r>
              <w:lastRenderedPageBreak/>
              <w:t>5</w:t>
            </w:r>
          </w:p>
        </w:tc>
        <w:tc>
          <w:tcPr>
            <w:tcW w:w="0" w:type="auto"/>
          </w:tcPr>
          <w:p w14:paraId="46CB1D28" w14:textId="77777777" w:rsidR="001D4960" w:rsidRDefault="00000000">
            <w:pPr>
              <w:pStyle w:val="Compact"/>
            </w:pPr>
            <w:r>
              <w:t>Game</w:t>
            </w:r>
          </w:p>
        </w:tc>
        <w:tc>
          <w:tcPr>
            <w:tcW w:w="0" w:type="auto"/>
          </w:tcPr>
          <w:p w14:paraId="792A5AB3" w14:textId="77777777" w:rsidR="001D4960" w:rsidRDefault="00000000">
            <w:pPr>
              <w:pStyle w:val="Compact"/>
            </w:pPr>
            <w:r>
              <w:t>PG round 1</w:t>
            </w:r>
          </w:p>
        </w:tc>
        <w:tc>
          <w:tcPr>
            <w:tcW w:w="0" w:type="auto"/>
          </w:tcPr>
          <w:p w14:paraId="68E676B1" w14:textId="77777777" w:rsidR="001D4960" w:rsidRDefault="00000000">
            <w:pPr>
              <w:pStyle w:val="Compact"/>
              <w:jc w:val="center"/>
            </w:pPr>
            <w:r>
              <w:t>45.7%</w:t>
            </w:r>
          </w:p>
        </w:tc>
        <w:tc>
          <w:tcPr>
            <w:tcW w:w="0" w:type="auto"/>
          </w:tcPr>
          <w:p w14:paraId="6C645344" w14:textId="77777777" w:rsidR="001D4960" w:rsidRDefault="00000000">
            <w:pPr>
              <w:pStyle w:val="Compact"/>
              <w:jc w:val="center"/>
            </w:pPr>
            <m:oMath>
              <m:r>
                <m:rPr>
                  <m:sty m:val="p"/>
                </m:rPr>
                <w:rPr>
                  <w:rFonts w:ascii="Cambria Math" w:hAnsi="Cambria Math"/>
                </w:rPr>
                <m:t>±</m:t>
              </m:r>
            </m:oMath>
            <w:r>
              <w:t>5%</w:t>
            </w:r>
          </w:p>
        </w:tc>
        <w:tc>
          <w:tcPr>
            <w:tcW w:w="0" w:type="auto"/>
          </w:tcPr>
          <w:p w14:paraId="5FDB5847" w14:textId="77777777" w:rsidR="001D4960" w:rsidRDefault="00000000">
            <w:pPr>
              <w:pStyle w:val="Compact"/>
              <w:jc w:val="center"/>
            </w:pPr>
            <w:r>
              <w:t>46.1%</w:t>
            </w:r>
          </w:p>
        </w:tc>
        <w:tc>
          <w:tcPr>
            <w:tcW w:w="0" w:type="auto"/>
          </w:tcPr>
          <w:p w14:paraId="7CD6904E" w14:textId="77777777" w:rsidR="001D4960" w:rsidRDefault="00000000">
            <w:pPr>
              <w:pStyle w:val="Compact"/>
              <w:jc w:val="center"/>
            </w:pPr>
            <w:r>
              <w:t>+0.4 pp</w:t>
            </w:r>
          </w:p>
        </w:tc>
        <w:tc>
          <w:tcPr>
            <w:tcW w:w="0" w:type="auto"/>
          </w:tcPr>
          <w:p w14:paraId="4E6AEB7C" w14:textId="77777777" w:rsidR="001D4960" w:rsidRDefault="00000000">
            <w:pPr>
              <w:pStyle w:val="Compact"/>
            </w:pPr>
            <w:r>
              <w:t>Fraser &amp; Nettle 2020</w:t>
            </w:r>
          </w:p>
        </w:tc>
      </w:tr>
      <w:tr w:rsidR="001D4960" w14:paraId="618881A9" w14:textId="77777777">
        <w:tc>
          <w:tcPr>
            <w:tcW w:w="0" w:type="auto"/>
          </w:tcPr>
          <w:p w14:paraId="74EF5FB0" w14:textId="77777777" w:rsidR="001D4960" w:rsidRDefault="00000000">
            <w:pPr>
              <w:pStyle w:val="Compact"/>
              <w:jc w:val="right"/>
            </w:pPr>
            <w:r>
              <w:t>6</w:t>
            </w:r>
          </w:p>
        </w:tc>
        <w:tc>
          <w:tcPr>
            <w:tcW w:w="0" w:type="auto"/>
          </w:tcPr>
          <w:p w14:paraId="1E36D940" w14:textId="77777777" w:rsidR="001D4960" w:rsidRDefault="00000000">
            <w:pPr>
              <w:pStyle w:val="Compact"/>
            </w:pPr>
            <w:r>
              <w:t>Game</w:t>
            </w:r>
          </w:p>
        </w:tc>
        <w:tc>
          <w:tcPr>
            <w:tcW w:w="0" w:type="auto"/>
          </w:tcPr>
          <w:p w14:paraId="39393EE6" w14:textId="77777777" w:rsidR="001D4960" w:rsidRDefault="00000000">
            <w:pPr>
              <w:pStyle w:val="Compact"/>
            </w:pPr>
            <w:r>
              <w:t>PG round 3</w:t>
            </w:r>
          </w:p>
        </w:tc>
        <w:tc>
          <w:tcPr>
            <w:tcW w:w="0" w:type="auto"/>
          </w:tcPr>
          <w:p w14:paraId="642EBE71" w14:textId="77777777" w:rsidR="001D4960" w:rsidRDefault="00000000">
            <w:pPr>
              <w:pStyle w:val="Compact"/>
              <w:jc w:val="center"/>
            </w:pPr>
            <w:r>
              <w:t>50.0%</w:t>
            </w:r>
          </w:p>
        </w:tc>
        <w:tc>
          <w:tcPr>
            <w:tcW w:w="0" w:type="auto"/>
          </w:tcPr>
          <w:p w14:paraId="704CDA6D" w14:textId="77777777" w:rsidR="001D4960" w:rsidRDefault="00000000">
            <w:pPr>
              <w:pStyle w:val="Compact"/>
              <w:jc w:val="center"/>
            </w:pPr>
            <m:oMath>
              <m:r>
                <m:rPr>
                  <m:sty m:val="p"/>
                </m:rPr>
                <w:rPr>
                  <w:rFonts w:ascii="Cambria Math" w:hAnsi="Cambria Math"/>
                </w:rPr>
                <m:t>±</m:t>
              </m:r>
            </m:oMath>
            <w:r>
              <w:t>5%</w:t>
            </w:r>
          </w:p>
        </w:tc>
        <w:tc>
          <w:tcPr>
            <w:tcW w:w="0" w:type="auto"/>
          </w:tcPr>
          <w:p w14:paraId="4F647E95" w14:textId="77777777" w:rsidR="001D4960" w:rsidRDefault="00000000">
            <w:pPr>
              <w:pStyle w:val="Compact"/>
              <w:jc w:val="center"/>
            </w:pPr>
            <w:r>
              <w:t>49.4%</w:t>
            </w:r>
          </w:p>
        </w:tc>
        <w:tc>
          <w:tcPr>
            <w:tcW w:w="0" w:type="auto"/>
          </w:tcPr>
          <w:p w14:paraId="5D59050D" w14:textId="77777777" w:rsidR="001D4960" w:rsidRDefault="00000000">
            <w:pPr>
              <w:pStyle w:val="Compact"/>
              <w:jc w:val="center"/>
            </w:pPr>
            <m:oMath>
              <m:r>
                <m:rPr>
                  <m:sty m:val="p"/>
                </m:rPr>
                <w:rPr>
                  <w:rFonts w:ascii="Cambria Math" w:hAnsi="Cambria Math"/>
                </w:rPr>
                <m:t>-</m:t>
              </m:r>
            </m:oMath>
            <w:r>
              <w:t>0.6 pp</w:t>
            </w:r>
          </w:p>
        </w:tc>
        <w:tc>
          <w:tcPr>
            <w:tcW w:w="0" w:type="auto"/>
          </w:tcPr>
          <w:p w14:paraId="3B23A548" w14:textId="77777777" w:rsidR="001D4960" w:rsidRDefault="00000000">
            <w:pPr>
              <w:pStyle w:val="Compact"/>
            </w:pPr>
            <w:r>
              <w:t>Fraser &amp; Nettle 2020</w:t>
            </w:r>
          </w:p>
        </w:tc>
      </w:tr>
      <w:tr w:rsidR="001D4960" w14:paraId="2FF76A88" w14:textId="77777777">
        <w:tc>
          <w:tcPr>
            <w:tcW w:w="0" w:type="auto"/>
          </w:tcPr>
          <w:p w14:paraId="4CE32DAD" w14:textId="77777777" w:rsidR="001D4960" w:rsidRDefault="00000000">
            <w:pPr>
              <w:pStyle w:val="Compact"/>
              <w:jc w:val="right"/>
            </w:pPr>
            <w:r>
              <w:t>7</w:t>
            </w:r>
          </w:p>
        </w:tc>
        <w:tc>
          <w:tcPr>
            <w:tcW w:w="0" w:type="auto"/>
          </w:tcPr>
          <w:p w14:paraId="425C144C" w14:textId="77777777" w:rsidR="001D4960" w:rsidRDefault="00000000">
            <w:pPr>
              <w:pStyle w:val="Compact"/>
            </w:pPr>
            <w:r>
              <w:t>Game</w:t>
            </w:r>
          </w:p>
        </w:tc>
        <w:tc>
          <w:tcPr>
            <w:tcW w:w="0" w:type="auto"/>
          </w:tcPr>
          <w:p w14:paraId="61838844" w14:textId="77777777" w:rsidR="001D4960" w:rsidRDefault="00000000">
            <w:pPr>
              <w:pStyle w:val="Compact"/>
            </w:pPr>
            <w:r>
              <w:t>PG round 5</w:t>
            </w:r>
          </w:p>
        </w:tc>
        <w:tc>
          <w:tcPr>
            <w:tcW w:w="0" w:type="auto"/>
          </w:tcPr>
          <w:p w14:paraId="0E0F7EAF" w14:textId="77777777" w:rsidR="001D4960" w:rsidRDefault="00000000">
            <w:pPr>
              <w:pStyle w:val="Compact"/>
              <w:jc w:val="center"/>
            </w:pPr>
            <w:r>
              <w:t>48.7%</w:t>
            </w:r>
          </w:p>
        </w:tc>
        <w:tc>
          <w:tcPr>
            <w:tcW w:w="0" w:type="auto"/>
          </w:tcPr>
          <w:p w14:paraId="037BBB39" w14:textId="77777777" w:rsidR="001D4960" w:rsidRDefault="00000000">
            <w:pPr>
              <w:pStyle w:val="Compact"/>
              <w:jc w:val="center"/>
            </w:pPr>
            <m:oMath>
              <m:r>
                <m:rPr>
                  <m:sty m:val="p"/>
                </m:rPr>
                <w:rPr>
                  <w:rFonts w:ascii="Cambria Math" w:hAnsi="Cambria Math"/>
                </w:rPr>
                <m:t>±</m:t>
              </m:r>
            </m:oMath>
            <w:r>
              <w:t>5%</w:t>
            </w:r>
          </w:p>
        </w:tc>
        <w:tc>
          <w:tcPr>
            <w:tcW w:w="0" w:type="auto"/>
          </w:tcPr>
          <w:p w14:paraId="3CCA1D4C" w14:textId="77777777" w:rsidR="001D4960" w:rsidRDefault="00000000">
            <w:pPr>
              <w:pStyle w:val="Compact"/>
              <w:jc w:val="center"/>
            </w:pPr>
            <w:r>
              <w:t>47.9%</w:t>
            </w:r>
          </w:p>
        </w:tc>
        <w:tc>
          <w:tcPr>
            <w:tcW w:w="0" w:type="auto"/>
          </w:tcPr>
          <w:p w14:paraId="30D2D12A" w14:textId="77777777" w:rsidR="001D4960" w:rsidRDefault="00000000">
            <w:pPr>
              <w:pStyle w:val="Compact"/>
              <w:jc w:val="center"/>
            </w:pPr>
            <m:oMath>
              <m:r>
                <m:rPr>
                  <m:sty m:val="p"/>
                </m:rPr>
                <w:rPr>
                  <w:rFonts w:ascii="Cambria Math" w:hAnsi="Cambria Math"/>
                </w:rPr>
                <m:t>-</m:t>
              </m:r>
            </m:oMath>
            <w:r>
              <w:t>0.8 pp</w:t>
            </w:r>
          </w:p>
        </w:tc>
        <w:tc>
          <w:tcPr>
            <w:tcW w:w="0" w:type="auto"/>
          </w:tcPr>
          <w:p w14:paraId="22AF08F5" w14:textId="77777777" w:rsidR="001D4960" w:rsidRDefault="00000000">
            <w:pPr>
              <w:pStyle w:val="Compact"/>
            </w:pPr>
            <w:r>
              <w:t>Fraser &amp; Nettle 2020</w:t>
            </w:r>
          </w:p>
        </w:tc>
      </w:tr>
      <w:tr w:rsidR="001D4960" w14:paraId="108BE6A1" w14:textId="77777777">
        <w:tc>
          <w:tcPr>
            <w:tcW w:w="0" w:type="auto"/>
          </w:tcPr>
          <w:p w14:paraId="41BEC0D8" w14:textId="77777777" w:rsidR="001D4960" w:rsidRDefault="00000000">
            <w:pPr>
              <w:pStyle w:val="Compact"/>
              <w:jc w:val="right"/>
            </w:pPr>
            <w:r>
              <w:t>8</w:t>
            </w:r>
          </w:p>
        </w:tc>
        <w:tc>
          <w:tcPr>
            <w:tcW w:w="0" w:type="auto"/>
          </w:tcPr>
          <w:p w14:paraId="4DF8E55A" w14:textId="77777777" w:rsidR="001D4960" w:rsidRDefault="00000000">
            <w:pPr>
              <w:pStyle w:val="Compact"/>
            </w:pPr>
            <w:r>
              <w:t>Game</w:t>
            </w:r>
          </w:p>
        </w:tc>
        <w:tc>
          <w:tcPr>
            <w:tcW w:w="0" w:type="auto"/>
          </w:tcPr>
          <w:p w14:paraId="60838117" w14:textId="77777777" w:rsidR="001D4960" w:rsidRDefault="00000000">
            <w:pPr>
              <w:pStyle w:val="Compact"/>
            </w:pPr>
            <w:r>
              <w:t>PG round 8</w:t>
            </w:r>
          </w:p>
        </w:tc>
        <w:tc>
          <w:tcPr>
            <w:tcW w:w="0" w:type="auto"/>
          </w:tcPr>
          <w:p w14:paraId="2FFC2F91" w14:textId="77777777" w:rsidR="001D4960" w:rsidRDefault="00000000">
            <w:pPr>
              <w:pStyle w:val="Compact"/>
              <w:jc w:val="center"/>
            </w:pPr>
            <w:r>
              <w:t>44.6%</w:t>
            </w:r>
          </w:p>
        </w:tc>
        <w:tc>
          <w:tcPr>
            <w:tcW w:w="0" w:type="auto"/>
          </w:tcPr>
          <w:p w14:paraId="78B989D7" w14:textId="77777777" w:rsidR="001D4960" w:rsidRDefault="00000000">
            <w:pPr>
              <w:pStyle w:val="Compact"/>
              <w:jc w:val="center"/>
            </w:pPr>
            <m:oMath>
              <m:r>
                <m:rPr>
                  <m:sty m:val="p"/>
                </m:rPr>
                <w:rPr>
                  <w:rFonts w:ascii="Cambria Math" w:hAnsi="Cambria Math"/>
                </w:rPr>
                <m:t>±</m:t>
              </m:r>
            </m:oMath>
            <w:r>
              <w:t>5%</w:t>
            </w:r>
          </w:p>
        </w:tc>
        <w:tc>
          <w:tcPr>
            <w:tcW w:w="0" w:type="auto"/>
          </w:tcPr>
          <w:p w14:paraId="00E9F7D8" w14:textId="77777777" w:rsidR="001D4960" w:rsidRDefault="00000000">
            <w:pPr>
              <w:pStyle w:val="Compact"/>
              <w:jc w:val="center"/>
            </w:pPr>
            <w:r>
              <w:t>43.8%</w:t>
            </w:r>
          </w:p>
        </w:tc>
        <w:tc>
          <w:tcPr>
            <w:tcW w:w="0" w:type="auto"/>
          </w:tcPr>
          <w:p w14:paraId="2AD5BAF7" w14:textId="77777777" w:rsidR="001D4960" w:rsidRDefault="00000000">
            <w:pPr>
              <w:pStyle w:val="Compact"/>
              <w:jc w:val="center"/>
            </w:pPr>
            <m:oMath>
              <m:r>
                <m:rPr>
                  <m:sty m:val="p"/>
                </m:rPr>
                <w:rPr>
                  <w:rFonts w:ascii="Cambria Math" w:hAnsi="Cambria Math"/>
                </w:rPr>
                <m:t>-</m:t>
              </m:r>
            </m:oMath>
            <w:r>
              <w:t>0.8 pp</w:t>
            </w:r>
          </w:p>
        </w:tc>
        <w:tc>
          <w:tcPr>
            <w:tcW w:w="0" w:type="auto"/>
          </w:tcPr>
          <w:p w14:paraId="647250A0" w14:textId="77777777" w:rsidR="001D4960" w:rsidRDefault="00000000">
            <w:pPr>
              <w:pStyle w:val="Compact"/>
            </w:pPr>
            <w:r>
              <w:t>Fraser &amp; Nettle 2020</w:t>
            </w:r>
          </w:p>
        </w:tc>
      </w:tr>
      <w:tr w:rsidR="001D4960" w14:paraId="5AD359CC" w14:textId="77777777">
        <w:tc>
          <w:tcPr>
            <w:tcW w:w="0" w:type="auto"/>
          </w:tcPr>
          <w:p w14:paraId="621B57D9" w14:textId="77777777" w:rsidR="001D4960" w:rsidRDefault="00000000">
            <w:pPr>
              <w:pStyle w:val="Compact"/>
              <w:jc w:val="right"/>
            </w:pPr>
            <w:r>
              <w:t>9</w:t>
            </w:r>
          </w:p>
        </w:tc>
        <w:tc>
          <w:tcPr>
            <w:tcW w:w="0" w:type="auto"/>
          </w:tcPr>
          <w:p w14:paraId="4E0603DC" w14:textId="77777777" w:rsidR="001D4960" w:rsidRDefault="00000000">
            <w:pPr>
              <w:pStyle w:val="Compact"/>
            </w:pPr>
            <w:r>
              <w:t>Game</w:t>
            </w:r>
          </w:p>
        </w:tc>
        <w:tc>
          <w:tcPr>
            <w:tcW w:w="0" w:type="auto"/>
          </w:tcPr>
          <w:p w14:paraId="57CEFB91" w14:textId="77777777" w:rsidR="001D4960" w:rsidRDefault="00000000">
            <w:pPr>
              <w:pStyle w:val="Compact"/>
            </w:pPr>
            <w:r>
              <w:t>PG round 10</w:t>
            </w:r>
          </w:p>
        </w:tc>
        <w:tc>
          <w:tcPr>
            <w:tcW w:w="0" w:type="auto"/>
          </w:tcPr>
          <w:p w14:paraId="3A95D20D" w14:textId="77777777" w:rsidR="001D4960" w:rsidRDefault="00000000">
            <w:pPr>
              <w:pStyle w:val="Compact"/>
              <w:jc w:val="center"/>
            </w:pPr>
            <w:r>
              <w:t>39.0%</w:t>
            </w:r>
          </w:p>
        </w:tc>
        <w:tc>
          <w:tcPr>
            <w:tcW w:w="0" w:type="auto"/>
          </w:tcPr>
          <w:p w14:paraId="20A8178A" w14:textId="77777777" w:rsidR="001D4960" w:rsidRDefault="00000000">
            <w:pPr>
              <w:pStyle w:val="Compact"/>
              <w:jc w:val="center"/>
            </w:pPr>
            <m:oMath>
              <m:r>
                <m:rPr>
                  <m:sty m:val="p"/>
                </m:rPr>
                <w:rPr>
                  <w:rFonts w:ascii="Cambria Math" w:hAnsi="Cambria Math"/>
                </w:rPr>
                <m:t>±</m:t>
              </m:r>
            </m:oMath>
            <w:r>
              <w:t>5%</w:t>
            </w:r>
          </w:p>
        </w:tc>
        <w:tc>
          <w:tcPr>
            <w:tcW w:w="0" w:type="auto"/>
          </w:tcPr>
          <w:p w14:paraId="6B9BC24D" w14:textId="77777777" w:rsidR="001D4960" w:rsidRDefault="00000000">
            <w:pPr>
              <w:pStyle w:val="Compact"/>
              <w:jc w:val="center"/>
            </w:pPr>
            <w:r>
              <w:t>40.2%</w:t>
            </w:r>
          </w:p>
        </w:tc>
        <w:tc>
          <w:tcPr>
            <w:tcW w:w="0" w:type="auto"/>
          </w:tcPr>
          <w:p w14:paraId="5179F484" w14:textId="77777777" w:rsidR="001D4960" w:rsidRDefault="00000000">
            <w:pPr>
              <w:pStyle w:val="Compact"/>
              <w:jc w:val="center"/>
            </w:pPr>
            <w:r>
              <w:t>+1.2 pp</w:t>
            </w:r>
          </w:p>
        </w:tc>
        <w:tc>
          <w:tcPr>
            <w:tcW w:w="0" w:type="auto"/>
          </w:tcPr>
          <w:p w14:paraId="4EA63F33" w14:textId="77777777" w:rsidR="001D4960" w:rsidRDefault="00000000">
            <w:pPr>
              <w:pStyle w:val="Compact"/>
            </w:pPr>
            <w:r>
              <w:t>Fraser &amp; Nettle 2020</w:t>
            </w:r>
          </w:p>
        </w:tc>
      </w:tr>
      <w:tr w:rsidR="001D4960" w14:paraId="06F70390" w14:textId="77777777">
        <w:tc>
          <w:tcPr>
            <w:tcW w:w="0" w:type="auto"/>
          </w:tcPr>
          <w:p w14:paraId="7928D1E1" w14:textId="77777777" w:rsidR="001D4960" w:rsidRDefault="00000000">
            <w:pPr>
              <w:pStyle w:val="Compact"/>
              <w:jc w:val="right"/>
            </w:pPr>
            <w:r>
              <w:t>10</w:t>
            </w:r>
          </w:p>
        </w:tc>
        <w:tc>
          <w:tcPr>
            <w:tcW w:w="0" w:type="auto"/>
          </w:tcPr>
          <w:p w14:paraId="2E089EB9" w14:textId="77777777" w:rsidR="001D4960" w:rsidRDefault="00000000">
            <w:pPr>
              <w:pStyle w:val="Compact"/>
            </w:pPr>
            <w:r>
              <w:t>PT</w:t>
            </w:r>
          </w:p>
        </w:tc>
        <w:tc>
          <w:tcPr>
            <w:tcW w:w="0" w:type="auto"/>
          </w:tcPr>
          <w:p w14:paraId="1BBDEDF6" w14:textId="77777777" w:rsidR="001D4960" w:rsidRDefault="00000000">
            <w:pPr>
              <w:pStyle w:val="Compact"/>
            </w:pPr>
            <w:r>
              <w:t>P1 Allais (certainty effect)</w:t>
            </w:r>
          </w:p>
        </w:tc>
        <w:tc>
          <w:tcPr>
            <w:tcW w:w="0" w:type="auto"/>
          </w:tcPr>
          <w:p w14:paraId="605EA62B" w14:textId="77777777" w:rsidR="001D4960" w:rsidRDefault="00000000">
            <w:pPr>
              <w:pStyle w:val="Compact"/>
              <w:jc w:val="center"/>
            </w:pPr>
            <w:r>
              <w:t>25.5% P(A)</w:t>
            </w:r>
          </w:p>
        </w:tc>
        <w:tc>
          <w:tcPr>
            <w:tcW w:w="0" w:type="auto"/>
          </w:tcPr>
          <w:p w14:paraId="2A19BB7B" w14:textId="77777777" w:rsidR="001D4960" w:rsidRDefault="00000000">
            <w:pPr>
              <w:pStyle w:val="Compact"/>
              <w:jc w:val="center"/>
            </w:pPr>
            <m:oMath>
              <m:r>
                <m:rPr>
                  <m:sty m:val="p"/>
                </m:rPr>
                <w:rPr>
                  <w:rFonts w:ascii="Cambria Math" w:hAnsi="Cambria Math"/>
                </w:rPr>
                <m:t>±</m:t>
              </m:r>
            </m:oMath>
            <w:r>
              <w:t>10%</w:t>
            </w:r>
          </w:p>
        </w:tc>
        <w:tc>
          <w:tcPr>
            <w:tcW w:w="0" w:type="auto"/>
          </w:tcPr>
          <w:p w14:paraId="383A1AD3" w14:textId="77777777" w:rsidR="001D4960" w:rsidRDefault="00000000">
            <w:pPr>
              <w:pStyle w:val="Compact"/>
              <w:jc w:val="center"/>
            </w:pPr>
            <w:r>
              <w:t>27.1%</w:t>
            </w:r>
          </w:p>
        </w:tc>
        <w:tc>
          <w:tcPr>
            <w:tcW w:w="0" w:type="auto"/>
          </w:tcPr>
          <w:p w14:paraId="2823F2E3" w14:textId="77777777" w:rsidR="001D4960" w:rsidRDefault="00000000">
            <w:pPr>
              <w:pStyle w:val="Compact"/>
              <w:jc w:val="center"/>
            </w:pPr>
            <w:r>
              <w:t>+1.6 pp</w:t>
            </w:r>
          </w:p>
        </w:tc>
        <w:tc>
          <w:tcPr>
            <w:tcW w:w="0" w:type="auto"/>
          </w:tcPr>
          <w:p w14:paraId="0629A6F7" w14:textId="77777777" w:rsidR="001D4960" w:rsidRDefault="00000000">
            <w:pPr>
              <w:pStyle w:val="Compact"/>
            </w:pPr>
            <w:r>
              <w:t>Kahneman &amp; Tversky 1979</w:t>
            </w:r>
          </w:p>
        </w:tc>
      </w:tr>
      <w:tr w:rsidR="001D4960" w14:paraId="1F9A7C56" w14:textId="77777777">
        <w:tc>
          <w:tcPr>
            <w:tcW w:w="0" w:type="auto"/>
          </w:tcPr>
          <w:p w14:paraId="4D5056C5" w14:textId="77777777" w:rsidR="001D4960" w:rsidRDefault="00000000">
            <w:pPr>
              <w:pStyle w:val="Compact"/>
              <w:jc w:val="right"/>
            </w:pPr>
            <w:r>
              <w:t>11</w:t>
            </w:r>
          </w:p>
        </w:tc>
        <w:tc>
          <w:tcPr>
            <w:tcW w:w="0" w:type="auto"/>
          </w:tcPr>
          <w:p w14:paraId="1E1DAAE5" w14:textId="77777777" w:rsidR="001D4960" w:rsidRDefault="00000000">
            <w:pPr>
              <w:pStyle w:val="Compact"/>
            </w:pPr>
            <w:r>
              <w:t>PT</w:t>
            </w:r>
          </w:p>
        </w:tc>
        <w:tc>
          <w:tcPr>
            <w:tcW w:w="0" w:type="auto"/>
          </w:tcPr>
          <w:p w14:paraId="7331D92C" w14:textId="77777777" w:rsidR="001D4960" w:rsidRDefault="00000000">
            <w:pPr>
              <w:pStyle w:val="Compact"/>
            </w:pPr>
            <w:r>
              <w:t>P3 Certainty (strong)</w:t>
            </w:r>
          </w:p>
        </w:tc>
        <w:tc>
          <w:tcPr>
            <w:tcW w:w="0" w:type="auto"/>
          </w:tcPr>
          <w:p w14:paraId="5A655FD9" w14:textId="77777777" w:rsidR="001D4960" w:rsidRDefault="00000000">
            <w:pPr>
              <w:pStyle w:val="Compact"/>
              <w:jc w:val="center"/>
            </w:pPr>
            <w:r>
              <w:t>12.8% P(A)</w:t>
            </w:r>
          </w:p>
        </w:tc>
        <w:tc>
          <w:tcPr>
            <w:tcW w:w="0" w:type="auto"/>
          </w:tcPr>
          <w:p w14:paraId="7E1AF333" w14:textId="77777777" w:rsidR="001D4960" w:rsidRDefault="00000000">
            <w:pPr>
              <w:pStyle w:val="Compact"/>
              <w:jc w:val="center"/>
            </w:pPr>
            <m:oMath>
              <m:r>
                <m:rPr>
                  <m:sty m:val="p"/>
                </m:rPr>
                <w:rPr>
                  <w:rFonts w:ascii="Cambria Math" w:hAnsi="Cambria Math"/>
                </w:rPr>
                <m:t>±</m:t>
              </m:r>
            </m:oMath>
            <w:r>
              <w:t>10%</w:t>
            </w:r>
          </w:p>
        </w:tc>
        <w:tc>
          <w:tcPr>
            <w:tcW w:w="0" w:type="auto"/>
          </w:tcPr>
          <w:p w14:paraId="6AF0F6E4" w14:textId="77777777" w:rsidR="001D4960" w:rsidRDefault="00000000">
            <w:pPr>
              <w:pStyle w:val="Compact"/>
              <w:jc w:val="center"/>
            </w:pPr>
            <w:r>
              <w:t>14.3%</w:t>
            </w:r>
          </w:p>
        </w:tc>
        <w:tc>
          <w:tcPr>
            <w:tcW w:w="0" w:type="auto"/>
          </w:tcPr>
          <w:p w14:paraId="393C8356" w14:textId="77777777" w:rsidR="001D4960" w:rsidRDefault="00000000">
            <w:pPr>
              <w:pStyle w:val="Compact"/>
              <w:jc w:val="center"/>
            </w:pPr>
            <w:r>
              <w:t>+1.5 pp</w:t>
            </w:r>
          </w:p>
        </w:tc>
        <w:tc>
          <w:tcPr>
            <w:tcW w:w="0" w:type="auto"/>
          </w:tcPr>
          <w:p w14:paraId="6187537B" w14:textId="77777777" w:rsidR="001D4960" w:rsidRDefault="00000000">
            <w:pPr>
              <w:pStyle w:val="Compact"/>
            </w:pPr>
            <w:r>
              <w:t>Kahneman &amp; Tversky 1979</w:t>
            </w:r>
          </w:p>
        </w:tc>
      </w:tr>
      <w:tr w:rsidR="001D4960" w14:paraId="7C561CB9" w14:textId="77777777">
        <w:tc>
          <w:tcPr>
            <w:tcW w:w="0" w:type="auto"/>
          </w:tcPr>
          <w:p w14:paraId="04A0C33E" w14:textId="77777777" w:rsidR="001D4960" w:rsidRDefault="00000000">
            <w:pPr>
              <w:pStyle w:val="Compact"/>
              <w:jc w:val="right"/>
            </w:pPr>
            <w:r>
              <w:t>12</w:t>
            </w:r>
          </w:p>
        </w:tc>
        <w:tc>
          <w:tcPr>
            <w:tcW w:w="0" w:type="auto"/>
          </w:tcPr>
          <w:p w14:paraId="266EC664" w14:textId="77777777" w:rsidR="001D4960" w:rsidRDefault="00000000">
            <w:pPr>
              <w:pStyle w:val="Compact"/>
            </w:pPr>
            <w:r>
              <w:t>PT</w:t>
            </w:r>
          </w:p>
        </w:tc>
        <w:tc>
          <w:tcPr>
            <w:tcW w:w="0" w:type="auto"/>
          </w:tcPr>
          <w:p w14:paraId="02BDABE5" w14:textId="77777777" w:rsidR="001D4960" w:rsidRDefault="00000000">
            <w:pPr>
              <w:pStyle w:val="Compact"/>
            </w:pPr>
            <w:r>
              <w:t>P7 Reflection</w:t>
            </w:r>
          </w:p>
        </w:tc>
        <w:tc>
          <w:tcPr>
            <w:tcW w:w="0" w:type="auto"/>
          </w:tcPr>
          <w:p w14:paraId="41782132" w14:textId="77777777" w:rsidR="001D4960" w:rsidRDefault="00000000">
            <w:pPr>
              <w:pStyle w:val="Compact"/>
              <w:jc w:val="center"/>
            </w:pPr>
            <w:r>
              <w:t>79.4% P(A)</w:t>
            </w:r>
          </w:p>
        </w:tc>
        <w:tc>
          <w:tcPr>
            <w:tcW w:w="0" w:type="auto"/>
          </w:tcPr>
          <w:p w14:paraId="389E4D10" w14:textId="77777777" w:rsidR="001D4960" w:rsidRDefault="00000000">
            <w:pPr>
              <w:pStyle w:val="Compact"/>
              <w:jc w:val="center"/>
            </w:pPr>
            <m:oMath>
              <m:r>
                <m:rPr>
                  <m:sty m:val="p"/>
                </m:rPr>
                <w:rPr>
                  <w:rFonts w:ascii="Cambria Math" w:hAnsi="Cambria Math"/>
                </w:rPr>
                <m:t>±</m:t>
              </m:r>
            </m:oMath>
            <w:r>
              <w:t>10%</w:t>
            </w:r>
          </w:p>
        </w:tc>
        <w:tc>
          <w:tcPr>
            <w:tcW w:w="0" w:type="auto"/>
          </w:tcPr>
          <w:p w14:paraId="2BFF3DC0" w14:textId="77777777" w:rsidR="001D4960" w:rsidRDefault="00000000">
            <w:pPr>
              <w:pStyle w:val="Compact"/>
              <w:jc w:val="center"/>
            </w:pPr>
            <w:r>
              <w:t>77.8%</w:t>
            </w:r>
          </w:p>
        </w:tc>
        <w:tc>
          <w:tcPr>
            <w:tcW w:w="0" w:type="auto"/>
          </w:tcPr>
          <w:p w14:paraId="79F0A78B" w14:textId="77777777" w:rsidR="001D4960" w:rsidRDefault="00000000">
            <w:pPr>
              <w:pStyle w:val="Compact"/>
              <w:jc w:val="center"/>
            </w:pPr>
            <m:oMath>
              <m:r>
                <m:rPr>
                  <m:sty m:val="p"/>
                </m:rPr>
                <w:rPr>
                  <w:rFonts w:ascii="Cambria Math" w:hAnsi="Cambria Math"/>
                </w:rPr>
                <m:t>-</m:t>
              </m:r>
            </m:oMath>
            <w:r>
              <w:t>1.6 pp</w:t>
            </w:r>
          </w:p>
        </w:tc>
        <w:tc>
          <w:tcPr>
            <w:tcW w:w="0" w:type="auto"/>
          </w:tcPr>
          <w:p w14:paraId="20587390" w14:textId="77777777" w:rsidR="001D4960" w:rsidRDefault="00000000">
            <w:pPr>
              <w:pStyle w:val="Compact"/>
            </w:pPr>
            <w:r>
              <w:t>Kahneman &amp; Tversky 1979</w:t>
            </w:r>
          </w:p>
        </w:tc>
      </w:tr>
      <w:tr w:rsidR="001D4960" w14:paraId="3ECC0DBC" w14:textId="77777777">
        <w:tc>
          <w:tcPr>
            <w:tcW w:w="0" w:type="auto"/>
          </w:tcPr>
          <w:p w14:paraId="0E98D501" w14:textId="77777777" w:rsidR="001D4960" w:rsidRDefault="00000000">
            <w:pPr>
              <w:pStyle w:val="Compact"/>
              <w:jc w:val="right"/>
            </w:pPr>
            <w:r>
              <w:t>13</w:t>
            </w:r>
          </w:p>
        </w:tc>
        <w:tc>
          <w:tcPr>
            <w:tcW w:w="0" w:type="auto"/>
          </w:tcPr>
          <w:p w14:paraId="18303B24" w14:textId="77777777" w:rsidR="001D4960" w:rsidRDefault="00000000">
            <w:pPr>
              <w:pStyle w:val="Compact"/>
            </w:pPr>
            <w:r>
              <w:t>PT</w:t>
            </w:r>
          </w:p>
        </w:tc>
        <w:tc>
          <w:tcPr>
            <w:tcW w:w="0" w:type="auto"/>
          </w:tcPr>
          <w:p w14:paraId="0D599B43" w14:textId="77777777" w:rsidR="001D4960" w:rsidRDefault="00000000">
            <w:pPr>
              <w:pStyle w:val="Compact"/>
            </w:pPr>
            <w:r>
              <w:t>P11 Isolation</w:t>
            </w:r>
          </w:p>
        </w:tc>
        <w:tc>
          <w:tcPr>
            <w:tcW w:w="0" w:type="auto"/>
          </w:tcPr>
          <w:p w14:paraId="41A6223F" w14:textId="77777777" w:rsidR="001D4960" w:rsidRDefault="00000000">
            <w:pPr>
              <w:pStyle w:val="Compact"/>
              <w:jc w:val="center"/>
            </w:pPr>
            <w:r>
              <w:t>16.1% P(A)</w:t>
            </w:r>
          </w:p>
        </w:tc>
        <w:tc>
          <w:tcPr>
            <w:tcW w:w="0" w:type="auto"/>
          </w:tcPr>
          <w:p w14:paraId="1D7C9A9D" w14:textId="77777777" w:rsidR="001D4960" w:rsidRDefault="00000000">
            <w:pPr>
              <w:pStyle w:val="Compact"/>
              <w:jc w:val="center"/>
            </w:pPr>
            <m:oMath>
              <m:r>
                <m:rPr>
                  <m:sty m:val="p"/>
                </m:rPr>
                <w:rPr>
                  <w:rFonts w:ascii="Cambria Math" w:hAnsi="Cambria Math"/>
                </w:rPr>
                <m:t>±</m:t>
              </m:r>
            </m:oMath>
            <w:r>
              <w:t>10%</w:t>
            </w:r>
          </w:p>
        </w:tc>
        <w:tc>
          <w:tcPr>
            <w:tcW w:w="0" w:type="auto"/>
          </w:tcPr>
          <w:p w14:paraId="504436B3" w14:textId="77777777" w:rsidR="001D4960" w:rsidRDefault="00000000">
            <w:pPr>
              <w:pStyle w:val="Compact"/>
              <w:jc w:val="center"/>
            </w:pPr>
            <w:r>
              <w:t>18.4%</w:t>
            </w:r>
          </w:p>
        </w:tc>
        <w:tc>
          <w:tcPr>
            <w:tcW w:w="0" w:type="auto"/>
          </w:tcPr>
          <w:p w14:paraId="63F35DAC" w14:textId="77777777" w:rsidR="001D4960" w:rsidRDefault="00000000">
            <w:pPr>
              <w:pStyle w:val="Compact"/>
              <w:jc w:val="center"/>
            </w:pPr>
            <w:r>
              <w:t>+2.3 pp</w:t>
            </w:r>
          </w:p>
        </w:tc>
        <w:tc>
          <w:tcPr>
            <w:tcW w:w="0" w:type="auto"/>
          </w:tcPr>
          <w:p w14:paraId="0A5D77DD" w14:textId="77777777" w:rsidR="001D4960" w:rsidRDefault="00000000">
            <w:pPr>
              <w:pStyle w:val="Compact"/>
            </w:pPr>
            <w:r>
              <w:t>Kahneman &amp; Tversky 1979</w:t>
            </w:r>
          </w:p>
        </w:tc>
      </w:tr>
      <w:tr w:rsidR="001D4960" w14:paraId="5B1EBA12" w14:textId="77777777">
        <w:tc>
          <w:tcPr>
            <w:tcW w:w="0" w:type="auto"/>
          </w:tcPr>
          <w:p w14:paraId="3537C4D5" w14:textId="77777777" w:rsidR="001D4960" w:rsidRDefault="00000000">
            <w:pPr>
              <w:pStyle w:val="Compact"/>
              <w:jc w:val="right"/>
            </w:pPr>
            <w:r>
              <w:t>14</w:t>
            </w:r>
          </w:p>
        </w:tc>
        <w:tc>
          <w:tcPr>
            <w:tcW w:w="0" w:type="auto"/>
          </w:tcPr>
          <w:p w14:paraId="3786E98F" w14:textId="77777777" w:rsidR="001D4960" w:rsidRDefault="00000000">
            <w:pPr>
              <w:pStyle w:val="Compact"/>
            </w:pPr>
            <w:r>
              <w:t>PT</w:t>
            </w:r>
          </w:p>
        </w:tc>
        <w:tc>
          <w:tcPr>
            <w:tcW w:w="0" w:type="auto"/>
          </w:tcPr>
          <w:p w14:paraId="4DBAE60B" w14:textId="77777777" w:rsidR="001D4960" w:rsidRDefault="00000000">
            <w:pPr>
              <w:pStyle w:val="Compact"/>
            </w:pPr>
            <w:r>
              <w:t>P16 Small-prob gain</w:t>
            </w:r>
          </w:p>
        </w:tc>
        <w:tc>
          <w:tcPr>
            <w:tcW w:w="0" w:type="auto"/>
          </w:tcPr>
          <w:p w14:paraId="16181EB2" w14:textId="77777777" w:rsidR="001D4960" w:rsidRDefault="00000000">
            <w:pPr>
              <w:pStyle w:val="Compact"/>
              <w:jc w:val="center"/>
            </w:pPr>
            <w:r>
              <w:t>57.4% P(A)</w:t>
            </w:r>
          </w:p>
        </w:tc>
        <w:tc>
          <w:tcPr>
            <w:tcW w:w="0" w:type="auto"/>
          </w:tcPr>
          <w:p w14:paraId="365E5F51" w14:textId="77777777" w:rsidR="001D4960" w:rsidRDefault="00000000">
            <w:pPr>
              <w:pStyle w:val="Compact"/>
              <w:jc w:val="center"/>
            </w:pPr>
            <m:oMath>
              <m:r>
                <m:rPr>
                  <m:sty m:val="p"/>
                </m:rPr>
                <w:rPr>
                  <w:rFonts w:ascii="Cambria Math" w:hAnsi="Cambria Math"/>
                </w:rPr>
                <m:t>±</m:t>
              </m:r>
            </m:oMath>
            <w:r>
              <w:t>10%</w:t>
            </w:r>
          </w:p>
        </w:tc>
        <w:tc>
          <w:tcPr>
            <w:tcW w:w="0" w:type="auto"/>
          </w:tcPr>
          <w:p w14:paraId="5D7B794C" w14:textId="77777777" w:rsidR="001D4960" w:rsidRDefault="00000000">
            <w:pPr>
              <w:pStyle w:val="Compact"/>
              <w:jc w:val="center"/>
            </w:pPr>
            <w:r>
              <w:t>55.1%</w:t>
            </w:r>
          </w:p>
        </w:tc>
        <w:tc>
          <w:tcPr>
            <w:tcW w:w="0" w:type="auto"/>
          </w:tcPr>
          <w:p w14:paraId="64E92E66" w14:textId="77777777" w:rsidR="001D4960" w:rsidRDefault="00000000">
            <w:pPr>
              <w:pStyle w:val="Compact"/>
              <w:jc w:val="center"/>
            </w:pPr>
            <m:oMath>
              <m:r>
                <m:rPr>
                  <m:sty m:val="p"/>
                </m:rPr>
                <w:rPr>
                  <w:rFonts w:ascii="Cambria Math" w:hAnsi="Cambria Math"/>
                </w:rPr>
                <m:t>-</m:t>
              </m:r>
            </m:oMath>
            <w:r>
              <w:t>2.3 pp</w:t>
            </w:r>
          </w:p>
        </w:tc>
        <w:tc>
          <w:tcPr>
            <w:tcW w:w="0" w:type="auto"/>
          </w:tcPr>
          <w:p w14:paraId="60A5FE6E" w14:textId="77777777" w:rsidR="001D4960" w:rsidRDefault="00000000">
            <w:pPr>
              <w:pStyle w:val="Compact"/>
            </w:pPr>
            <w:r>
              <w:t>Kahneman &amp; Tversky 1979</w:t>
            </w:r>
          </w:p>
        </w:tc>
      </w:tr>
      <w:tr w:rsidR="001D4960" w14:paraId="1FFFCFEB" w14:textId="77777777">
        <w:tc>
          <w:tcPr>
            <w:tcW w:w="0" w:type="auto"/>
          </w:tcPr>
          <w:p w14:paraId="44D524E6" w14:textId="77777777" w:rsidR="001D4960" w:rsidRDefault="00000000">
            <w:pPr>
              <w:pStyle w:val="Compact"/>
              <w:jc w:val="right"/>
            </w:pPr>
            <w:r>
              <w:t>15</w:t>
            </w:r>
          </w:p>
        </w:tc>
        <w:tc>
          <w:tcPr>
            <w:tcW w:w="0" w:type="auto"/>
          </w:tcPr>
          <w:p w14:paraId="3FF555A9" w14:textId="77777777" w:rsidR="001D4960" w:rsidRDefault="00000000">
            <w:pPr>
              <w:pStyle w:val="Compact"/>
            </w:pPr>
            <w:r>
              <w:t>PT</w:t>
            </w:r>
          </w:p>
        </w:tc>
        <w:tc>
          <w:tcPr>
            <w:tcW w:w="0" w:type="auto"/>
          </w:tcPr>
          <w:p w14:paraId="41E40086" w14:textId="77777777" w:rsidR="001D4960" w:rsidRDefault="00000000">
            <w:pPr>
              <w:pStyle w:val="Compact"/>
            </w:pPr>
            <w:r>
              <w:t>P17 Small-prob loss</w:t>
            </w:r>
          </w:p>
        </w:tc>
        <w:tc>
          <w:tcPr>
            <w:tcW w:w="0" w:type="auto"/>
          </w:tcPr>
          <w:p w14:paraId="62F4DD22" w14:textId="77777777" w:rsidR="001D4960" w:rsidRDefault="00000000">
            <w:pPr>
              <w:pStyle w:val="Compact"/>
              <w:jc w:val="center"/>
            </w:pPr>
            <w:r>
              <w:t>42.8% P(A)</w:t>
            </w:r>
          </w:p>
        </w:tc>
        <w:tc>
          <w:tcPr>
            <w:tcW w:w="0" w:type="auto"/>
          </w:tcPr>
          <w:p w14:paraId="66D453FD" w14:textId="77777777" w:rsidR="001D4960" w:rsidRDefault="00000000">
            <w:pPr>
              <w:pStyle w:val="Compact"/>
              <w:jc w:val="center"/>
            </w:pPr>
            <m:oMath>
              <m:r>
                <m:rPr>
                  <m:sty m:val="p"/>
                </m:rPr>
                <w:rPr>
                  <w:rFonts w:ascii="Cambria Math" w:hAnsi="Cambria Math"/>
                </w:rPr>
                <m:t>±</m:t>
              </m:r>
            </m:oMath>
            <w:r>
              <w:t>10%</w:t>
            </w:r>
          </w:p>
        </w:tc>
        <w:tc>
          <w:tcPr>
            <w:tcW w:w="0" w:type="auto"/>
          </w:tcPr>
          <w:p w14:paraId="7AA70DAA" w14:textId="77777777" w:rsidR="001D4960" w:rsidRDefault="00000000">
            <w:pPr>
              <w:pStyle w:val="Compact"/>
              <w:jc w:val="center"/>
            </w:pPr>
            <w:r>
              <w:t>44.9%</w:t>
            </w:r>
          </w:p>
        </w:tc>
        <w:tc>
          <w:tcPr>
            <w:tcW w:w="0" w:type="auto"/>
          </w:tcPr>
          <w:p w14:paraId="75C41D27" w14:textId="77777777" w:rsidR="001D4960" w:rsidRDefault="00000000">
            <w:pPr>
              <w:pStyle w:val="Compact"/>
              <w:jc w:val="center"/>
            </w:pPr>
            <w:r>
              <w:t>+2.1 pp</w:t>
            </w:r>
          </w:p>
        </w:tc>
        <w:tc>
          <w:tcPr>
            <w:tcW w:w="0" w:type="auto"/>
          </w:tcPr>
          <w:p w14:paraId="7F9F5EAB" w14:textId="77777777" w:rsidR="001D4960" w:rsidRDefault="00000000">
            <w:pPr>
              <w:pStyle w:val="Compact"/>
            </w:pPr>
            <w:r>
              <w:t>Kahneman &amp; Tversky 1979</w:t>
            </w:r>
          </w:p>
        </w:tc>
      </w:tr>
      <w:tr w:rsidR="001D4960" w14:paraId="4D6469A2" w14:textId="77777777">
        <w:tc>
          <w:tcPr>
            <w:tcW w:w="0" w:type="auto"/>
          </w:tcPr>
          <w:p w14:paraId="33D81F59" w14:textId="77777777" w:rsidR="001D4960" w:rsidRDefault="00000000">
            <w:pPr>
              <w:pStyle w:val="Compact"/>
              <w:jc w:val="right"/>
            </w:pPr>
            <w:r>
              <w:t>16</w:t>
            </w:r>
          </w:p>
        </w:tc>
        <w:tc>
          <w:tcPr>
            <w:tcW w:w="0" w:type="auto"/>
          </w:tcPr>
          <w:p w14:paraId="05375CEC" w14:textId="77777777" w:rsidR="001D4960" w:rsidRDefault="00000000">
            <w:pPr>
              <w:pStyle w:val="Compact"/>
            </w:pPr>
            <w:r>
              <w:t>Meta</w:t>
            </w:r>
          </w:p>
        </w:tc>
        <w:tc>
          <w:tcPr>
            <w:tcW w:w="0" w:type="auto"/>
          </w:tcPr>
          <w:p w14:paraId="37F47711" w14:textId="77777777" w:rsidR="001D4960" w:rsidRDefault="00000000">
            <w:pPr>
              <w:pStyle w:val="Compact"/>
            </w:pPr>
            <w:r>
              <w:t>Güth 1982 ultimatum</w:t>
            </w:r>
          </w:p>
        </w:tc>
        <w:tc>
          <w:tcPr>
            <w:tcW w:w="0" w:type="auto"/>
          </w:tcPr>
          <w:p w14:paraId="38889CE5" w14:textId="77777777" w:rsidR="001D4960" w:rsidRDefault="00000000">
            <w:pPr>
              <w:pStyle w:val="Compact"/>
              <w:jc w:val="center"/>
            </w:pPr>
            <w:r>
              <w:t>37.0%</w:t>
            </w:r>
          </w:p>
        </w:tc>
        <w:tc>
          <w:tcPr>
            <w:tcW w:w="0" w:type="auto"/>
          </w:tcPr>
          <w:p w14:paraId="6BF7CF3C" w14:textId="77777777" w:rsidR="001D4960" w:rsidRDefault="00000000">
            <w:pPr>
              <w:pStyle w:val="Compact"/>
              <w:jc w:val="center"/>
            </w:pPr>
            <m:oMath>
              <m:r>
                <m:rPr>
                  <m:sty m:val="p"/>
                </m:rPr>
                <w:rPr>
                  <w:rFonts w:ascii="Cambria Math" w:hAnsi="Cambria Math"/>
                </w:rPr>
                <m:t>±</m:t>
              </m:r>
            </m:oMath>
            <w:r>
              <w:t>10%</w:t>
            </w:r>
          </w:p>
        </w:tc>
        <w:tc>
          <w:tcPr>
            <w:tcW w:w="0" w:type="auto"/>
          </w:tcPr>
          <w:p w14:paraId="1CD62D08" w14:textId="77777777" w:rsidR="001D4960" w:rsidRDefault="00000000">
            <w:pPr>
              <w:pStyle w:val="Compact"/>
              <w:jc w:val="center"/>
            </w:pPr>
            <w:r>
              <w:t>38.6%</w:t>
            </w:r>
          </w:p>
        </w:tc>
        <w:tc>
          <w:tcPr>
            <w:tcW w:w="0" w:type="auto"/>
          </w:tcPr>
          <w:p w14:paraId="5F8A45AD" w14:textId="77777777" w:rsidR="001D4960" w:rsidRDefault="00000000">
            <w:pPr>
              <w:pStyle w:val="Compact"/>
              <w:jc w:val="center"/>
            </w:pPr>
            <w:r>
              <w:t>+1.6 pp</w:t>
            </w:r>
          </w:p>
        </w:tc>
        <w:tc>
          <w:tcPr>
            <w:tcW w:w="0" w:type="auto"/>
          </w:tcPr>
          <w:p w14:paraId="569FD969" w14:textId="77777777" w:rsidR="001D4960" w:rsidRDefault="00000000">
            <w:pPr>
              <w:pStyle w:val="Compact"/>
            </w:pPr>
            <w:r>
              <w:t>Güth et al. 1982</w:t>
            </w:r>
          </w:p>
        </w:tc>
      </w:tr>
    </w:tbl>
    <w:p w14:paraId="2035598D" w14:textId="77777777" w:rsidR="001D4960" w:rsidRDefault="00000000">
      <w:pPr>
        <w:pStyle w:val="BodyText"/>
      </w:pPr>
      <w:r>
        <w:t xml:space="preserve">All 16 targets pass within their respective tolerances. The 9 game-theory calibration targets have a mean absolute error of 0.62 pp (well within the </w:t>
      </w:r>
      <m:oMath>
        <m:r>
          <m:rPr>
            <m:sty m:val="p"/>
          </m:rPr>
          <w:rPr>
            <w:rFonts w:ascii="Cambria Math" w:hAnsi="Cambria Math"/>
          </w:rPr>
          <m:t>±</m:t>
        </m:r>
        <m:r>
          <w:rPr>
            <w:rFonts w:ascii="Cambria Math" w:hAnsi="Cambria Math"/>
          </w:rPr>
          <m:t>5</m:t>
        </m:r>
        <m:r>
          <m:rPr>
            <m:sty m:val="p"/>
          </m:rPr>
          <w:rPr>
            <w:rFonts w:ascii="Cambria Math" w:hAnsi="Cambria Math"/>
          </w:rPr>
          <m:t>%</m:t>
        </m:r>
      </m:oMath>
      <w:r>
        <w:t xml:space="preserve"> tolerance). The 6 prospect-theory out-of-sample targets have a mean absolute error of 1.90 pp (well within the </w:t>
      </w:r>
      <m:oMath>
        <m:r>
          <m:rPr>
            <m:sty m:val="p"/>
          </m:rPr>
          <w:rPr>
            <w:rFonts w:ascii="Cambria Math" w:hAnsi="Cambria Math"/>
          </w:rPr>
          <m:t>±</m:t>
        </m:r>
        <m:r>
          <w:rPr>
            <w:rFonts w:ascii="Cambria Math" w:hAnsi="Cambria Math"/>
          </w:rPr>
          <m:t>10</m:t>
        </m:r>
        <m:r>
          <m:rPr>
            <m:sty m:val="p"/>
          </m:rPr>
          <w:rPr>
            <w:rFonts w:ascii="Cambria Math" w:hAnsi="Cambria Math"/>
          </w:rPr>
          <m:t>%</m:t>
        </m:r>
      </m:oMath>
      <w:r>
        <w:t xml:space="preserve"> tolerance). The meta-analytic target (Güth 1982 ultimatum, observed 37.0%) is predicted at 38.6%, an error of 1.6 pp. The overall MAE across all 16 targets is 2.14%.</w:t>
      </w:r>
    </w:p>
    <w:p w14:paraId="39B926B4" w14:textId="77777777" w:rsidR="001D4960" w:rsidRDefault="00000000">
      <w:pPr>
        <w:pStyle w:val="Heading3"/>
      </w:pPr>
      <w:bookmarkStart w:id="27" w:name="sensitivity-profile"/>
      <w:bookmarkEnd w:id="26"/>
      <w:r>
        <w:t>Sensitivity Profile</w:t>
      </w:r>
    </w:p>
    <w:p w14:paraId="0F0E8EE0" w14:textId="77777777" w:rsidR="001D4960" w:rsidRDefault="00000000">
      <w:pPr>
        <w:pStyle w:val="FirstParagraph"/>
      </w:pPr>
      <w:r>
        <w:t>Figure </w:t>
      </w:r>
      <w:hyperlink w:anchor="fig:sensitivity">
        <w:r>
          <w:rPr>
            <w:rStyle w:val="Hyperlink"/>
          </w:rPr>
          <w:t>2</w:t>
        </w:r>
      </w:hyperlink>
      <w:r>
        <w:t xml:space="preserve"> presents the sensitivity profile for all 9 dimensions, evaluated at the best 3D model’s parameters (with dimensions </w:t>
      </w:r>
      <m:oMath>
        <m:sSub>
          <m:sSubPr>
            <m:ctrlPr>
              <w:rPr>
                <w:rFonts w:ascii="Cambria Math" w:hAnsi="Cambria Math"/>
              </w:rPr>
            </m:ctrlPr>
          </m:sSubPr>
          <m:e>
            <m:r>
              <w:rPr>
                <w:rFonts w:ascii="Cambria Math" w:hAnsi="Cambria Math"/>
              </w:rPr>
              <m:t>d</m:t>
            </m:r>
          </m:e>
          <m:sub>
            <m:r>
              <w:rPr>
                <w:rFonts w:ascii="Cambria Math" w:hAnsi="Cambria Math"/>
              </w:rPr>
              <m:t>1</m:t>
            </m:r>
          </m:sub>
        </m:sSub>
      </m:oMath>
      <w:r>
        <w:t>–</w:t>
      </w:r>
      <m:oMath>
        <m:sSub>
          <m:sSubPr>
            <m:ctrlPr>
              <w:rPr>
                <w:rFonts w:ascii="Cambria Math" w:hAnsi="Cambria Math"/>
              </w:rPr>
            </m:ctrlPr>
          </m:sSubPr>
          <m:e>
            <m:r>
              <w:rPr>
                <w:rFonts w:ascii="Cambria Math" w:hAnsi="Cambria Math"/>
              </w:rPr>
              <m:t>d</m:t>
            </m:r>
          </m:e>
          <m:sub>
            <m:r>
              <w:rPr>
                <w:rFonts w:ascii="Cambria Math" w:hAnsi="Cambria Math"/>
              </w:rPr>
              <m:t>5</m:t>
            </m:r>
          </m:sub>
        </m:sSub>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8</m:t>
            </m:r>
          </m:sub>
        </m:sSub>
      </m:oMath>
      <w:r>
        <w:t xml:space="preserve"> set to </w:t>
      </w:r>
      <m:oMath>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14:paraId="3C8BE5CA" w14:textId="77777777" w:rsidR="001D4960" w:rsidRDefault="00000000">
      <w:pPr>
        <w:pStyle w:val="ImageCaption"/>
      </w:pPr>
      <w:bookmarkStart w:id="28" w:name="fig:sensitivity"/>
      <w:r>
        <w:t xml:space="preserve">Sensitivity profile: </w:t>
      </w:r>
      <m:oMath>
        <m:sSub>
          <m:sSubPr>
            <m:ctrlPr>
              <w:rPr>
                <w:rFonts w:ascii="Cambria Math" w:hAnsi="Cambria Math"/>
              </w:rPr>
            </m:ctrlPr>
          </m:sSubPr>
          <m:e>
            <m:r>
              <w:rPr>
                <w:rFonts w:ascii="Cambria Math" w:hAnsi="Cambria Math"/>
              </w:rPr>
              <m:t>δ</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MAE</m:t>
            </m:r>
          </m:e>
          <m:sub>
            <m:r>
              <m:rPr>
                <m:nor/>
              </m:rPr>
              <m:t>without</m:t>
            </m:r>
            <m:r>
              <w:rPr>
                <w:rFonts w:ascii="Cambria Math" w:hAnsi="Cambria Math"/>
              </w:rPr>
              <m:t> d</m:t>
            </m:r>
          </m:sub>
        </m:sSub>
        <m:r>
          <w:rPr>
            <w:rFonts w:ascii="Cambria Math" w:hAnsi="Cambria Math"/>
          </w:rPr>
          <m:t>-</m:t>
        </m:r>
        <m:sSub>
          <m:sSubPr>
            <m:ctrlPr>
              <w:rPr>
                <w:rFonts w:ascii="Cambria Math" w:hAnsi="Cambria Math"/>
              </w:rPr>
            </m:ctrlPr>
          </m:sSubPr>
          <m:e>
            <m:r>
              <w:rPr>
                <w:rFonts w:ascii="Cambria Math" w:hAnsi="Cambria Math"/>
              </w:rPr>
              <m:t>MAE</m:t>
            </m:r>
          </m:e>
          <m:sub>
            <m:r>
              <m:rPr>
                <m:nor/>
              </m:rPr>
              <m:t>with</m:t>
            </m:r>
            <m:r>
              <w:rPr>
                <w:rFonts w:ascii="Cambria Math" w:hAnsi="Cambria Math"/>
              </w:rPr>
              <m:t> d</m:t>
            </m:r>
          </m:sub>
        </m:sSub>
      </m:oMath>
      <w:r>
        <w:t xml:space="preserve"> for each dimension. Dimensions not in the active 3D subset (</w:t>
      </w:r>
      <m:oMath>
        <m:sSub>
          <m:sSubPr>
            <m:ctrlPr>
              <w:rPr>
                <w:rFonts w:ascii="Cambria Math" w:hAnsi="Cambria Math"/>
              </w:rPr>
            </m:ctrlPr>
          </m:sSubPr>
          <m:e>
            <m:r>
              <w:rPr>
                <w:rFonts w:ascii="Cambria Math" w:hAnsi="Cambria Math"/>
              </w:rPr>
              <m:t>d</m:t>
            </m:r>
          </m:e>
          <m:sub>
            <m:r>
              <w:rPr>
                <w:rFonts w:ascii="Cambria Math" w:hAnsi="Cambria Math"/>
              </w:rPr>
              <m:t>1</m:t>
            </m:r>
          </m:sub>
        </m:sSub>
      </m:oMath>
      <w:r>
        <w:t>–</w:t>
      </w:r>
      <m:oMath>
        <m:sSub>
          <m:sSubPr>
            <m:ctrlPr>
              <w:rPr>
                <w:rFonts w:ascii="Cambria Math" w:hAnsi="Cambria Math"/>
              </w:rPr>
            </m:ctrlPr>
          </m:sSubPr>
          <m:e>
            <m:r>
              <w:rPr>
                <w:rFonts w:ascii="Cambria Math" w:hAnsi="Cambria Math"/>
              </w:rPr>
              <m:t>d</m:t>
            </m:r>
          </m:e>
          <m:sub>
            <m:r>
              <w:rPr>
                <w:rFonts w:ascii="Cambria Math" w:hAnsi="Cambria Math"/>
              </w:rPr>
              <m:t>5</m:t>
            </m:r>
          </m:sub>
        </m:sSub>
      </m:oMath>
      <w:r>
        <w:t xml:space="preserve">, </w:t>
      </w:r>
      <m:oMath>
        <m:sSub>
          <m:sSubPr>
            <m:ctrlPr>
              <w:rPr>
                <w:rFonts w:ascii="Cambria Math" w:hAnsi="Cambria Math"/>
              </w:rPr>
            </m:ctrlPr>
          </m:sSubPr>
          <m:e>
            <m:r>
              <w:rPr>
                <w:rFonts w:ascii="Cambria Math" w:hAnsi="Cambria Math"/>
              </w:rPr>
              <m:t>d</m:t>
            </m:r>
          </m:e>
          <m:sub>
            <m:r>
              <w:rPr>
                <w:rFonts w:ascii="Cambria Math" w:hAnsi="Cambria Math"/>
              </w:rPr>
              <m:t>8</m:t>
            </m:r>
          </m:sub>
        </m:sSub>
      </m:oMath>
      <w:r>
        <w:t xml:space="preserve">) already have </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 xml:space="preserve">, so their removal has zero effect. Among the three active dimensions, </w:t>
      </w:r>
      <m:oMath>
        <m:sSub>
          <m:sSubPr>
            <m:ctrlPr>
              <w:rPr>
                <w:rFonts w:ascii="Cambria Math" w:hAnsi="Cambria Math"/>
              </w:rPr>
            </m:ctrlPr>
          </m:sSubPr>
          <m:e>
            <m:r>
              <w:rPr>
                <w:rFonts w:ascii="Cambria Math" w:hAnsi="Cambria Math"/>
              </w:rPr>
              <m:t>d</m:t>
            </m:r>
          </m:e>
          <m:sub>
            <m:r>
              <w:rPr>
                <w:rFonts w:ascii="Cambria Math" w:hAnsi="Cambria Math"/>
              </w:rPr>
              <m:t>6</m:t>
            </m:r>
          </m:sub>
        </m:sSub>
      </m:oMath>
      <w:r>
        <w:t xml:space="preserve"> (Social Impact) has the highest sensitivity.</w:t>
      </w:r>
    </w:p>
    <w:bookmarkEnd w:id="28"/>
    <w:p w14:paraId="5DFB5BFC" w14:textId="77777777" w:rsidR="001D4960" w:rsidRDefault="00000000">
      <w:pPr>
        <w:pStyle w:val="BodyText"/>
      </w:pPr>
      <w:r>
        <w:lastRenderedPageBreak/>
        <w:t xml:space="preserve">The key finding is that </w:t>
      </w:r>
      <m:oMath>
        <m:sSub>
          <m:sSubPr>
            <m:ctrlPr>
              <w:rPr>
                <w:rFonts w:ascii="Cambria Math" w:hAnsi="Cambria Math"/>
              </w:rPr>
            </m:ctrlPr>
          </m:sSubPr>
          <m:e>
            <m:r>
              <w:rPr>
                <w:rFonts w:ascii="Cambria Math" w:hAnsi="Cambria Math"/>
              </w:rPr>
              <m:t>d</m:t>
            </m:r>
          </m:e>
          <m:sub>
            <m:r>
              <w:rPr>
                <w:rFonts w:ascii="Cambria Math" w:hAnsi="Cambria Math"/>
              </w:rPr>
              <m:t>1</m:t>
            </m:r>
          </m:sub>
        </m:sSub>
      </m:oMath>
      <w:r>
        <w:t xml:space="preserve"> (Money) has </w:t>
      </w:r>
      <m:oMath>
        <m:sSub>
          <m:sSubPr>
            <m:ctrlPr>
              <w:rPr>
                <w:rFonts w:ascii="Cambria Math" w:hAnsi="Cambria Math"/>
              </w:rPr>
            </m:ctrlPr>
          </m:sSubPr>
          <m:e>
            <m:r>
              <w:rPr>
                <w:rFonts w:ascii="Cambria Math" w:hAnsi="Cambria Math"/>
              </w:rPr>
              <m:t>δ</m:t>
            </m:r>
          </m:e>
          <m:sub>
            <m:r>
              <w:rPr>
                <w:rFonts w:ascii="Cambria Math" w:hAnsi="Cambria Math"/>
              </w:rPr>
              <m:t>1</m:t>
            </m:r>
          </m:sub>
        </m:sSub>
        <m:r>
          <m:rPr>
            <m:sty m:val="p"/>
          </m:rPr>
          <w:rPr>
            <w:rFonts w:ascii="Cambria Math" w:hAnsi="Cambria Math"/>
          </w:rPr>
          <m:t>=</m:t>
        </m:r>
        <m:r>
          <w:rPr>
            <w:rFonts w:ascii="Cambria Math" w:hAnsi="Cambria Math"/>
          </w:rPr>
          <m:t>0.00</m:t>
        </m:r>
      </m:oMath>
      <w:r>
        <w:t xml:space="preserve">: removing money from the model changes </w:t>
      </w:r>
      <w:r>
        <w:rPr>
          <w:i/>
          <w:iCs/>
        </w:rPr>
        <w:t>no prediction</w:t>
      </w:r>
      <w:r>
        <w:t xml:space="preserve">. Since the 3D model already excludes dimensions </w:t>
      </w:r>
      <m:oMath>
        <m:sSub>
          <m:sSubPr>
            <m:ctrlPr>
              <w:rPr>
                <w:rFonts w:ascii="Cambria Math" w:hAnsi="Cambria Math"/>
              </w:rPr>
            </m:ctrlPr>
          </m:sSubPr>
          <m:e>
            <m:r>
              <w:rPr>
                <w:rFonts w:ascii="Cambria Math" w:hAnsi="Cambria Math"/>
              </w:rPr>
              <m:t>d</m:t>
            </m:r>
          </m:e>
          <m:sub>
            <m:r>
              <w:rPr>
                <w:rFonts w:ascii="Cambria Math" w:hAnsi="Cambria Math"/>
              </w:rPr>
              <m:t>1</m:t>
            </m:r>
          </m:sub>
        </m:sSub>
      </m:oMath>
      <w:r>
        <w:t>–</w:t>
      </w:r>
      <m:oMath>
        <m:sSub>
          <m:sSubPr>
            <m:ctrlPr>
              <w:rPr>
                <w:rFonts w:ascii="Cambria Math" w:hAnsi="Cambria Math"/>
              </w:rPr>
            </m:ctrlPr>
          </m:sSubPr>
          <m:e>
            <m:r>
              <w:rPr>
                <w:rFonts w:ascii="Cambria Math" w:hAnsi="Cambria Math"/>
              </w:rPr>
              <m:t>d</m:t>
            </m:r>
          </m:e>
          <m:sub>
            <m:r>
              <w:rPr>
                <w:rFonts w:ascii="Cambria Math" w:hAnsi="Cambria Math"/>
              </w:rPr>
              <m:t>5</m:t>
            </m:r>
          </m:sub>
        </m:sSub>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8</m:t>
            </m:r>
          </m:sub>
        </m:sSub>
      </m:oMath>
      <w:r>
        <w:t xml:space="preserve"> (their variances are set to </w:t>
      </w:r>
      <m:oMath>
        <m:sSup>
          <m:sSupPr>
            <m:ctrlPr>
              <w:rPr>
                <w:rFonts w:ascii="Cambria Math" w:hAnsi="Cambria Math"/>
              </w:rPr>
            </m:ctrlPr>
          </m:sSupPr>
          <m:e>
            <m:r>
              <w:rPr>
                <w:rFonts w:ascii="Cambria Math" w:hAnsi="Cambria Math"/>
              </w:rPr>
              <m:t>10</m:t>
            </m:r>
          </m:e>
          <m:sup>
            <m:r>
              <w:rPr>
                <w:rFonts w:ascii="Cambria Math" w:hAnsi="Cambria Math"/>
              </w:rPr>
              <m:t>6</m:t>
            </m:r>
          </m:sup>
        </m:sSup>
      </m:oMath>
      <w:r>
        <w:t xml:space="preserve">), the sensitivity profile confirms that only </w:t>
      </w:r>
      <m:oMath>
        <m:sSub>
          <m:sSubPr>
            <m:ctrlPr>
              <w:rPr>
                <w:rFonts w:ascii="Cambria Math" w:hAnsi="Cambria Math"/>
              </w:rPr>
            </m:ctrlPr>
          </m:sSubPr>
          <m:e>
            <m:r>
              <w:rPr>
                <w:rFonts w:ascii="Cambria Math" w:hAnsi="Cambria Math"/>
              </w:rPr>
              <m:t>d</m:t>
            </m:r>
          </m:e>
          <m:sub>
            <m:r>
              <w:rPr>
                <w:rFonts w:ascii="Cambria Math" w:hAnsi="Cambria Math"/>
              </w:rPr>
              <m:t>6</m:t>
            </m:r>
          </m:sub>
        </m:sSub>
      </m:oMath>
      <w:r>
        <w:t xml:space="preserve">, </w:t>
      </w:r>
      <m:oMath>
        <m:sSub>
          <m:sSubPr>
            <m:ctrlPr>
              <w:rPr>
                <w:rFonts w:ascii="Cambria Math" w:hAnsi="Cambria Math"/>
              </w:rPr>
            </m:ctrlPr>
          </m:sSubPr>
          <m:e>
            <m:r>
              <w:rPr>
                <w:rFonts w:ascii="Cambria Math" w:hAnsi="Cambria Math"/>
              </w:rPr>
              <m:t>d</m:t>
            </m:r>
          </m:e>
          <m:sub>
            <m:r>
              <w:rPr>
                <w:rFonts w:ascii="Cambria Math" w:hAnsi="Cambria Math"/>
              </w:rPr>
              <m:t>7</m:t>
            </m:r>
          </m:sub>
        </m:sSub>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9</m:t>
            </m:r>
          </m:sub>
        </m:sSub>
      </m:oMath>
      <w:r>
        <w:t xml:space="preserve"> are structurally load-bearing. Among the three active dimensions, Social Impact (</w:t>
      </w:r>
      <m:oMath>
        <m:sSub>
          <m:sSubPr>
            <m:ctrlPr>
              <w:rPr>
                <w:rFonts w:ascii="Cambria Math" w:hAnsi="Cambria Math"/>
              </w:rPr>
            </m:ctrlPr>
          </m:sSubPr>
          <m:e>
            <m:r>
              <w:rPr>
                <w:rFonts w:ascii="Cambria Math" w:hAnsi="Cambria Math"/>
              </w:rPr>
              <m:t>δ</m:t>
            </m:r>
          </m:e>
          <m:sub>
            <m:r>
              <w:rPr>
                <w:rFonts w:ascii="Cambria Math" w:hAnsi="Cambria Math"/>
              </w:rPr>
              <m:t>6</m:t>
            </m:r>
          </m:sub>
        </m:sSub>
        <m:r>
          <m:rPr>
            <m:sty m:val="p"/>
          </m:rPr>
          <w:rPr>
            <w:rFonts w:ascii="Cambria Math" w:hAnsi="Cambria Math"/>
          </w:rPr>
          <m:t>=</m:t>
        </m:r>
        <m:r>
          <w:rPr>
            <w:rFonts w:ascii="Cambria Math" w:hAnsi="Cambria Math"/>
          </w:rPr>
          <m:t>3.71</m:t>
        </m:r>
      </m:oMath>
      <w:r>
        <w:t xml:space="preserve"> pp) is the most important, followed by Virtue/Identity (</w:t>
      </w:r>
      <m:oMath>
        <m:sSub>
          <m:sSubPr>
            <m:ctrlPr>
              <w:rPr>
                <w:rFonts w:ascii="Cambria Math" w:hAnsi="Cambria Math"/>
              </w:rPr>
            </m:ctrlPr>
          </m:sSubPr>
          <m:e>
            <m:r>
              <w:rPr>
                <w:rFonts w:ascii="Cambria Math" w:hAnsi="Cambria Math"/>
              </w:rPr>
              <m:t>δ</m:t>
            </m:r>
          </m:e>
          <m:sub>
            <m:r>
              <w:rPr>
                <w:rFonts w:ascii="Cambria Math" w:hAnsi="Cambria Math"/>
              </w:rPr>
              <m:t>7</m:t>
            </m:r>
          </m:sub>
        </m:sSub>
        <m:r>
          <m:rPr>
            <m:sty m:val="p"/>
          </m:rPr>
          <w:rPr>
            <w:rFonts w:ascii="Cambria Math" w:hAnsi="Cambria Math"/>
          </w:rPr>
          <m:t>=</m:t>
        </m:r>
        <m:r>
          <w:rPr>
            <w:rFonts w:ascii="Cambria Math" w:hAnsi="Cambria Math"/>
          </w:rPr>
          <m:t>2.94</m:t>
        </m:r>
      </m:oMath>
      <w:r>
        <w:t xml:space="preserve"> pp) and Epistemic (</w:t>
      </w:r>
      <m:oMath>
        <m:sSub>
          <m:sSubPr>
            <m:ctrlPr>
              <w:rPr>
                <w:rFonts w:ascii="Cambria Math" w:hAnsi="Cambria Math"/>
              </w:rPr>
            </m:ctrlPr>
          </m:sSubPr>
          <m:e>
            <m:r>
              <w:rPr>
                <w:rFonts w:ascii="Cambria Math" w:hAnsi="Cambria Math"/>
              </w:rPr>
              <m:t>δ</m:t>
            </m:r>
          </m:e>
          <m:sub>
            <m:r>
              <w:rPr>
                <w:rFonts w:ascii="Cambria Math" w:hAnsi="Cambria Math"/>
              </w:rPr>
              <m:t>9</m:t>
            </m:r>
          </m:sub>
        </m:sSub>
        <m:r>
          <m:rPr>
            <m:sty m:val="p"/>
          </m:rPr>
          <w:rPr>
            <w:rFonts w:ascii="Cambria Math" w:hAnsi="Cambria Math"/>
          </w:rPr>
          <m:t>=</m:t>
        </m:r>
        <m:r>
          <w:rPr>
            <w:rFonts w:ascii="Cambria Math" w:hAnsi="Cambria Math"/>
          </w:rPr>
          <m:t>1.85</m:t>
        </m:r>
      </m:oMath>
      <w:r>
        <w:t xml:space="preserve"> pp).</w:t>
      </w:r>
    </w:p>
    <w:p w14:paraId="0F04B814" w14:textId="77777777" w:rsidR="001D4960" w:rsidRDefault="00000000">
      <w:pPr>
        <w:pStyle w:val="BodyText"/>
      </w:pPr>
      <w:r>
        <w:t xml:space="preserve">The concordance between the global analysis (dimension enumeration selecting </w:t>
      </w:r>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6</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9</m:t>
            </m:r>
          </m:sub>
        </m:sSub>
        <m:r>
          <m:rPr>
            <m:sty m:val="p"/>
          </m:rPr>
          <w:rPr>
            <w:rFonts w:ascii="Cambria Math" w:hAnsi="Cambria Math"/>
          </w:rPr>
          <m:t>}</m:t>
        </m:r>
      </m:oMath>
      <w:r>
        <w:t>) and the local analysis (sensitivity profiling ranking these same three dimensions as the only non-zero contributors) strengthens confidence that the structural finding is genuine.</w:t>
      </w:r>
    </w:p>
    <w:p w14:paraId="43168F76" w14:textId="77777777" w:rsidR="001D4960" w:rsidRDefault="00000000">
      <w:pPr>
        <w:pStyle w:val="Heading3"/>
      </w:pPr>
      <w:bookmarkStart w:id="29" w:name="model-robustness-index"/>
      <w:bookmarkEnd w:id="27"/>
      <w:r>
        <w:t>Model Robustness Index</w:t>
      </w:r>
    </w:p>
    <w:p w14:paraId="538A848C" w14:textId="77777777" w:rsidR="001D4960" w:rsidRDefault="00000000">
      <w:pPr>
        <w:pStyle w:val="FirstParagraph"/>
      </w:pPr>
      <w:r>
        <w:t xml:space="preserve">The MRI was computed with </w:t>
      </w:r>
      <m:oMath>
        <m:r>
          <w:rPr>
            <w:rFonts w:ascii="Cambria Math" w:hAnsi="Cambria Math"/>
          </w:rPr>
          <m:t>n</m:t>
        </m:r>
        <m:r>
          <m:rPr>
            <m:sty m:val="p"/>
          </m:rPr>
          <w:rPr>
            <w:rFonts w:ascii="Cambria Math" w:hAnsi="Cambria Math"/>
          </w:rPr>
          <m:t>=</m:t>
        </m:r>
        <m:r>
          <w:rPr>
            <w:rFonts w:ascii="Cambria Math" w:hAnsi="Cambria Math"/>
          </w:rPr>
          <m:t>300</m:t>
        </m:r>
      </m:oMath>
      <w:r>
        <w:t xml:space="preserve"> perturbations at scale </w:t>
      </w:r>
      <m:oMath>
        <m:r>
          <w:rPr>
            <w:rFonts w:ascii="Cambria Math" w:hAnsi="Cambria Math"/>
          </w:rPr>
          <m:t>s</m:t>
        </m:r>
        <m:r>
          <m:rPr>
            <m:sty m:val="p"/>
          </m:rPr>
          <w:rPr>
            <w:rFonts w:ascii="Cambria Math" w:hAnsi="Cambria Math"/>
          </w:rPr>
          <m:t>=</m:t>
        </m:r>
        <m:r>
          <w:rPr>
            <w:rFonts w:ascii="Cambria Math" w:hAnsi="Cambria Math"/>
          </w:rPr>
          <m:t>0.5</m:t>
        </m:r>
      </m:oMath>
      <w:r>
        <w:t>.</w:t>
      </w:r>
    </w:p>
    <w:p w14:paraId="040BD12B" w14:textId="77777777" w:rsidR="001D4960" w:rsidRDefault="00000000">
      <w:pPr>
        <w:pStyle w:val="ImageCaption"/>
      </w:pPr>
      <w:bookmarkStart w:id="30" w:name="fig:mri"/>
      <w:r>
        <w:t xml:space="preserve">Distribution of perturbation errors </w:t>
      </w:r>
      <m:oMath>
        <m:sSub>
          <m:sSubPr>
            <m:ctrlPr>
              <w:rPr>
                <w:rFonts w:ascii="Cambria Math" w:hAnsi="Cambria Math"/>
              </w:rPr>
            </m:ctrlPr>
          </m:sSubPr>
          <m:e>
            <m:r>
              <w:rPr>
                <w:rFonts w:ascii="Cambria Math" w:hAnsi="Cambria Math"/>
              </w:rPr>
              <m:t>ω</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MAE</m:t>
            </m:r>
          </m:e>
          <m:sub>
            <m:r>
              <w:rPr>
                <w:rFonts w:ascii="Cambria Math" w:hAnsi="Cambria Math"/>
              </w:rPr>
              <m:t>pert,i</m:t>
            </m:r>
          </m:sub>
        </m:sSub>
        <m:r>
          <w:rPr>
            <w:rFonts w:ascii="Cambria Math" w:hAnsi="Cambria Math"/>
          </w:rPr>
          <m:t>-</m:t>
        </m:r>
        <m:sSub>
          <m:sSubPr>
            <m:ctrlPr>
              <w:rPr>
                <w:rFonts w:ascii="Cambria Math" w:hAnsi="Cambria Math"/>
              </w:rPr>
            </m:ctrlPr>
          </m:sSubPr>
          <m:e>
            <m:r>
              <w:rPr>
                <w:rFonts w:ascii="Cambria Math" w:hAnsi="Cambria Math"/>
              </w:rPr>
              <m:t>MAE</m:t>
            </m:r>
          </m:e>
          <m:sub>
            <m:r>
              <w:rPr>
                <w:rFonts w:ascii="Cambria Math" w:hAnsi="Cambria Math"/>
              </w:rPr>
              <m:t>base</m:t>
            </m:r>
          </m:sub>
        </m:sSub>
        <m:r>
          <w:rPr>
            <w:rFonts w:ascii="Cambria Math" w:hAnsi="Cambria Math"/>
          </w:rPr>
          <m:t>|</m:t>
        </m:r>
      </m:oMath>
      <w:r>
        <w:t xml:space="preserve"> across 300 log-normal perturbations (</w:t>
      </w:r>
      <m:oMath>
        <m:r>
          <w:rPr>
            <w:rFonts w:ascii="Cambria Math" w:hAnsi="Cambria Math"/>
          </w:rPr>
          <m:t>s=0.5</m:t>
        </m:r>
      </m:oMath>
      <w:r>
        <w:t>). The distribution is right-skewed: 70% of perturbations produce deviations under 1 pp, but a 6% tail exceeds 3 pp.</w:t>
      </w:r>
    </w:p>
    <w:bookmarkEnd w:id="30"/>
    <w:p w14:paraId="54641E16" w14:textId="77777777" w:rsidR="001D4960" w:rsidRDefault="00000000">
      <w:pPr>
        <w:pStyle w:val="BodyText"/>
      </w:pPr>
      <w:r>
        <w:t xml:space="preserve">An </w:t>
      </w:r>
      <m:oMath>
        <m:r>
          <m:rPr>
            <m:sty m:val="p"/>
          </m:rPr>
          <w:rPr>
            <w:rFonts w:ascii="Cambria Math" w:hAnsi="Cambria Math"/>
          </w:rPr>
          <m:t>MRI=</m:t>
        </m:r>
        <m:r>
          <w:rPr>
            <w:rFonts w:ascii="Cambria Math" w:hAnsi="Cambria Math"/>
          </w:rPr>
          <m:t>1.39</m:t>
        </m:r>
      </m:oMath>
      <w:r>
        <w:t xml:space="preserve"> indicates moderate robustness. Under random perturbation with multiplicative factors between </w:t>
      </w:r>
      <m:oMath>
        <m:r>
          <w:rPr>
            <w:rFonts w:ascii="Cambria Math" w:hAnsi="Cambria Math"/>
          </w:rPr>
          <m:t>0.37</m:t>
        </m:r>
        <m:r>
          <m:rPr>
            <m:sty m:val="p"/>
          </m:rPr>
          <w:rPr>
            <w:rFonts w:ascii="Cambria Math" w:hAnsi="Cambria Math"/>
          </w:rPr>
          <m:t>×</m:t>
        </m:r>
      </m:oMath>
      <w:r>
        <w:t xml:space="preserve"> and </w:t>
      </w:r>
      <m:oMath>
        <m:r>
          <w:rPr>
            <w:rFonts w:ascii="Cambria Math" w:hAnsi="Cambria Math"/>
          </w:rPr>
          <m:t>2.72</m:t>
        </m:r>
        <m:r>
          <m:rPr>
            <m:sty m:val="p"/>
          </m:rPr>
          <w:rPr>
            <w:rFonts w:ascii="Cambria Math" w:hAnsi="Cambria Math"/>
          </w:rPr>
          <m:t>×</m:t>
        </m:r>
      </m:oMath>
      <w:r>
        <w:t xml:space="preserve"> (one-sigma range), the average prediction error changes by approximately 1 percentage point, and 95% of perturbations produce changes under 3.52 pp. The model’s predictions are not knife-edge—they are stable over a reasonably broad region of parameter space.</w:t>
      </w:r>
    </w:p>
    <w:p w14:paraId="1FE30610" w14:textId="77777777" w:rsidR="001D4960" w:rsidRDefault="00000000">
      <w:pPr>
        <w:pStyle w:val="BodyText"/>
      </w:pPr>
      <w:r>
        <w:t xml:space="preserve">To calibrate the MRI scale: </w:t>
      </w:r>
      <m:oMath>
        <m:r>
          <m:rPr>
            <m:sty m:val="p"/>
          </m:rPr>
          <w:rPr>
            <w:rFonts w:ascii="Cambria Math" w:hAnsi="Cambria Math"/>
          </w:rPr>
          <m:t>MRI≈</m:t>
        </m:r>
        <m:r>
          <w:rPr>
            <w:rFonts w:ascii="Cambria Math" w:hAnsi="Cambria Math"/>
          </w:rPr>
          <m:t>0</m:t>
        </m:r>
      </m:oMath>
      <w:r>
        <w:t xml:space="preserve"> indicates perfect robustness (predictions insensitive to parameters, suggesting possible underfitting); </w:t>
      </w:r>
      <m:oMath>
        <m:r>
          <m:rPr>
            <m:sty m:val="p"/>
          </m:rPr>
          <w:rPr>
            <w:rFonts w:ascii="Cambria Math" w:hAnsi="Cambria Math"/>
          </w:rPr>
          <m:t>MRI&gt;</m:t>
        </m:r>
        <m:r>
          <w:rPr>
            <w:rFonts w:ascii="Cambria Math" w:hAnsi="Cambria Math"/>
          </w:rPr>
          <m:t>5</m:t>
        </m:r>
      </m:oMath>
      <w:r>
        <w:t xml:space="preserve"> indicates severe fragility (predictions change drastically under modest perturbation, suggesting overfitting or structural instability). The observed </w:t>
      </w:r>
      <m:oMath>
        <m:r>
          <m:rPr>
            <m:sty m:val="p"/>
          </m:rPr>
          <w:rPr>
            <w:rFonts w:ascii="Cambria Math" w:hAnsi="Cambria Math"/>
          </w:rPr>
          <m:t>MRI=</m:t>
        </m:r>
        <m:r>
          <w:rPr>
            <w:rFonts w:ascii="Cambria Math" w:hAnsi="Cambria Math"/>
          </w:rPr>
          <m:t>1.39</m:t>
        </m:r>
      </m:oMath>
      <w:r>
        <w:t xml:space="preserve"> sits in a moderately robust range, consistent with a model that has identified genuine structure.</w:t>
      </w:r>
    </w:p>
    <w:p w14:paraId="636C6602" w14:textId="77777777" w:rsidR="001D4960" w:rsidRDefault="00000000">
      <w:pPr>
        <w:pStyle w:val="Heading3"/>
      </w:pPr>
      <w:bookmarkStart w:id="31" w:name="adversarial-threshold-search"/>
      <w:bookmarkEnd w:id="29"/>
      <w:r>
        <w:t>Adversarial Threshold Search</w:t>
      </w:r>
    </w:p>
    <w:p w14:paraId="50923E88" w14:textId="77777777" w:rsidR="001D4960" w:rsidRDefault="00000000">
      <w:pPr>
        <w:pStyle w:val="FirstParagraph"/>
      </w:pPr>
      <w:r>
        <w:t>The adversarial threshold search was conducted on the three active dimensions of the 3D model. Table </w:t>
      </w:r>
      <w:hyperlink w:anchor="tab:adversarial">
        <w:r>
          <w:rPr>
            <w:rStyle w:val="Hyperlink"/>
          </w:rPr>
          <w:t>3</w:t>
        </w:r>
      </w:hyperlink>
      <w:r>
        <w:t xml:space="preserve"> reports the threshold ratios.</w:t>
      </w:r>
    </w:p>
    <w:p w14:paraId="1575BF26" w14:textId="77777777" w:rsidR="001D4960" w:rsidRDefault="00000000">
      <w:pPr>
        <w:pStyle w:val="TableCaption"/>
      </w:pPr>
      <w:bookmarkStart w:id="32" w:name="tab:adversarial"/>
      <w:r>
        <w:t xml:space="preserve">Adversarial threshold ratios for the three active dimensions. </w:t>
      </w:r>
      <m:oMath>
        <m:sSub>
          <m:sSubPr>
            <m:ctrlPr>
              <w:rPr>
                <w:rFonts w:ascii="Cambria Math" w:hAnsi="Cambria Math"/>
              </w:rPr>
            </m:ctrlPr>
          </m:sSubPr>
          <m:e>
            <m:r>
              <w:rPr>
                <w:rFonts w:ascii="Cambria Math" w:hAnsi="Cambria Math"/>
              </w:rPr>
              <m:t>r</m:t>
            </m:r>
          </m:e>
          <m:sub>
            <m:r>
              <w:rPr>
                <w:rFonts w:ascii="Cambria Math" w:hAnsi="Cambria Math"/>
              </w:rPr>
              <m:t>up</m:t>
            </m:r>
          </m:sub>
        </m:sSub>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down</m:t>
            </m:r>
          </m:sub>
        </m:sSub>
      </m:oMath>
      <w:r>
        <w:t xml:space="preserve"> indicate the multiplicative factor by which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must increase or decrease before any prediction shifts by more than 0.5 pp.</w:t>
      </w:r>
    </w:p>
    <w:tbl>
      <w:tblPr>
        <w:tblStyle w:val="Table"/>
        <w:tblW w:w="0" w:type="auto"/>
        <w:tblLook w:val="0020" w:firstRow="1" w:lastRow="0" w:firstColumn="0" w:lastColumn="0" w:noHBand="0" w:noVBand="0"/>
      </w:tblPr>
      <w:tblGrid>
        <w:gridCol w:w="664"/>
        <w:gridCol w:w="3036"/>
        <w:gridCol w:w="541"/>
        <w:gridCol w:w="777"/>
      </w:tblGrid>
      <w:tr w:rsidR="001D4960" w14:paraId="21ECCEF3" w14:textId="77777777" w:rsidTr="001D4960">
        <w:trPr>
          <w:cnfStyle w:val="100000000000" w:firstRow="1" w:lastRow="0" w:firstColumn="0" w:lastColumn="0" w:oddVBand="0" w:evenVBand="0" w:oddHBand="0" w:evenHBand="0" w:firstRowFirstColumn="0" w:firstRowLastColumn="0" w:lastRowFirstColumn="0" w:lastRowLastColumn="0"/>
          <w:tblHeader/>
        </w:trPr>
        <w:tc>
          <w:tcPr>
            <w:tcW w:w="0" w:type="auto"/>
          </w:tcPr>
          <w:p w14:paraId="6132E32E" w14:textId="77777777" w:rsidR="001D4960" w:rsidRDefault="00000000">
            <w:pPr>
              <w:pStyle w:val="Compact"/>
            </w:pPr>
            <w:r>
              <w:rPr>
                <w:b/>
                <w:bCs/>
              </w:rPr>
              <w:t>Dim</w:t>
            </w:r>
          </w:p>
        </w:tc>
        <w:tc>
          <w:tcPr>
            <w:tcW w:w="0" w:type="auto"/>
          </w:tcPr>
          <w:p w14:paraId="78423566" w14:textId="77777777" w:rsidR="001D4960" w:rsidRDefault="00000000">
            <w:pPr>
              <w:pStyle w:val="Compact"/>
            </w:pPr>
            <w:r>
              <w:rPr>
                <w:b/>
                <w:bCs/>
              </w:rPr>
              <w:t>Name</w:t>
            </w:r>
          </w:p>
        </w:tc>
        <w:tc>
          <w:tcPr>
            <w:tcW w:w="0" w:type="auto"/>
          </w:tcPr>
          <w:p w14:paraId="1F077428" w14:textId="77777777" w:rsidR="001D4960" w:rsidRDefault="00000000">
            <w:pPr>
              <w:pStyle w:val="Compact"/>
              <w:jc w:val="center"/>
            </w:pPr>
            <m:oMathPara>
              <m:oMath>
                <m:sSub>
                  <m:sSubPr>
                    <m:ctrlPr>
                      <w:rPr>
                        <w:rFonts w:ascii="Cambria Math" w:hAnsi="Cambria Math"/>
                      </w:rPr>
                    </m:ctrlPr>
                  </m:sSubPr>
                  <m:e>
                    <m:r>
                      <w:rPr>
                        <w:rFonts w:ascii="Cambria Math" w:hAnsi="Cambria Math"/>
                      </w:rPr>
                      <m:t>r</m:t>
                    </m:r>
                  </m:e>
                  <m:sub>
                    <m:r>
                      <m:rPr>
                        <m:sty m:val="p"/>
                      </m:rPr>
                      <w:rPr>
                        <w:rFonts w:ascii="Cambria Math" w:hAnsi="Cambria Math"/>
                      </w:rPr>
                      <m:t>up</m:t>
                    </m:r>
                  </m:sub>
                </m:sSub>
              </m:oMath>
            </m:oMathPara>
          </w:p>
        </w:tc>
        <w:tc>
          <w:tcPr>
            <w:tcW w:w="0" w:type="auto"/>
          </w:tcPr>
          <w:p w14:paraId="7BFFDDCC" w14:textId="77777777" w:rsidR="001D4960" w:rsidRDefault="00000000">
            <w:pPr>
              <w:pStyle w:val="Compact"/>
              <w:jc w:val="center"/>
            </w:pPr>
            <m:oMathPara>
              <m:oMath>
                <m:sSub>
                  <m:sSubPr>
                    <m:ctrlPr>
                      <w:rPr>
                        <w:rFonts w:ascii="Cambria Math" w:hAnsi="Cambria Math"/>
                      </w:rPr>
                    </m:ctrlPr>
                  </m:sSubPr>
                  <m:e>
                    <m:r>
                      <w:rPr>
                        <w:rFonts w:ascii="Cambria Math" w:hAnsi="Cambria Math"/>
                      </w:rPr>
                      <m:t>r</m:t>
                    </m:r>
                  </m:e>
                  <m:sub>
                    <m:r>
                      <m:rPr>
                        <m:sty m:val="p"/>
                      </m:rPr>
                      <w:rPr>
                        <w:rFonts w:ascii="Cambria Math" w:hAnsi="Cambria Math"/>
                      </w:rPr>
                      <m:t>down</m:t>
                    </m:r>
                  </m:sub>
                </m:sSub>
              </m:oMath>
            </m:oMathPara>
          </w:p>
        </w:tc>
      </w:tr>
      <w:tr w:rsidR="001D4960" w14:paraId="7A6D2D1C" w14:textId="77777777">
        <w:tc>
          <w:tcPr>
            <w:tcW w:w="0" w:type="auto"/>
          </w:tcPr>
          <w:p w14:paraId="14CC133A" w14:textId="77777777" w:rsidR="001D4960" w:rsidRDefault="00000000">
            <w:pPr>
              <w:pStyle w:val="Compact"/>
            </w:pPr>
            <m:oMathPara>
              <m:oMath>
                <m:sSub>
                  <m:sSubPr>
                    <m:ctrlPr>
                      <w:rPr>
                        <w:rFonts w:ascii="Cambria Math" w:hAnsi="Cambria Math"/>
                      </w:rPr>
                    </m:ctrlPr>
                  </m:sSubPr>
                  <m:e>
                    <m:r>
                      <w:rPr>
                        <w:rFonts w:ascii="Cambria Math" w:hAnsi="Cambria Math"/>
                      </w:rPr>
                      <m:t>d</m:t>
                    </m:r>
                  </m:e>
                  <m:sub>
                    <m:r>
                      <w:rPr>
                        <w:rFonts w:ascii="Cambria Math" w:hAnsi="Cambria Math"/>
                      </w:rPr>
                      <m:t>6</m:t>
                    </m:r>
                  </m:sub>
                </m:sSub>
              </m:oMath>
            </m:oMathPara>
          </w:p>
        </w:tc>
        <w:tc>
          <w:tcPr>
            <w:tcW w:w="0" w:type="auto"/>
          </w:tcPr>
          <w:p w14:paraId="740A4E77" w14:textId="77777777" w:rsidR="001D4960" w:rsidRDefault="00000000">
            <w:pPr>
              <w:pStyle w:val="Compact"/>
            </w:pPr>
            <w:r>
              <w:t>Social Impact (</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r>
                <m:rPr>
                  <m:sty m:val="p"/>
                </m:rPr>
                <w:rPr>
                  <w:rFonts w:ascii="Cambria Math" w:hAnsi="Cambria Math"/>
                </w:rPr>
                <m:t>=</m:t>
              </m:r>
              <m:r>
                <w:rPr>
                  <w:rFonts w:ascii="Cambria Math" w:hAnsi="Cambria Math"/>
                </w:rPr>
                <m:t>​78.26</m:t>
              </m:r>
            </m:oMath>
            <w:r>
              <w:t>)</w:t>
            </w:r>
          </w:p>
        </w:tc>
        <w:tc>
          <w:tcPr>
            <w:tcW w:w="0" w:type="auto"/>
          </w:tcPr>
          <w:p w14:paraId="4A71267D" w14:textId="77777777" w:rsidR="001D4960" w:rsidRDefault="00000000">
            <w:pPr>
              <w:pStyle w:val="Compact"/>
              <w:jc w:val="center"/>
            </w:pPr>
            <w:r>
              <w:t>3.8</w:t>
            </w:r>
          </w:p>
        </w:tc>
        <w:tc>
          <w:tcPr>
            <w:tcW w:w="0" w:type="auto"/>
          </w:tcPr>
          <w:p w14:paraId="71DE5B9B" w14:textId="77777777" w:rsidR="001D4960" w:rsidRDefault="00000000">
            <w:pPr>
              <w:pStyle w:val="Compact"/>
              <w:jc w:val="center"/>
            </w:pPr>
            <w:r>
              <w:t>2.1</w:t>
            </w:r>
          </w:p>
        </w:tc>
      </w:tr>
      <w:tr w:rsidR="001D4960" w14:paraId="04767A06" w14:textId="77777777">
        <w:tc>
          <w:tcPr>
            <w:tcW w:w="0" w:type="auto"/>
          </w:tcPr>
          <w:p w14:paraId="49688947" w14:textId="77777777" w:rsidR="001D4960" w:rsidRDefault="00000000">
            <w:pPr>
              <w:pStyle w:val="Compact"/>
            </w:pPr>
            <m:oMathPara>
              <m:oMath>
                <m:sSub>
                  <m:sSubPr>
                    <m:ctrlPr>
                      <w:rPr>
                        <w:rFonts w:ascii="Cambria Math" w:hAnsi="Cambria Math"/>
                      </w:rPr>
                    </m:ctrlPr>
                  </m:sSubPr>
                  <m:e>
                    <m:r>
                      <w:rPr>
                        <w:rFonts w:ascii="Cambria Math" w:hAnsi="Cambria Math"/>
                      </w:rPr>
                      <m:t>d</m:t>
                    </m:r>
                  </m:e>
                  <m:sub>
                    <m:r>
                      <w:rPr>
                        <w:rFonts w:ascii="Cambria Math" w:hAnsi="Cambria Math"/>
                      </w:rPr>
                      <m:t>7</m:t>
                    </m:r>
                  </m:sub>
                </m:sSub>
              </m:oMath>
            </m:oMathPara>
          </w:p>
        </w:tc>
        <w:tc>
          <w:tcPr>
            <w:tcW w:w="0" w:type="auto"/>
          </w:tcPr>
          <w:p w14:paraId="4A67373E" w14:textId="77777777" w:rsidR="001D4960" w:rsidRDefault="00000000">
            <w:pPr>
              <w:pStyle w:val="Compact"/>
            </w:pPr>
            <w:r>
              <w:t>Virtue/Identity (</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r>
                <m:rPr>
                  <m:sty m:val="p"/>
                </m:rPr>
                <w:rPr>
                  <w:rFonts w:ascii="Cambria Math" w:hAnsi="Cambria Math"/>
                </w:rPr>
                <m:t>=</m:t>
              </m:r>
              <m:r>
                <w:rPr>
                  <w:rFonts w:ascii="Cambria Math" w:hAnsi="Cambria Math"/>
                </w:rPr>
                <m:t>​32.28</m:t>
              </m:r>
            </m:oMath>
            <w:r>
              <w:t>)</w:t>
            </w:r>
          </w:p>
        </w:tc>
        <w:tc>
          <w:tcPr>
            <w:tcW w:w="0" w:type="auto"/>
          </w:tcPr>
          <w:p w14:paraId="74BF262E" w14:textId="77777777" w:rsidR="001D4960" w:rsidRDefault="00000000">
            <w:pPr>
              <w:pStyle w:val="Compact"/>
              <w:jc w:val="center"/>
            </w:pPr>
            <w:r>
              <w:t>5.2</w:t>
            </w:r>
          </w:p>
        </w:tc>
        <w:tc>
          <w:tcPr>
            <w:tcW w:w="0" w:type="auto"/>
          </w:tcPr>
          <w:p w14:paraId="642898B0" w14:textId="77777777" w:rsidR="001D4960" w:rsidRDefault="00000000">
            <w:pPr>
              <w:pStyle w:val="Compact"/>
              <w:jc w:val="center"/>
            </w:pPr>
            <w:r>
              <w:t>3.4</w:t>
            </w:r>
          </w:p>
        </w:tc>
      </w:tr>
      <w:tr w:rsidR="001D4960" w14:paraId="72C9EDC2" w14:textId="77777777">
        <w:tc>
          <w:tcPr>
            <w:tcW w:w="0" w:type="auto"/>
          </w:tcPr>
          <w:p w14:paraId="5033E2BD" w14:textId="77777777" w:rsidR="001D4960" w:rsidRDefault="00000000">
            <w:pPr>
              <w:pStyle w:val="Compact"/>
            </w:pPr>
            <m:oMathPara>
              <m:oMath>
                <m:sSub>
                  <m:sSubPr>
                    <m:ctrlPr>
                      <w:rPr>
                        <w:rFonts w:ascii="Cambria Math" w:hAnsi="Cambria Math"/>
                      </w:rPr>
                    </m:ctrlPr>
                  </m:sSubPr>
                  <m:e>
                    <m:r>
                      <w:rPr>
                        <w:rFonts w:ascii="Cambria Math" w:hAnsi="Cambria Math"/>
                      </w:rPr>
                      <m:t>d</m:t>
                    </m:r>
                  </m:e>
                  <m:sub>
                    <m:r>
                      <w:rPr>
                        <w:rFonts w:ascii="Cambria Math" w:hAnsi="Cambria Math"/>
                      </w:rPr>
                      <m:t>9</m:t>
                    </m:r>
                  </m:sub>
                </m:sSub>
              </m:oMath>
            </m:oMathPara>
          </w:p>
        </w:tc>
        <w:tc>
          <w:tcPr>
            <w:tcW w:w="0" w:type="auto"/>
          </w:tcPr>
          <w:p w14:paraId="718E4D17" w14:textId="77777777" w:rsidR="001D4960" w:rsidRDefault="00000000">
            <w:pPr>
              <w:pStyle w:val="Compact"/>
            </w:pPr>
            <w:r>
              <w:t>Epistemic (</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r>
                <m:rPr>
                  <m:sty m:val="p"/>
                </m:rPr>
                <w:rPr>
                  <w:rFonts w:ascii="Cambria Math" w:hAnsi="Cambria Math"/>
                </w:rPr>
                <m:t>=</m:t>
              </m:r>
              <m:r>
                <w:rPr>
                  <w:rFonts w:ascii="Cambria Math" w:hAnsi="Cambria Math"/>
                </w:rPr>
                <m:t>​0.01262</m:t>
              </m:r>
            </m:oMath>
            <w:r>
              <w:t>)</w:t>
            </w:r>
          </w:p>
        </w:tc>
        <w:tc>
          <w:tcPr>
            <w:tcW w:w="0" w:type="auto"/>
          </w:tcPr>
          <w:p w14:paraId="7B3062CA" w14:textId="77777777" w:rsidR="001D4960" w:rsidRDefault="00000000">
            <w:pPr>
              <w:pStyle w:val="Compact"/>
              <w:jc w:val="center"/>
            </w:pPr>
            <w:r>
              <w:t>2.6</w:t>
            </w:r>
          </w:p>
        </w:tc>
        <w:tc>
          <w:tcPr>
            <w:tcW w:w="0" w:type="auto"/>
          </w:tcPr>
          <w:p w14:paraId="0A4ACDE8" w14:textId="77777777" w:rsidR="001D4960" w:rsidRDefault="00000000">
            <w:pPr>
              <w:pStyle w:val="Compact"/>
              <w:jc w:val="center"/>
            </w:pPr>
            <w:r>
              <w:t>1.8</w:t>
            </w:r>
          </w:p>
        </w:tc>
      </w:tr>
    </w:tbl>
    <w:bookmarkEnd w:id="32"/>
    <w:p w14:paraId="47B31952" w14:textId="77777777" w:rsidR="001D4960" w:rsidRDefault="00000000">
      <w:pPr>
        <w:pStyle w:val="BodyText"/>
      </w:pPr>
      <w:r>
        <w:lastRenderedPageBreak/>
        <w:t xml:space="preserve">Dimension </w:t>
      </w:r>
      <m:oMath>
        <m:sSub>
          <m:sSubPr>
            <m:ctrlPr>
              <w:rPr>
                <w:rFonts w:ascii="Cambria Math" w:hAnsi="Cambria Math"/>
              </w:rPr>
            </m:ctrlPr>
          </m:sSubPr>
          <m:e>
            <m:r>
              <w:rPr>
                <w:rFonts w:ascii="Cambria Math" w:hAnsi="Cambria Math"/>
              </w:rPr>
              <m:t>d</m:t>
            </m:r>
          </m:e>
          <m:sub>
            <m:r>
              <w:rPr>
                <w:rFonts w:ascii="Cambria Math" w:hAnsi="Cambria Math"/>
              </w:rPr>
              <m:t>7</m:t>
            </m:r>
          </m:sub>
        </m:sSub>
      </m:oMath>
      <w:r>
        <w:t xml:space="preserve"> (Virtue/Identity) is the most robust: its variance can change by a factor of 5.2 upward or 3.4 downward before any prediction shifts. Dimension </w:t>
      </w:r>
      <m:oMath>
        <m:sSub>
          <m:sSubPr>
            <m:ctrlPr>
              <w:rPr>
                <w:rFonts w:ascii="Cambria Math" w:hAnsi="Cambria Math"/>
              </w:rPr>
            </m:ctrlPr>
          </m:sSubPr>
          <m:e>
            <m:r>
              <w:rPr>
                <w:rFonts w:ascii="Cambria Math" w:hAnsi="Cambria Math"/>
              </w:rPr>
              <m:t>d</m:t>
            </m:r>
          </m:e>
          <m:sub>
            <m:r>
              <w:rPr>
                <w:rFonts w:ascii="Cambria Math" w:hAnsi="Cambria Math"/>
              </w:rPr>
              <m:t>9</m:t>
            </m:r>
          </m:sub>
        </m:sSub>
      </m:oMath>
      <w:r>
        <w:t xml:space="preserve"> (Epistemic) is the most adversarially vulnerable: a factor-of-1.8 decrease suffices to change a prediction. This is consistent with the sensitivity profile, which ranked </w:t>
      </w:r>
      <m:oMath>
        <m:sSub>
          <m:sSubPr>
            <m:ctrlPr>
              <w:rPr>
                <w:rFonts w:ascii="Cambria Math" w:hAnsi="Cambria Math"/>
              </w:rPr>
            </m:ctrlPr>
          </m:sSubPr>
          <m:e>
            <m:r>
              <w:rPr>
                <w:rFonts w:ascii="Cambria Math" w:hAnsi="Cambria Math"/>
              </w:rPr>
              <m:t>d</m:t>
            </m:r>
          </m:e>
          <m:sub>
            <m:r>
              <w:rPr>
                <w:rFonts w:ascii="Cambria Math" w:hAnsi="Cambria Math"/>
              </w:rPr>
              <m:t>9</m:t>
            </m:r>
          </m:sub>
        </m:sSub>
      </m:oMath>
      <w:r>
        <w:t xml:space="preserve"> as the least important of the three active dimensions. The adversarial analysis provides actionable guidance: additional empirical constraints on the epistemic dimension would most improve robustness.</w:t>
      </w:r>
    </w:p>
    <w:p w14:paraId="3CDF43B8" w14:textId="77777777" w:rsidR="001D4960" w:rsidRDefault="00000000">
      <w:pPr>
        <w:pStyle w:val="Heading3"/>
      </w:pPr>
      <w:bookmarkStart w:id="33" w:name="compositional-test"/>
      <w:bookmarkEnd w:id="31"/>
      <w:r>
        <w:t>Compositional Test</w:t>
      </w:r>
    </w:p>
    <w:p w14:paraId="5C35B705" w14:textId="77777777" w:rsidR="001D4960" w:rsidRDefault="00000000">
      <w:pPr>
        <w:pStyle w:val="FirstParagraph"/>
      </w:pPr>
      <w:r>
        <w:t xml:space="preserve">The compositional test started with </w:t>
      </w:r>
      <m:oMath>
        <m:sSub>
          <m:sSubPr>
            <m:ctrlPr>
              <w:rPr>
                <w:rFonts w:ascii="Cambria Math" w:hAnsi="Cambria Math"/>
              </w:rPr>
            </m:ctrlPr>
          </m:sSubPr>
          <m:e>
            <m:r>
              <w:rPr>
                <w:rFonts w:ascii="Cambria Math" w:hAnsi="Cambria Math"/>
              </w:rPr>
              <m:t>d</m:t>
            </m:r>
          </m:e>
          <m:sub>
            <m:r>
              <w:rPr>
                <w:rFonts w:ascii="Cambria Math" w:hAnsi="Cambria Math"/>
              </w:rPr>
              <m:t>1</m:t>
            </m:r>
          </m:sub>
        </m:sSub>
      </m:oMath>
      <w:r>
        <w:t xml:space="preserve"> (Money)—the dimension classical economics treats as the only relevant input—and greedily added dimensions to minimize MAE.</w:t>
      </w:r>
    </w:p>
    <w:p w14:paraId="13BB181B" w14:textId="77777777" w:rsidR="001D4960" w:rsidRDefault="00000000">
      <w:pPr>
        <w:pStyle w:val="ImageCaption"/>
      </w:pPr>
      <w:bookmarkStart w:id="34" w:name="fig:compositional"/>
      <w:r>
        <w:t xml:space="preserve">Compositional test: greedy dimension addition starting from </w:t>
      </w:r>
      <m:oMath>
        <m:sSub>
          <m:sSubPr>
            <m:ctrlPr>
              <w:rPr>
                <w:rFonts w:ascii="Cambria Math" w:hAnsi="Cambria Math"/>
              </w:rPr>
            </m:ctrlPr>
          </m:sSubPr>
          <m:e>
            <m:r>
              <w:rPr>
                <w:rFonts w:ascii="Cambria Math" w:hAnsi="Cambria Math"/>
              </w:rPr>
              <m:t>d</m:t>
            </m:r>
          </m:e>
          <m:sub>
            <m:r>
              <w:rPr>
                <w:rFonts w:ascii="Cambria Math" w:hAnsi="Cambria Math"/>
              </w:rPr>
              <m:t>1</m:t>
            </m:r>
          </m:sub>
        </m:sSub>
      </m:oMath>
      <w:r>
        <w:t xml:space="preserve"> (Money). The first non-monetary dimension (</w:t>
      </w:r>
      <m:oMath>
        <m:sSub>
          <m:sSubPr>
            <m:ctrlPr>
              <w:rPr>
                <w:rFonts w:ascii="Cambria Math" w:hAnsi="Cambria Math"/>
              </w:rPr>
            </m:ctrlPr>
          </m:sSubPr>
          <m:e>
            <m:r>
              <w:rPr>
                <w:rFonts w:ascii="Cambria Math" w:hAnsi="Cambria Math"/>
              </w:rPr>
              <m:t>d</m:t>
            </m:r>
          </m:e>
          <m:sub>
            <m:r>
              <w:rPr>
                <w:rFonts w:ascii="Cambria Math" w:hAnsi="Cambria Math"/>
              </w:rPr>
              <m:t>7</m:t>
            </m:r>
          </m:sub>
        </m:sSub>
      </m:oMath>
      <w:r>
        <w:t>, Virtue/Identity) produces a 12.83 pp improvement. Dimensions added after step 4 contribute less than 0.25 pp each.</w:t>
      </w:r>
    </w:p>
    <w:bookmarkEnd w:id="34"/>
    <w:p w14:paraId="0B987CC2" w14:textId="77777777" w:rsidR="001D4960" w:rsidRDefault="00000000">
      <w:pPr>
        <w:pStyle w:val="BodyText"/>
      </w:pPr>
      <w:r>
        <w:t>The compositional test reveals several patterns:</w:t>
      </w:r>
    </w:p>
    <w:p w14:paraId="73F6D3BF" w14:textId="77777777" w:rsidR="001D4960" w:rsidRDefault="00000000">
      <w:pPr>
        <w:numPr>
          <w:ilvl w:val="0"/>
          <w:numId w:val="7"/>
        </w:numPr>
      </w:pPr>
      <w:r>
        <w:rPr>
          <w:b/>
          <w:bCs/>
        </w:rPr>
        <w:t>Money alone is a poor predictor.</w:t>
      </w:r>
      <w:r>
        <w:t xml:space="preserve"> With only </w:t>
      </w:r>
      <m:oMath>
        <m:sSub>
          <m:sSubPr>
            <m:ctrlPr>
              <w:rPr>
                <w:rFonts w:ascii="Cambria Math" w:hAnsi="Cambria Math"/>
              </w:rPr>
            </m:ctrlPr>
          </m:sSubPr>
          <m:e>
            <m:r>
              <w:rPr>
                <w:rFonts w:ascii="Cambria Math" w:hAnsi="Cambria Math"/>
              </w:rPr>
              <m:t>d</m:t>
            </m:r>
          </m:e>
          <m:sub>
            <m:r>
              <w:rPr>
                <w:rFonts w:ascii="Cambria Math" w:hAnsi="Cambria Math"/>
              </w:rPr>
              <m:t>1</m:t>
            </m:r>
          </m:sub>
        </m:sSub>
      </m:oMath>
      <w:r>
        <w:t xml:space="preserve"> active, </w:t>
      </w:r>
      <m:oMath>
        <m:r>
          <m:rPr>
            <m:sty m:val="p"/>
          </m:rPr>
          <w:rPr>
            <w:rFonts w:ascii="Cambria Math" w:hAnsi="Cambria Math"/>
          </w:rPr>
          <m:t>MAE=</m:t>
        </m:r>
        <m:r>
          <w:rPr>
            <w:rFonts w:ascii="Cambria Math" w:hAnsi="Cambria Math"/>
          </w:rPr>
          <m:t>22.31</m:t>
        </m:r>
        <m:r>
          <m:rPr>
            <m:sty m:val="p"/>
          </m:rPr>
          <w:rPr>
            <w:rFonts w:ascii="Cambria Math" w:hAnsi="Cambria Math"/>
          </w:rPr>
          <m:t>%</m:t>
        </m:r>
      </m:oMath>
      <w:r>
        <w:t>—barely better than the null model’s 24.80%. The monetary dimension provides only 2.49 pp of improvement.</w:t>
      </w:r>
    </w:p>
    <w:p w14:paraId="5F264C35" w14:textId="77777777" w:rsidR="001D4960" w:rsidRDefault="00000000">
      <w:pPr>
        <w:numPr>
          <w:ilvl w:val="0"/>
          <w:numId w:val="7"/>
        </w:numPr>
      </w:pPr>
      <w:r>
        <w:rPr>
          <w:b/>
          <w:bCs/>
        </w:rPr>
        <w:t>The first non-monetary dimension dominates.</w:t>
      </w:r>
      <w:r>
        <w:t xml:space="preserve"> Adding </w:t>
      </w:r>
      <m:oMath>
        <m:sSub>
          <m:sSubPr>
            <m:ctrlPr>
              <w:rPr>
                <w:rFonts w:ascii="Cambria Math" w:hAnsi="Cambria Math"/>
              </w:rPr>
            </m:ctrlPr>
          </m:sSubPr>
          <m:e>
            <m:r>
              <w:rPr>
                <w:rFonts w:ascii="Cambria Math" w:hAnsi="Cambria Math"/>
              </w:rPr>
              <m:t>d</m:t>
            </m:r>
          </m:e>
          <m:sub>
            <m:r>
              <w:rPr>
                <w:rFonts w:ascii="Cambria Math" w:hAnsi="Cambria Math"/>
              </w:rPr>
              <m:t>7</m:t>
            </m:r>
          </m:sub>
        </m:sSub>
      </m:oMath>
      <w:r>
        <w:t xml:space="preserve"> (Virtue/Identity) reduces MAE by 12.83 pp—more than five times the predictive value of the monetary dimension.</w:t>
      </w:r>
    </w:p>
    <w:p w14:paraId="5B4676FA" w14:textId="77777777" w:rsidR="001D4960" w:rsidRDefault="00000000">
      <w:pPr>
        <w:numPr>
          <w:ilvl w:val="0"/>
          <w:numId w:val="7"/>
        </w:numPr>
      </w:pPr>
      <w:r>
        <w:rPr>
          <w:b/>
          <w:bCs/>
        </w:rPr>
        <w:t>Diminishing returns are steep.</w:t>
      </w:r>
      <w:r>
        <w:t xml:space="preserve"> After three moral-social dimensions are added (</w:t>
      </w:r>
      <m:oMath>
        <m:sSub>
          <m:sSubPr>
            <m:ctrlPr>
              <w:rPr>
                <w:rFonts w:ascii="Cambria Math" w:hAnsi="Cambria Math"/>
              </w:rPr>
            </m:ctrlPr>
          </m:sSubPr>
          <m:e>
            <m:r>
              <w:rPr>
                <w:rFonts w:ascii="Cambria Math" w:hAnsi="Cambria Math"/>
              </w:rPr>
              <m:t>d</m:t>
            </m:r>
          </m:e>
          <m:sub>
            <m:r>
              <w:rPr>
                <w:rFonts w:ascii="Cambria Math" w:hAnsi="Cambria Math"/>
              </w:rPr>
              <m:t>7</m:t>
            </m:r>
          </m:sub>
        </m:sSub>
      </m:oMath>
      <w:r>
        <w:t xml:space="preserve">, </w:t>
      </w:r>
      <m:oMath>
        <m:sSub>
          <m:sSubPr>
            <m:ctrlPr>
              <w:rPr>
                <w:rFonts w:ascii="Cambria Math" w:hAnsi="Cambria Math"/>
              </w:rPr>
            </m:ctrlPr>
          </m:sSubPr>
          <m:e>
            <m:r>
              <w:rPr>
                <w:rFonts w:ascii="Cambria Math" w:hAnsi="Cambria Math"/>
              </w:rPr>
              <m:t>d</m:t>
            </m:r>
          </m:e>
          <m:sub>
            <m:r>
              <w:rPr>
                <w:rFonts w:ascii="Cambria Math" w:hAnsi="Cambria Math"/>
              </w:rPr>
              <m:t>9</m:t>
            </m:r>
          </m:sub>
        </m:sSub>
      </m:oMath>
      <w:r>
        <w:t xml:space="preserve">, </w:t>
      </w:r>
      <m:oMath>
        <m:sSub>
          <m:sSubPr>
            <m:ctrlPr>
              <w:rPr>
                <w:rFonts w:ascii="Cambria Math" w:hAnsi="Cambria Math"/>
              </w:rPr>
            </m:ctrlPr>
          </m:sSubPr>
          <m:e>
            <m:r>
              <w:rPr>
                <w:rFonts w:ascii="Cambria Math" w:hAnsi="Cambria Math"/>
              </w:rPr>
              <m:t>d</m:t>
            </m:r>
          </m:e>
          <m:sub>
            <m:r>
              <w:rPr>
                <w:rFonts w:ascii="Cambria Math" w:hAnsi="Cambria Math"/>
              </w:rPr>
              <m:t>6</m:t>
            </m:r>
          </m:sub>
        </m:sSub>
      </m:oMath>
      <w:r>
        <w:t xml:space="preserve">), the model is at </w:t>
      </w:r>
      <m:oMath>
        <m:r>
          <m:rPr>
            <m:sty m:val="p"/>
          </m:rPr>
          <w:rPr>
            <w:rFonts w:ascii="Cambria Math" w:hAnsi="Cambria Math"/>
          </w:rPr>
          <m:t>MAE=</m:t>
        </m:r>
        <m:r>
          <w:rPr>
            <w:rFonts w:ascii="Cambria Math" w:hAnsi="Cambria Math"/>
          </w:rPr>
          <m:t>2.18</m:t>
        </m:r>
        <m:r>
          <m:rPr>
            <m:sty m:val="p"/>
          </m:rPr>
          <w:rPr>
            <w:rFonts w:ascii="Cambria Math" w:hAnsi="Cambria Math"/>
          </w:rPr>
          <m:t>%</m:t>
        </m:r>
      </m:oMath>
      <w:r>
        <w:t>. Dimensions 5–9 contribute less than 0.4 pp combined.</w:t>
      </w:r>
    </w:p>
    <w:p w14:paraId="394F39F9" w14:textId="77777777" w:rsidR="001D4960" w:rsidRDefault="00000000">
      <w:pPr>
        <w:numPr>
          <w:ilvl w:val="0"/>
          <w:numId w:val="7"/>
        </w:numPr>
      </w:pPr>
      <w:r>
        <w:rPr>
          <w:b/>
          <w:bCs/>
        </w:rPr>
        <w:t>The greedy order confirms the enumeration result.</w:t>
      </w:r>
      <w:r>
        <w:t xml:space="preserve"> The greedy algorithm, forced to start from </w:t>
      </w:r>
      <m:oMath>
        <m:sSub>
          <m:sSubPr>
            <m:ctrlPr>
              <w:rPr>
                <w:rFonts w:ascii="Cambria Math" w:hAnsi="Cambria Math"/>
              </w:rPr>
            </m:ctrlPr>
          </m:sSubPr>
          <m:e>
            <m:r>
              <w:rPr>
                <w:rFonts w:ascii="Cambria Math" w:hAnsi="Cambria Math"/>
              </w:rPr>
              <m:t>d</m:t>
            </m:r>
          </m:e>
          <m:sub>
            <m:r>
              <w:rPr>
                <w:rFonts w:ascii="Cambria Math" w:hAnsi="Cambria Math"/>
              </w:rPr>
              <m:t>1</m:t>
            </m:r>
          </m:sub>
        </m:sSub>
      </m:oMath>
      <w:r>
        <w:t>, converges on the same three non-monetary dimensions (</w:t>
      </w:r>
      <m:oMath>
        <m:sSub>
          <m:sSubPr>
            <m:ctrlPr>
              <w:rPr>
                <w:rFonts w:ascii="Cambria Math" w:hAnsi="Cambria Math"/>
              </w:rPr>
            </m:ctrlPr>
          </m:sSubPr>
          <m:e>
            <m:r>
              <w:rPr>
                <w:rFonts w:ascii="Cambria Math" w:hAnsi="Cambria Math"/>
              </w:rPr>
              <m:t>d</m:t>
            </m:r>
          </m:e>
          <m:sub>
            <m:r>
              <w:rPr>
                <w:rFonts w:ascii="Cambria Math" w:hAnsi="Cambria Math"/>
              </w:rPr>
              <m:t>6</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9</m:t>
            </m:r>
          </m:sub>
        </m:sSub>
      </m:oMath>
      <w:r>
        <w:t xml:space="preserve">) that enumeration identified. Including </w:t>
      </w:r>
      <m:oMath>
        <m:sSub>
          <m:sSubPr>
            <m:ctrlPr>
              <w:rPr>
                <w:rFonts w:ascii="Cambria Math" w:hAnsi="Cambria Math"/>
              </w:rPr>
            </m:ctrlPr>
          </m:sSubPr>
          <m:e>
            <m:r>
              <w:rPr>
                <w:rFonts w:ascii="Cambria Math" w:hAnsi="Cambria Math"/>
              </w:rPr>
              <m:t>d</m:t>
            </m:r>
          </m:e>
          <m:sub>
            <m:r>
              <w:rPr>
                <w:rFonts w:ascii="Cambria Math" w:hAnsi="Cambria Math"/>
              </w:rPr>
              <m:t>1</m:t>
            </m:r>
          </m:sub>
        </m:sSub>
      </m:oMath>
      <w:r>
        <w:t xml:space="preserve"> yields </w:t>
      </w:r>
      <m:oMath>
        <m:r>
          <m:rPr>
            <m:sty m:val="p"/>
          </m:rPr>
          <w:rPr>
            <w:rFonts w:ascii="Cambria Math" w:hAnsi="Cambria Math"/>
          </w:rPr>
          <m:t>MAE=</m:t>
        </m:r>
        <m:r>
          <w:rPr>
            <w:rFonts w:ascii="Cambria Math" w:hAnsi="Cambria Math"/>
          </w:rPr>
          <m:t>2.18</m:t>
        </m:r>
        <m:r>
          <m:rPr>
            <m:sty m:val="p"/>
          </m:rPr>
          <w:rPr>
            <w:rFonts w:ascii="Cambria Math" w:hAnsi="Cambria Math"/>
          </w:rPr>
          <m:t>%</m:t>
        </m:r>
      </m:oMath>
      <w:r>
        <w:t xml:space="preserve"> (at step 4, with 4 active dimensions), versus </w:t>
      </w:r>
      <m:oMath>
        <m:r>
          <m:rPr>
            <m:sty m:val="p"/>
          </m:rPr>
          <w:rPr>
            <w:rFonts w:ascii="Cambria Math" w:hAnsi="Cambria Math"/>
          </w:rPr>
          <m:t>MAE=</m:t>
        </m:r>
        <m:r>
          <w:rPr>
            <w:rFonts w:ascii="Cambria Math" w:hAnsi="Cambria Math"/>
          </w:rPr>
          <m:t>2.14</m:t>
        </m:r>
        <m:r>
          <m:rPr>
            <m:sty m:val="p"/>
          </m:rPr>
          <w:rPr>
            <w:rFonts w:ascii="Cambria Math" w:hAnsi="Cambria Math"/>
          </w:rPr>
          <m:t>%</m:t>
        </m:r>
      </m:oMath>
      <w:r>
        <w:t xml:space="preserve"> for the enumeration-optimal 3D subset without </w:t>
      </w:r>
      <m:oMath>
        <m:sSub>
          <m:sSubPr>
            <m:ctrlPr>
              <w:rPr>
                <w:rFonts w:ascii="Cambria Math" w:hAnsi="Cambria Math"/>
              </w:rPr>
            </m:ctrlPr>
          </m:sSubPr>
          <m:e>
            <m:r>
              <w:rPr>
                <w:rFonts w:ascii="Cambria Math" w:hAnsi="Cambria Math"/>
              </w:rPr>
              <m:t>d</m:t>
            </m:r>
          </m:e>
          <m:sub>
            <m:r>
              <w:rPr>
                <w:rFonts w:ascii="Cambria Math" w:hAnsi="Cambria Math"/>
              </w:rPr>
              <m:t>1</m:t>
            </m:r>
          </m:sub>
        </m:sSub>
      </m:oMath>
      <w:r>
        <w:t>.</w:t>
      </w:r>
    </w:p>
    <w:p w14:paraId="2F6FE78A" w14:textId="77777777" w:rsidR="001D4960" w:rsidRDefault="00000000">
      <w:pPr>
        <w:pStyle w:val="Heading2"/>
      </w:pPr>
      <w:bookmarkStart w:id="35" w:name="campaign-summary"/>
      <w:bookmarkEnd w:id="22"/>
      <w:bookmarkEnd w:id="33"/>
      <w:r>
        <w:t>Campaign Summary</w:t>
      </w:r>
    </w:p>
    <w:p w14:paraId="73126A0D" w14:textId="77777777" w:rsidR="001D4960" w:rsidRDefault="00000000">
      <w:pPr>
        <w:pStyle w:val="FirstParagraph"/>
      </w:pPr>
      <w:r>
        <w:t>The complete structural fuzzing campaign produces the following structural validation report:</w:t>
      </w:r>
    </w:p>
    <w:p w14:paraId="247B7B85" w14:textId="77777777" w:rsidR="001D4960" w:rsidRDefault="00000000">
      <w:pPr>
        <w:numPr>
          <w:ilvl w:val="0"/>
          <w:numId w:val="8"/>
        </w:numPr>
      </w:pPr>
      <w:r>
        <w:rPr>
          <w:b/>
          <w:bCs/>
        </w:rPr>
        <w:t>Minimal sufficient structure</w:t>
      </w:r>
      <w:r>
        <w:t>: 3 dimensions (</w:t>
      </w:r>
      <m:oMath>
        <m:sSub>
          <m:sSubPr>
            <m:ctrlPr>
              <w:rPr>
                <w:rFonts w:ascii="Cambria Math" w:hAnsi="Cambria Math"/>
              </w:rPr>
            </m:ctrlPr>
          </m:sSubPr>
          <m:e>
            <m:r>
              <w:rPr>
                <w:rFonts w:ascii="Cambria Math" w:hAnsi="Cambria Math"/>
              </w:rPr>
              <m:t>d</m:t>
            </m:r>
          </m:e>
          <m:sub>
            <m:r>
              <w:rPr>
                <w:rFonts w:ascii="Cambria Math" w:hAnsi="Cambria Math"/>
              </w:rPr>
              <m:t>6</m:t>
            </m:r>
          </m:sub>
        </m:sSub>
      </m:oMath>
      <w:r>
        <w:t xml:space="preserve"> Social Impact, </w:t>
      </w:r>
      <m:oMath>
        <m:sSub>
          <m:sSubPr>
            <m:ctrlPr>
              <w:rPr>
                <w:rFonts w:ascii="Cambria Math" w:hAnsi="Cambria Math"/>
              </w:rPr>
            </m:ctrlPr>
          </m:sSubPr>
          <m:e>
            <m:r>
              <w:rPr>
                <w:rFonts w:ascii="Cambria Math" w:hAnsi="Cambria Math"/>
              </w:rPr>
              <m:t>d</m:t>
            </m:r>
          </m:e>
          <m:sub>
            <m:r>
              <w:rPr>
                <w:rFonts w:ascii="Cambria Math" w:hAnsi="Cambria Math"/>
              </w:rPr>
              <m:t>7</m:t>
            </m:r>
          </m:sub>
        </m:sSub>
      </m:oMath>
      <w:r>
        <w:t xml:space="preserve"> Virtue/Identity, </w:t>
      </w:r>
      <m:oMath>
        <m:sSub>
          <m:sSubPr>
            <m:ctrlPr>
              <w:rPr>
                <w:rFonts w:ascii="Cambria Math" w:hAnsi="Cambria Math"/>
              </w:rPr>
            </m:ctrlPr>
          </m:sSubPr>
          <m:e>
            <m:r>
              <w:rPr>
                <w:rFonts w:ascii="Cambria Math" w:hAnsi="Cambria Math"/>
              </w:rPr>
              <m:t>d</m:t>
            </m:r>
          </m:e>
          <m:sub>
            <m:r>
              <w:rPr>
                <w:rFonts w:ascii="Cambria Math" w:hAnsi="Cambria Math"/>
              </w:rPr>
              <m:t>9</m:t>
            </m:r>
          </m:sub>
        </m:sSub>
      </m:oMath>
      <w:r>
        <w:t xml:space="preserve"> Epistemic), with optimized variances </w:t>
      </w:r>
      <m:oMath>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r>
          <w:rPr>
            <w:rFonts w:ascii="Cambria Math" w:hAnsi="Cambria Math"/>
          </w:rPr>
          <m:t>78.26</m:t>
        </m:r>
        <m:r>
          <m:rPr>
            <m:sty m:val="p"/>
          </m:rPr>
          <w:rPr>
            <w:rFonts w:ascii="Cambria Math" w:hAnsi="Cambria Math"/>
          </w:rPr>
          <m:t>,</m:t>
        </m:r>
        <m:r>
          <w:rPr>
            <w:rFonts w:ascii="Cambria Math" w:hAnsi="Cambria Math"/>
          </w:rPr>
          <m:t>32.28</m:t>
        </m:r>
        <m:r>
          <m:rPr>
            <m:sty m:val="p"/>
          </m:rPr>
          <w:rPr>
            <w:rFonts w:ascii="Cambria Math" w:hAnsi="Cambria Math"/>
          </w:rPr>
          <m:t>,</m:t>
        </m:r>
        <m:r>
          <w:rPr>
            <w:rFonts w:ascii="Cambria Math" w:hAnsi="Cambria Math"/>
          </w:rPr>
          <m:t>0.01262</m:t>
        </m:r>
        <m:r>
          <m:rPr>
            <m:sty m:val="p"/>
          </m:rPr>
          <w:rPr>
            <w:rFonts w:ascii="Cambria Math" w:hAnsi="Cambria Math"/>
          </w:rPr>
          <m:t>)</m:t>
        </m:r>
      </m:oMath>
      <w:r>
        <w:t>.</w:t>
      </w:r>
    </w:p>
    <w:p w14:paraId="303E6E77" w14:textId="77777777" w:rsidR="001D4960" w:rsidRDefault="00000000">
      <w:pPr>
        <w:numPr>
          <w:ilvl w:val="0"/>
          <w:numId w:val="8"/>
        </w:numPr>
      </w:pPr>
      <w:r>
        <w:rPr>
          <w:b/>
          <w:bCs/>
        </w:rPr>
        <w:t>Free parameters</w:t>
      </w:r>
      <w:r>
        <w:t xml:space="preserve">: 3 variances predicting 16 targets (DOF ratio </w:t>
      </w:r>
      <m:oMath>
        <m:r>
          <w:rPr>
            <w:rFonts w:ascii="Cambria Math" w:hAnsi="Cambria Math"/>
          </w:rPr>
          <m:t>5.3​</m:t>
        </m:r>
        <m:r>
          <m:rPr>
            <m:sty m:val="p"/>
          </m:rPr>
          <w:rPr>
            <w:rFonts w:ascii="Cambria Math" w:hAnsi="Cambria Math"/>
          </w:rPr>
          <m:t>:</m:t>
        </m:r>
        <m:r>
          <w:rPr>
            <w:rFonts w:ascii="Cambria Math" w:hAnsi="Cambria Math"/>
          </w:rPr>
          <m:t>​1</m:t>
        </m:r>
      </m:oMath>
      <w:r>
        <w:t>).</w:t>
      </w:r>
    </w:p>
    <w:p w14:paraId="66209A34" w14:textId="77777777" w:rsidR="001D4960" w:rsidRDefault="00000000">
      <w:pPr>
        <w:numPr>
          <w:ilvl w:val="0"/>
          <w:numId w:val="8"/>
        </w:numPr>
      </w:pPr>
      <w:r>
        <w:rPr>
          <w:b/>
          <w:bCs/>
        </w:rPr>
        <w:t>Accuracy</w:t>
      </w:r>
      <w:r>
        <w:t xml:space="preserve">: </w:t>
      </w:r>
      <m:oMath>
        <m:r>
          <m:rPr>
            <m:sty m:val="p"/>
          </m:rPr>
          <w:rPr>
            <w:rFonts w:ascii="Cambria Math" w:hAnsi="Cambria Math"/>
          </w:rPr>
          <m:t>MAE=</m:t>
        </m:r>
        <m:r>
          <w:rPr>
            <w:rFonts w:ascii="Cambria Math" w:hAnsi="Cambria Math"/>
          </w:rPr>
          <m:t>2.14</m:t>
        </m:r>
        <m:r>
          <m:rPr>
            <m:sty m:val="p"/>
          </m:rPr>
          <w:rPr>
            <w:rFonts w:ascii="Cambria Math" w:hAnsi="Cambria Math"/>
          </w:rPr>
          <m:t>%</m:t>
        </m:r>
      </m:oMath>
      <w:r>
        <w:t>, 16/16 targets passing within tolerance.</w:t>
      </w:r>
    </w:p>
    <w:p w14:paraId="0BC8A7F7" w14:textId="77777777" w:rsidR="001D4960" w:rsidRDefault="00000000">
      <w:pPr>
        <w:numPr>
          <w:ilvl w:val="0"/>
          <w:numId w:val="8"/>
        </w:numPr>
      </w:pPr>
      <w:r>
        <w:rPr>
          <w:b/>
          <w:bCs/>
        </w:rPr>
        <w:lastRenderedPageBreak/>
        <w:t>Robustness</w:t>
      </w:r>
      <w:r>
        <w:t xml:space="preserve">: </w:t>
      </w:r>
      <m:oMath>
        <m:r>
          <m:rPr>
            <m:sty m:val="p"/>
          </m:rPr>
          <w:rPr>
            <w:rFonts w:ascii="Cambria Math" w:hAnsi="Cambria Math"/>
          </w:rPr>
          <m:t>MRI=</m:t>
        </m:r>
        <m:r>
          <w:rPr>
            <w:rFonts w:ascii="Cambria Math" w:hAnsi="Cambria Math"/>
          </w:rPr>
          <m:t>1.39</m:t>
        </m:r>
      </m:oMath>
      <w:r>
        <w:t xml:space="preserve"> (moderately robust).</w:t>
      </w:r>
    </w:p>
    <w:p w14:paraId="2BE077DD" w14:textId="77777777" w:rsidR="001D4960" w:rsidRDefault="00000000">
      <w:pPr>
        <w:numPr>
          <w:ilvl w:val="0"/>
          <w:numId w:val="8"/>
        </w:numPr>
      </w:pPr>
      <w:r>
        <w:rPr>
          <w:b/>
          <w:bCs/>
        </w:rPr>
        <w:t>Zero-sensitivity finding</w:t>
      </w:r>
      <w:r>
        <w:t xml:space="preserve">: </w:t>
      </w:r>
      <m:oMath>
        <m:sSub>
          <m:sSubPr>
            <m:ctrlPr>
              <w:rPr>
                <w:rFonts w:ascii="Cambria Math" w:hAnsi="Cambria Math"/>
              </w:rPr>
            </m:ctrlPr>
          </m:sSubPr>
          <m:e>
            <m:r>
              <w:rPr>
                <w:rFonts w:ascii="Cambria Math" w:hAnsi="Cambria Math"/>
              </w:rPr>
              <m:t>d</m:t>
            </m:r>
          </m:e>
          <m:sub>
            <m:r>
              <w:rPr>
                <w:rFonts w:ascii="Cambria Math" w:hAnsi="Cambria Math"/>
              </w:rPr>
              <m:t>1</m:t>
            </m:r>
          </m:sub>
        </m:sSub>
      </m:oMath>
      <w:r>
        <w:t xml:space="preserve"> (Money) contributes zero predictive value.</w:t>
      </w:r>
    </w:p>
    <w:p w14:paraId="5D63178D" w14:textId="77777777" w:rsidR="001D4960" w:rsidRDefault="00000000">
      <w:pPr>
        <w:numPr>
          <w:ilvl w:val="0"/>
          <w:numId w:val="8"/>
        </w:numPr>
      </w:pPr>
      <w:r>
        <w:rPr>
          <w:b/>
          <w:bCs/>
        </w:rPr>
        <w:t>Weakest structural point</w:t>
      </w:r>
      <w:r>
        <w:t xml:space="preserve">: </w:t>
      </w:r>
      <m:oMath>
        <m:sSub>
          <m:sSubPr>
            <m:ctrlPr>
              <w:rPr>
                <w:rFonts w:ascii="Cambria Math" w:hAnsi="Cambria Math"/>
              </w:rPr>
            </m:ctrlPr>
          </m:sSubPr>
          <m:e>
            <m:r>
              <w:rPr>
                <w:rFonts w:ascii="Cambria Math" w:hAnsi="Cambria Math"/>
              </w:rPr>
              <m:t>d</m:t>
            </m:r>
          </m:e>
          <m:sub>
            <m:r>
              <w:rPr>
                <w:rFonts w:ascii="Cambria Math" w:hAnsi="Cambria Math"/>
              </w:rPr>
              <m:t>9</m:t>
            </m:r>
          </m:sub>
        </m:sSub>
      </m:oMath>
      <w:r>
        <w:t xml:space="preserve"> (Epistemic), with adversarial threshold </w:t>
      </w:r>
      <m:oMath>
        <m:sSub>
          <m:sSubPr>
            <m:ctrlPr>
              <w:rPr>
                <w:rFonts w:ascii="Cambria Math" w:hAnsi="Cambria Math"/>
              </w:rPr>
            </m:ctrlPr>
          </m:sSubPr>
          <m:e>
            <m:r>
              <w:rPr>
                <w:rFonts w:ascii="Cambria Math" w:hAnsi="Cambria Math"/>
              </w:rPr>
              <m:t>r</m:t>
            </m:r>
          </m:e>
          <m:sub>
            <m:r>
              <m:rPr>
                <m:sty m:val="p"/>
              </m:rPr>
              <w:rPr>
                <w:rFonts w:ascii="Cambria Math" w:hAnsi="Cambria Math"/>
              </w:rPr>
              <m:t>down</m:t>
            </m:r>
          </m:sub>
        </m:sSub>
        <m:r>
          <m:rPr>
            <m:sty m:val="p"/>
          </m:rPr>
          <w:rPr>
            <w:rFonts w:ascii="Cambria Math" w:hAnsi="Cambria Math"/>
          </w:rPr>
          <m:t>=</m:t>
        </m:r>
        <m:r>
          <w:rPr>
            <w:rFonts w:ascii="Cambria Math" w:hAnsi="Cambria Math"/>
          </w:rPr>
          <m:t>1.8</m:t>
        </m:r>
      </m:oMath>
      <w:r>
        <w:t>.</w:t>
      </w:r>
    </w:p>
    <w:p w14:paraId="3D8B53E4" w14:textId="77777777" w:rsidR="001D4960" w:rsidRDefault="00000000">
      <w:pPr>
        <w:numPr>
          <w:ilvl w:val="0"/>
          <w:numId w:val="8"/>
        </w:numPr>
      </w:pPr>
      <w:r>
        <w:rPr>
          <w:b/>
          <w:bCs/>
        </w:rPr>
        <w:t>Out-of-sample validation</w:t>
      </w:r>
      <w:r>
        <w:t xml:space="preserve">: 7/16 targets (6 prospect theory + 1 meta-analytic) are genuine out-of-sample predictions, all passing within </w:t>
      </w:r>
      <m:oMath>
        <m:r>
          <m:rPr>
            <m:sty m:val="p"/>
          </m:rPr>
          <w:rPr>
            <w:rFonts w:ascii="Cambria Math" w:hAnsi="Cambria Math"/>
          </w:rPr>
          <m:t>±</m:t>
        </m:r>
        <m:r>
          <w:rPr>
            <w:rFonts w:ascii="Cambria Math" w:hAnsi="Cambria Math"/>
          </w:rPr>
          <m:t>10</m:t>
        </m:r>
        <m:r>
          <m:rPr>
            <m:sty m:val="p"/>
          </m:rPr>
          <w:rPr>
            <w:rFonts w:ascii="Cambria Math" w:hAnsi="Cambria Math"/>
          </w:rPr>
          <m:t>%</m:t>
        </m:r>
      </m:oMath>
      <w:r>
        <w:t xml:space="preserve"> tolerance.</w:t>
      </w:r>
    </w:p>
    <w:p w14:paraId="251E193D" w14:textId="77777777" w:rsidR="001D4960" w:rsidRDefault="00000000">
      <w:pPr>
        <w:pStyle w:val="Heading1"/>
      </w:pPr>
      <w:bookmarkStart w:id="36" w:name="sec:discussion"/>
      <w:bookmarkEnd w:id="19"/>
      <w:bookmarkEnd w:id="35"/>
      <w:r>
        <w:t>Discussion</w:t>
      </w:r>
    </w:p>
    <w:p w14:paraId="0EBAF09C" w14:textId="77777777" w:rsidR="001D4960" w:rsidRDefault="00000000">
      <w:pPr>
        <w:pStyle w:val="Heading2"/>
      </w:pPr>
      <w:bookmarkStart w:id="37" w:name="X7c6fe59bd437329686c492d839f07a2ab38bfe9"/>
      <w:r>
        <w:t>Comparison with Existing Validation Methods</w:t>
      </w:r>
    </w:p>
    <w:p w14:paraId="34AD5409" w14:textId="77777777" w:rsidR="001D4960" w:rsidRDefault="00000000">
      <w:pPr>
        <w:pStyle w:val="FirstParagraph"/>
      </w:pPr>
      <w:r>
        <w:t>Table </w:t>
      </w:r>
      <w:hyperlink w:anchor="tab:comparison">
        <w:r>
          <w:rPr>
            <w:rStyle w:val="Hyperlink"/>
          </w:rPr>
          <w:t>4</w:t>
        </w:r>
      </w:hyperlink>
      <w:r>
        <w:t xml:space="preserve"> compares structural fuzzing with the three standard validation approaches across five dimensions of structural assessment.</w:t>
      </w:r>
    </w:p>
    <w:p w14:paraId="787D9C0E" w14:textId="77777777" w:rsidR="001D4960" w:rsidRDefault="00000000">
      <w:pPr>
        <w:pStyle w:val="TableCaption"/>
      </w:pPr>
      <w:bookmarkStart w:id="38" w:name="tab:comparison"/>
      <w:r>
        <w:t>Comparison of validation approaches. Structural fuzzing provides all five structural assessments; existing methods each provide a subset. “Partial” indicates indirect evidence only.</w:t>
      </w:r>
    </w:p>
    <w:tbl>
      <w:tblPr>
        <w:tblStyle w:val="Table"/>
        <w:tblW w:w="0" w:type="auto"/>
        <w:tblLook w:val="0020" w:firstRow="1" w:lastRow="0" w:firstColumn="0" w:lastColumn="0" w:noHBand="0" w:noVBand="0"/>
      </w:tblPr>
      <w:tblGrid>
        <w:gridCol w:w="2732"/>
        <w:gridCol w:w="742"/>
        <w:gridCol w:w="1087"/>
        <w:gridCol w:w="888"/>
        <w:gridCol w:w="1147"/>
      </w:tblGrid>
      <w:tr w:rsidR="001D4960" w14:paraId="7CCD6975" w14:textId="77777777" w:rsidTr="001D4960">
        <w:trPr>
          <w:cnfStyle w:val="100000000000" w:firstRow="1" w:lastRow="0" w:firstColumn="0" w:lastColumn="0" w:oddVBand="0" w:evenVBand="0" w:oddHBand="0" w:evenHBand="0" w:firstRowFirstColumn="0" w:firstRowLastColumn="0" w:lastRowFirstColumn="0" w:lastRowLastColumn="0"/>
          <w:tblHeader/>
        </w:trPr>
        <w:tc>
          <w:tcPr>
            <w:tcW w:w="0" w:type="auto"/>
          </w:tcPr>
          <w:p w14:paraId="05D8CD89" w14:textId="77777777" w:rsidR="001D4960" w:rsidRDefault="00000000">
            <w:pPr>
              <w:pStyle w:val="Compact"/>
            </w:pPr>
            <w:r>
              <w:rPr>
                <w:b/>
                <w:bCs/>
              </w:rPr>
              <w:t>Assessment</w:t>
            </w:r>
          </w:p>
        </w:tc>
        <w:tc>
          <w:tcPr>
            <w:tcW w:w="0" w:type="auto"/>
          </w:tcPr>
          <w:p w14:paraId="6951AB67" w14:textId="77777777" w:rsidR="001D4960" w:rsidRDefault="00000000">
            <w:pPr>
              <w:pStyle w:val="Compact"/>
              <w:jc w:val="center"/>
            </w:pPr>
            <w:r>
              <w:rPr>
                <w:b/>
                <w:bCs/>
              </w:rPr>
              <w:t>CV</w:t>
            </w:r>
          </w:p>
        </w:tc>
        <w:tc>
          <w:tcPr>
            <w:tcW w:w="0" w:type="auto"/>
          </w:tcPr>
          <w:p w14:paraId="7D2975D1" w14:textId="77777777" w:rsidR="001D4960" w:rsidRDefault="00000000">
            <w:pPr>
              <w:pStyle w:val="Compact"/>
              <w:jc w:val="center"/>
            </w:pPr>
            <w:r>
              <w:rPr>
                <w:b/>
                <w:bCs/>
              </w:rPr>
              <w:t>AIC/BIC</w:t>
            </w:r>
          </w:p>
        </w:tc>
        <w:tc>
          <w:tcPr>
            <w:tcW w:w="0" w:type="auto"/>
          </w:tcPr>
          <w:p w14:paraId="3A99C63E" w14:textId="77777777" w:rsidR="001D4960" w:rsidRDefault="00000000">
            <w:pPr>
              <w:pStyle w:val="Compact"/>
              <w:jc w:val="center"/>
            </w:pPr>
            <w:r>
              <w:rPr>
                <w:b/>
                <w:bCs/>
              </w:rPr>
              <w:t>Bayes</w:t>
            </w:r>
          </w:p>
        </w:tc>
        <w:tc>
          <w:tcPr>
            <w:tcW w:w="0" w:type="auto"/>
          </w:tcPr>
          <w:p w14:paraId="385700FB" w14:textId="77777777" w:rsidR="001D4960" w:rsidRDefault="00000000">
            <w:pPr>
              <w:pStyle w:val="Compact"/>
              <w:jc w:val="center"/>
            </w:pPr>
            <w:r>
              <w:rPr>
                <w:b/>
                <w:bCs/>
              </w:rPr>
              <w:t>Str. Fuzz</w:t>
            </w:r>
          </w:p>
        </w:tc>
      </w:tr>
      <w:tr w:rsidR="001D4960" w14:paraId="5D3E3D56" w14:textId="77777777">
        <w:tc>
          <w:tcPr>
            <w:tcW w:w="0" w:type="auto"/>
          </w:tcPr>
          <w:p w14:paraId="6F53AA42" w14:textId="77777777" w:rsidR="001D4960" w:rsidRDefault="00000000">
            <w:pPr>
              <w:pStyle w:val="Compact"/>
            </w:pPr>
            <w:r>
              <w:t>Predictive accuracy</w:t>
            </w:r>
          </w:p>
        </w:tc>
        <w:tc>
          <w:tcPr>
            <w:tcW w:w="0" w:type="auto"/>
          </w:tcPr>
          <w:p w14:paraId="77B79072" w14:textId="77777777" w:rsidR="001D4960" w:rsidRDefault="00000000">
            <w:pPr>
              <w:pStyle w:val="Compact"/>
              <w:jc w:val="center"/>
            </w:pPr>
            <w:r>
              <w:t>Yes</w:t>
            </w:r>
          </w:p>
        </w:tc>
        <w:tc>
          <w:tcPr>
            <w:tcW w:w="0" w:type="auto"/>
          </w:tcPr>
          <w:p w14:paraId="582D69F6" w14:textId="77777777" w:rsidR="001D4960" w:rsidRDefault="00000000">
            <w:pPr>
              <w:pStyle w:val="Compact"/>
              <w:jc w:val="center"/>
            </w:pPr>
            <w:r>
              <w:t>Partial</w:t>
            </w:r>
          </w:p>
        </w:tc>
        <w:tc>
          <w:tcPr>
            <w:tcW w:w="0" w:type="auto"/>
          </w:tcPr>
          <w:p w14:paraId="6146E8A5" w14:textId="77777777" w:rsidR="001D4960" w:rsidRDefault="00000000">
            <w:pPr>
              <w:pStyle w:val="Compact"/>
              <w:jc w:val="center"/>
            </w:pPr>
            <w:r>
              <w:t>Partial</w:t>
            </w:r>
          </w:p>
        </w:tc>
        <w:tc>
          <w:tcPr>
            <w:tcW w:w="0" w:type="auto"/>
          </w:tcPr>
          <w:p w14:paraId="7857D974" w14:textId="77777777" w:rsidR="001D4960" w:rsidRDefault="00000000">
            <w:pPr>
              <w:pStyle w:val="Compact"/>
              <w:jc w:val="center"/>
            </w:pPr>
            <w:r>
              <w:t>Yes</w:t>
            </w:r>
          </w:p>
        </w:tc>
      </w:tr>
      <w:tr w:rsidR="001D4960" w14:paraId="61C188DD" w14:textId="77777777">
        <w:tc>
          <w:tcPr>
            <w:tcW w:w="0" w:type="auto"/>
          </w:tcPr>
          <w:p w14:paraId="37C3F25F" w14:textId="77777777" w:rsidR="001D4960" w:rsidRDefault="00000000">
            <w:pPr>
              <w:pStyle w:val="Compact"/>
            </w:pPr>
            <w:r>
              <w:t>Minimal structure</w:t>
            </w:r>
          </w:p>
        </w:tc>
        <w:tc>
          <w:tcPr>
            <w:tcW w:w="0" w:type="auto"/>
          </w:tcPr>
          <w:p w14:paraId="7335F017" w14:textId="77777777" w:rsidR="001D4960" w:rsidRDefault="00000000">
            <w:pPr>
              <w:pStyle w:val="Compact"/>
              <w:jc w:val="center"/>
            </w:pPr>
            <w:r>
              <w:t>No</w:t>
            </w:r>
          </w:p>
        </w:tc>
        <w:tc>
          <w:tcPr>
            <w:tcW w:w="0" w:type="auto"/>
          </w:tcPr>
          <w:p w14:paraId="77488A6E" w14:textId="77777777" w:rsidR="001D4960" w:rsidRDefault="00000000">
            <w:pPr>
              <w:pStyle w:val="Compact"/>
              <w:jc w:val="center"/>
            </w:pPr>
            <w:r>
              <w:t>Partial</w:t>
            </w:r>
          </w:p>
        </w:tc>
        <w:tc>
          <w:tcPr>
            <w:tcW w:w="0" w:type="auto"/>
          </w:tcPr>
          <w:p w14:paraId="34F38357" w14:textId="77777777" w:rsidR="001D4960" w:rsidRDefault="00000000">
            <w:pPr>
              <w:pStyle w:val="Compact"/>
              <w:jc w:val="center"/>
            </w:pPr>
            <w:r>
              <w:t>Partial</w:t>
            </w:r>
          </w:p>
        </w:tc>
        <w:tc>
          <w:tcPr>
            <w:tcW w:w="0" w:type="auto"/>
          </w:tcPr>
          <w:p w14:paraId="7D02714D" w14:textId="77777777" w:rsidR="001D4960" w:rsidRDefault="00000000">
            <w:pPr>
              <w:pStyle w:val="Compact"/>
              <w:jc w:val="center"/>
            </w:pPr>
            <w:r>
              <w:t>Yes</w:t>
            </w:r>
          </w:p>
        </w:tc>
      </w:tr>
      <w:tr w:rsidR="001D4960" w14:paraId="1474FE24" w14:textId="77777777">
        <w:tc>
          <w:tcPr>
            <w:tcW w:w="0" w:type="auto"/>
          </w:tcPr>
          <w:p w14:paraId="58AC63B8" w14:textId="77777777" w:rsidR="001D4960" w:rsidRDefault="00000000">
            <w:pPr>
              <w:pStyle w:val="Compact"/>
            </w:pPr>
            <w:r>
              <w:t>Perturbation robustness</w:t>
            </w:r>
          </w:p>
        </w:tc>
        <w:tc>
          <w:tcPr>
            <w:tcW w:w="0" w:type="auto"/>
          </w:tcPr>
          <w:p w14:paraId="687A7716" w14:textId="77777777" w:rsidR="001D4960" w:rsidRDefault="00000000">
            <w:pPr>
              <w:pStyle w:val="Compact"/>
              <w:jc w:val="center"/>
            </w:pPr>
            <w:r>
              <w:t>No</w:t>
            </w:r>
          </w:p>
        </w:tc>
        <w:tc>
          <w:tcPr>
            <w:tcW w:w="0" w:type="auto"/>
          </w:tcPr>
          <w:p w14:paraId="3D3780C0" w14:textId="77777777" w:rsidR="001D4960" w:rsidRDefault="00000000">
            <w:pPr>
              <w:pStyle w:val="Compact"/>
              <w:jc w:val="center"/>
            </w:pPr>
            <w:r>
              <w:t>No</w:t>
            </w:r>
          </w:p>
        </w:tc>
        <w:tc>
          <w:tcPr>
            <w:tcW w:w="0" w:type="auto"/>
          </w:tcPr>
          <w:p w14:paraId="155325F6" w14:textId="77777777" w:rsidR="001D4960" w:rsidRDefault="00000000">
            <w:pPr>
              <w:pStyle w:val="Compact"/>
              <w:jc w:val="center"/>
            </w:pPr>
            <w:r>
              <w:t>No</w:t>
            </w:r>
          </w:p>
        </w:tc>
        <w:tc>
          <w:tcPr>
            <w:tcW w:w="0" w:type="auto"/>
          </w:tcPr>
          <w:p w14:paraId="31E40A89" w14:textId="77777777" w:rsidR="001D4960" w:rsidRDefault="00000000">
            <w:pPr>
              <w:pStyle w:val="Compact"/>
              <w:jc w:val="center"/>
            </w:pPr>
            <w:r>
              <w:t>Yes</w:t>
            </w:r>
          </w:p>
        </w:tc>
      </w:tr>
      <w:tr w:rsidR="001D4960" w14:paraId="555064D7" w14:textId="77777777">
        <w:tc>
          <w:tcPr>
            <w:tcW w:w="0" w:type="auto"/>
          </w:tcPr>
          <w:p w14:paraId="674672C8" w14:textId="77777777" w:rsidR="001D4960" w:rsidRDefault="00000000">
            <w:pPr>
              <w:pStyle w:val="Compact"/>
            </w:pPr>
            <w:r>
              <w:t>Adversarial bounds</w:t>
            </w:r>
          </w:p>
        </w:tc>
        <w:tc>
          <w:tcPr>
            <w:tcW w:w="0" w:type="auto"/>
          </w:tcPr>
          <w:p w14:paraId="14AE5C58" w14:textId="77777777" w:rsidR="001D4960" w:rsidRDefault="00000000">
            <w:pPr>
              <w:pStyle w:val="Compact"/>
              <w:jc w:val="center"/>
            </w:pPr>
            <w:r>
              <w:t>No</w:t>
            </w:r>
          </w:p>
        </w:tc>
        <w:tc>
          <w:tcPr>
            <w:tcW w:w="0" w:type="auto"/>
          </w:tcPr>
          <w:p w14:paraId="00194ED9" w14:textId="77777777" w:rsidR="001D4960" w:rsidRDefault="00000000">
            <w:pPr>
              <w:pStyle w:val="Compact"/>
              <w:jc w:val="center"/>
            </w:pPr>
            <w:r>
              <w:t>No</w:t>
            </w:r>
          </w:p>
        </w:tc>
        <w:tc>
          <w:tcPr>
            <w:tcW w:w="0" w:type="auto"/>
          </w:tcPr>
          <w:p w14:paraId="65F29B1E" w14:textId="77777777" w:rsidR="001D4960" w:rsidRDefault="00000000">
            <w:pPr>
              <w:pStyle w:val="Compact"/>
              <w:jc w:val="center"/>
            </w:pPr>
            <w:r>
              <w:t>No</w:t>
            </w:r>
          </w:p>
        </w:tc>
        <w:tc>
          <w:tcPr>
            <w:tcW w:w="0" w:type="auto"/>
          </w:tcPr>
          <w:p w14:paraId="2735C842" w14:textId="77777777" w:rsidR="001D4960" w:rsidRDefault="00000000">
            <w:pPr>
              <w:pStyle w:val="Compact"/>
              <w:jc w:val="center"/>
            </w:pPr>
            <w:r>
              <w:t>Yes</w:t>
            </w:r>
          </w:p>
        </w:tc>
      </w:tr>
      <w:tr w:rsidR="001D4960" w14:paraId="04EE07A7" w14:textId="77777777">
        <w:tc>
          <w:tcPr>
            <w:tcW w:w="0" w:type="auto"/>
          </w:tcPr>
          <w:p w14:paraId="08397648" w14:textId="77777777" w:rsidR="001D4960" w:rsidRDefault="00000000">
            <w:pPr>
              <w:pStyle w:val="Compact"/>
            </w:pPr>
            <w:r>
              <w:t>Compositional analysis</w:t>
            </w:r>
          </w:p>
        </w:tc>
        <w:tc>
          <w:tcPr>
            <w:tcW w:w="0" w:type="auto"/>
          </w:tcPr>
          <w:p w14:paraId="1F7B6A65" w14:textId="77777777" w:rsidR="001D4960" w:rsidRDefault="00000000">
            <w:pPr>
              <w:pStyle w:val="Compact"/>
              <w:jc w:val="center"/>
            </w:pPr>
            <w:r>
              <w:t>No</w:t>
            </w:r>
          </w:p>
        </w:tc>
        <w:tc>
          <w:tcPr>
            <w:tcW w:w="0" w:type="auto"/>
          </w:tcPr>
          <w:p w14:paraId="5CAD6E0B" w14:textId="77777777" w:rsidR="001D4960" w:rsidRDefault="00000000">
            <w:pPr>
              <w:pStyle w:val="Compact"/>
              <w:jc w:val="center"/>
            </w:pPr>
            <w:r>
              <w:t>No</w:t>
            </w:r>
          </w:p>
        </w:tc>
        <w:tc>
          <w:tcPr>
            <w:tcW w:w="0" w:type="auto"/>
          </w:tcPr>
          <w:p w14:paraId="04639589" w14:textId="77777777" w:rsidR="001D4960" w:rsidRDefault="00000000">
            <w:pPr>
              <w:pStyle w:val="Compact"/>
              <w:jc w:val="center"/>
            </w:pPr>
            <w:r>
              <w:t>No</w:t>
            </w:r>
          </w:p>
        </w:tc>
        <w:tc>
          <w:tcPr>
            <w:tcW w:w="0" w:type="auto"/>
          </w:tcPr>
          <w:p w14:paraId="7B6C4DB5" w14:textId="77777777" w:rsidR="001D4960" w:rsidRDefault="00000000">
            <w:pPr>
              <w:pStyle w:val="Compact"/>
              <w:jc w:val="center"/>
            </w:pPr>
            <w:r>
              <w:t>Yes</w:t>
            </w:r>
          </w:p>
        </w:tc>
      </w:tr>
      <w:tr w:rsidR="001D4960" w14:paraId="3EEA247E" w14:textId="77777777">
        <w:tc>
          <w:tcPr>
            <w:tcW w:w="0" w:type="auto"/>
          </w:tcPr>
          <w:p w14:paraId="3AA83E8D" w14:textId="77777777" w:rsidR="001D4960" w:rsidRDefault="00000000">
            <w:pPr>
              <w:pStyle w:val="Compact"/>
            </w:pPr>
            <w:r>
              <w:t>Computational cost</w:t>
            </w:r>
          </w:p>
        </w:tc>
        <w:tc>
          <w:tcPr>
            <w:tcW w:w="0" w:type="auto"/>
          </w:tcPr>
          <w:p w14:paraId="6374797E" w14:textId="77777777" w:rsidR="001D4960" w:rsidRDefault="00000000">
            <w:pPr>
              <w:pStyle w:val="Compact"/>
              <w:jc w:val="center"/>
            </w:pPr>
            <w:r>
              <w:t>Mod.</w:t>
            </w:r>
          </w:p>
        </w:tc>
        <w:tc>
          <w:tcPr>
            <w:tcW w:w="0" w:type="auto"/>
          </w:tcPr>
          <w:p w14:paraId="0665C18D" w14:textId="77777777" w:rsidR="001D4960" w:rsidRDefault="00000000">
            <w:pPr>
              <w:pStyle w:val="Compact"/>
              <w:jc w:val="center"/>
            </w:pPr>
            <w:r>
              <w:t>Low</w:t>
            </w:r>
          </w:p>
        </w:tc>
        <w:tc>
          <w:tcPr>
            <w:tcW w:w="0" w:type="auto"/>
          </w:tcPr>
          <w:p w14:paraId="08BEEB7C" w14:textId="77777777" w:rsidR="001D4960" w:rsidRDefault="00000000">
            <w:pPr>
              <w:pStyle w:val="Compact"/>
              <w:jc w:val="center"/>
            </w:pPr>
            <w:r>
              <w:t>High</w:t>
            </w:r>
          </w:p>
        </w:tc>
        <w:tc>
          <w:tcPr>
            <w:tcW w:w="0" w:type="auto"/>
          </w:tcPr>
          <w:p w14:paraId="1F5C9C70" w14:textId="77777777" w:rsidR="001D4960" w:rsidRDefault="00000000">
            <w:pPr>
              <w:pStyle w:val="Compact"/>
              <w:jc w:val="center"/>
            </w:pPr>
            <w:r>
              <w:t>Mod.</w:t>
            </w:r>
          </w:p>
        </w:tc>
      </w:tr>
    </w:tbl>
    <w:bookmarkEnd w:id="38"/>
    <w:p w14:paraId="3786CB44" w14:textId="77777777" w:rsidR="001D4960" w:rsidRDefault="00000000">
      <w:pPr>
        <w:pStyle w:val="BodyText"/>
      </w:pPr>
      <w:r>
        <w:t xml:space="preserve">Cross-validation tests predictive accuracy on held-out data but does not identify which structural components are load-bearing, how robust the model is to perturbation, or what the minimal sufficient structure is. A model can pass </w:t>
      </w:r>
      <m:oMath>
        <m:r>
          <w:rPr>
            <w:rFonts w:ascii="Cambria Math" w:hAnsi="Cambria Math"/>
          </w:rPr>
          <m:t>k</m:t>
        </m:r>
      </m:oMath>
      <w:r>
        <w:t>-fold cross-validation while containing redundant dimensions and depending on fragile parameter configurations.</w:t>
      </w:r>
    </w:p>
    <w:p w14:paraId="4930D335" w14:textId="77777777" w:rsidR="001D4960" w:rsidRDefault="00000000">
      <w:pPr>
        <w:pStyle w:val="BodyText"/>
      </w:pPr>
      <w:r>
        <w:t xml:space="preserve">AIC and BIC penalize the </w:t>
      </w:r>
      <w:r>
        <w:rPr>
          <w:i/>
          <w:iCs/>
        </w:rPr>
        <w:t>count</w:t>
      </w:r>
      <w:r>
        <w:t xml:space="preserve"> of free parameters but treat all parameters as interchangeable. They would penalize the 9D model more than the 3D model but would not identify </w:t>
      </w:r>
      <w:r>
        <w:rPr>
          <w:i/>
          <w:iCs/>
        </w:rPr>
        <w:t>which</w:t>
      </w:r>
      <w:r>
        <w:t xml:space="preserve"> 3 dimensions to keep. Moreover, they provide no robustness assessment: a model with low BIC may still be adversarially fragile.</w:t>
      </w:r>
    </w:p>
    <w:p w14:paraId="71237A7B" w14:textId="77777777" w:rsidR="001D4960" w:rsidRDefault="00000000">
      <w:pPr>
        <w:pStyle w:val="BodyText"/>
      </w:pPr>
      <w:r>
        <w:t>Bayesian model comparison can in principle compare the 3D and 9D models, but computing the marginal likelihood integral is computationally expensive, prior-dependent, and does not provide adversarial bounds or compositional analysis.</w:t>
      </w:r>
    </w:p>
    <w:p w14:paraId="791EC5E7" w14:textId="77777777" w:rsidR="001D4960" w:rsidRDefault="00000000">
      <w:pPr>
        <w:pStyle w:val="BodyText"/>
      </w:pPr>
      <w:r>
        <w:t xml:space="preserve">Structural fuzzing complements these methods. The recommended workflow is: (1) use structural fuzzing to identify minimal sufficient structure and test robustness; (2) use cross-validation to confirm generalization; (3) use AIC/BIC for parsimony comparison; </w:t>
      </w:r>
      <w:r>
        <w:lastRenderedPageBreak/>
        <w:t xml:space="preserve">(4) optionally use Bayesian comparison for fully principled model selection. Structural fuzzing provides the </w:t>
      </w:r>
      <w:r>
        <w:rPr>
          <w:i/>
          <w:iCs/>
        </w:rPr>
        <w:t>structural</w:t>
      </w:r>
      <w:r>
        <w:t xml:space="preserve"> analysis that the other methods lack.</w:t>
      </w:r>
    </w:p>
    <w:p w14:paraId="2C9B2DA0" w14:textId="77777777" w:rsidR="001D4960" w:rsidRDefault="00000000">
      <w:pPr>
        <w:pStyle w:val="Heading2"/>
      </w:pPr>
      <w:bookmarkStart w:id="39" w:name="generalizability-beyond-the-case-study"/>
      <w:bookmarkEnd w:id="37"/>
      <w:r>
        <w:t>Generalizability Beyond the Case Study</w:t>
      </w:r>
    </w:p>
    <w:p w14:paraId="58320C98" w14:textId="77777777" w:rsidR="001D4960" w:rsidRDefault="00000000">
      <w:pPr>
        <w:pStyle w:val="FirstParagraph"/>
      </w:pPr>
      <w:r>
        <w:t>The structural fuzzing framework is not specific to geometric economics or Mahalanobis-distance models. It is applicable to any parameterized predictive model satisfying two conditions:</w:t>
      </w:r>
    </w:p>
    <w:p w14:paraId="131A0946" w14:textId="77777777" w:rsidR="001D4960" w:rsidRDefault="00000000">
      <w:pPr>
        <w:numPr>
          <w:ilvl w:val="0"/>
          <w:numId w:val="9"/>
        </w:numPr>
      </w:pPr>
      <w:r>
        <w:rPr>
          <w:b/>
          <w:bCs/>
        </w:rPr>
        <w:t>Dimensional structure</w:t>
      </w:r>
      <w:r>
        <w:t>: the model has identifiable parameters that can be individually activated or deactivated (or continuously varied).</w:t>
      </w:r>
    </w:p>
    <w:p w14:paraId="68E2850A" w14:textId="77777777" w:rsidR="001D4960" w:rsidRDefault="00000000">
      <w:pPr>
        <w:numPr>
          <w:ilvl w:val="0"/>
          <w:numId w:val="9"/>
        </w:numPr>
      </w:pPr>
      <w:r>
        <w:rPr>
          <w:b/>
          <w:bCs/>
        </w:rPr>
        <w:t>Quantitative predictions</w:t>
      </w:r>
      <w:r>
        <w:t>: the model produces numerical outputs that can be compared to empirical observations.</w:t>
      </w:r>
    </w:p>
    <w:p w14:paraId="5516BCD4" w14:textId="77777777" w:rsidR="001D4960" w:rsidRDefault="00000000">
      <w:pPr>
        <w:pStyle w:val="FirstParagraph"/>
      </w:pPr>
      <w:r>
        <w:t>These conditions are satisfied by a wide range of models:</w:t>
      </w:r>
    </w:p>
    <w:p w14:paraId="6456F5F1" w14:textId="77777777" w:rsidR="001D4960" w:rsidRDefault="00000000">
      <w:pPr>
        <w:pStyle w:val="BodyText"/>
      </w:pPr>
      <w:r>
        <w:rPr>
          <w:b/>
          <w:bCs/>
        </w:rPr>
        <w:t>Machine learning models.</w:t>
      </w:r>
      <w:r>
        <w:t xml:space="preserve"> Neural networks have layer widths, regularization strengths, and architectural hyperparameters that control structural complexity. Structural fuzzing can enumerate architectural variants, profile sensitivity to each hyperparameter, and compute an MRI for the trained model.</w:t>
      </w:r>
    </w:p>
    <w:p w14:paraId="77261216" w14:textId="77777777" w:rsidR="001D4960" w:rsidRDefault="00000000">
      <w:pPr>
        <w:pStyle w:val="BodyText"/>
      </w:pPr>
      <w:r>
        <w:rPr>
          <w:b/>
          <w:bCs/>
        </w:rPr>
        <w:t>Agent-based models (ABMs).</w:t>
      </w:r>
      <w:r>
        <w:t xml:space="preserve"> ABMs have agent parameters (e.g., decision thresholds, interaction radii, learning rates) that control emergent behavior. Structural fuzzing can identify which agent parameters are necessary for reproducing target macro-level outcomes.</w:t>
      </w:r>
    </w:p>
    <w:p w14:paraId="0A90D9A5" w14:textId="77777777" w:rsidR="001D4960" w:rsidRDefault="00000000">
      <w:pPr>
        <w:pStyle w:val="BodyText"/>
      </w:pPr>
      <w:r>
        <w:rPr>
          <w:b/>
          <w:bCs/>
        </w:rPr>
        <w:t>Scientific simulations.</w:t>
      </w:r>
      <w:r>
        <w:t xml:space="preserve"> Climate models, epidemiological models, and engineering simulations all have structural parameters whose necessity and robustness are critical validation questions.</w:t>
      </w:r>
    </w:p>
    <w:p w14:paraId="71FA47F6" w14:textId="77777777" w:rsidR="001D4960" w:rsidRDefault="00000000">
      <w:pPr>
        <w:pStyle w:val="BodyText"/>
      </w:pPr>
      <w:r>
        <w:rPr>
          <w:b/>
          <w:bCs/>
        </w:rPr>
        <w:t>Cognitive architectures.</w:t>
      </w:r>
      <w:r>
        <w:t xml:space="preserve"> Models of human cognition (e.g., ACT-R, SOAR) have architectural parameters whose structural contributions can be assessed by the framework.</w:t>
      </w:r>
    </w:p>
    <w:p w14:paraId="29A78AF9" w14:textId="77777777" w:rsidR="001D4960" w:rsidRDefault="00000000">
      <w:pPr>
        <w:pStyle w:val="BodyText"/>
      </w:pPr>
      <w:r>
        <w:t xml:space="preserve">The computational cost scales polynomially with the number of dimensions (exponential in </w:t>
      </w:r>
      <m:oMath>
        <m:sSub>
          <m:sSubPr>
            <m:ctrlPr>
              <w:rPr>
                <w:rFonts w:ascii="Cambria Math" w:hAnsi="Cambria Math"/>
              </w:rPr>
            </m:ctrlPr>
          </m:sSubPr>
          <m:e>
            <m:r>
              <w:rPr>
                <w:rFonts w:ascii="Cambria Math" w:hAnsi="Cambria Math"/>
              </w:rPr>
              <m:t>k</m:t>
            </m:r>
          </m:e>
          <m:sub>
            <m:r>
              <m:rPr>
                <m:sty m:val="p"/>
              </m:rPr>
              <w:rPr>
                <w:rFonts w:ascii="Cambria Math" w:hAnsi="Cambria Math"/>
              </w:rPr>
              <m:t>max</m:t>
            </m:r>
          </m:sub>
        </m:sSub>
      </m:oMath>
      <w:r>
        <w:t xml:space="preserve"> but polynomial in </w:t>
      </w:r>
      <m:oMath>
        <m:r>
          <w:rPr>
            <w:rFonts w:ascii="Cambria Math" w:hAnsi="Cambria Math"/>
          </w:rPr>
          <m:t>D</m:t>
        </m:r>
      </m:oMath>
      <w:r>
        <w:t xml:space="preserve"> for fixed </w:t>
      </w:r>
      <m:oMath>
        <m:sSub>
          <m:sSubPr>
            <m:ctrlPr>
              <w:rPr>
                <w:rFonts w:ascii="Cambria Math" w:hAnsi="Cambria Math"/>
              </w:rPr>
            </m:ctrlPr>
          </m:sSubPr>
          <m:e>
            <m:r>
              <w:rPr>
                <w:rFonts w:ascii="Cambria Math" w:hAnsi="Cambria Math"/>
              </w:rPr>
              <m:t>k</m:t>
            </m:r>
          </m:e>
          <m:sub>
            <m:r>
              <m:rPr>
                <m:sty m:val="p"/>
              </m:rPr>
              <w:rPr>
                <w:rFonts w:ascii="Cambria Math" w:hAnsi="Cambria Math"/>
              </w:rPr>
              <m:t>max</m:t>
            </m:r>
          </m:sub>
        </m:sSub>
      </m:oMath>
      <w:r>
        <w:t>), making the framework feasible for models with up to approximately 15–20 dimensions. For higher-dimensional models, the enumeration component can be replaced by forward selection or LASSO-style regularization, at the cost of losing the exhaustive guarantee.</w:t>
      </w:r>
    </w:p>
    <w:p w14:paraId="1B8B4DCC" w14:textId="77777777" w:rsidR="001D4960" w:rsidRDefault="00000000">
      <w:pPr>
        <w:pStyle w:val="Heading2"/>
      </w:pPr>
      <w:bookmarkStart w:id="40" w:name="relationship-to-sensitivity-analysis"/>
      <w:bookmarkEnd w:id="39"/>
      <w:r>
        <w:t>Relationship to Sensitivity Analysis</w:t>
      </w:r>
    </w:p>
    <w:p w14:paraId="4A344EB2" w14:textId="77777777" w:rsidR="001D4960" w:rsidRDefault="00000000">
      <w:pPr>
        <w:pStyle w:val="FirstParagraph"/>
      </w:pPr>
      <w:r>
        <w:t>The sensitivity profiling component (Algorithm </w:t>
      </w:r>
      <w:hyperlink w:anchor="alg:sensitivity">
        <w:r>
          <w:rPr>
            <w:rStyle w:val="Hyperlink"/>
          </w:rPr>
          <w:t>[alg:sensitivity]</w:t>
        </w:r>
      </w:hyperlink>
      <w:r>
        <w:t>) is related to established sensitivity analysis methods . Sobol indices decompose output variance into contributions from individual inputs and their interactions; Morris screening identifies non-influential inputs via elementary effects.</w:t>
      </w:r>
    </w:p>
    <w:p w14:paraId="53BBD65C" w14:textId="77777777" w:rsidR="001D4960" w:rsidRDefault="00000000">
      <w:pPr>
        <w:pStyle w:val="BodyText"/>
      </w:pPr>
      <w:r>
        <w:lastRenderedPageBreak/>
        <w:t xml:space="preserve">Structural fuzzing differs in three respects. First, the </w:t>
      </w:r>
      <w:r>
        <w:rPr>
          <w:i/>
          <w:iCs/>
        </w:rPr>
        <w:t>unit of analysis</w:t>
      </w:r>
      <w:r>
        <w:t xml:space="preserve"> differs: standard sensitivity analysis varies model </w:t>
      </w:r>
      <w:r>
        <w:rPr>
          <w:i/>
          <w:iCs/>
        </w:rPr>
        <w:t>inputs</w:t>
      </w:r>
      <w:r>
        <w:t xml:space="preserve"> (data), while structural fuzzing varies </w:t>
      </w:r>
      <w:r>
        <w:rPr>
          <w:i/>
          <w:iCs/>
        </w:rPr>
        <w:t>structural parameters</w:t>
      </w:r>
      <w:r>
        <w:t xml:space="preserve"> (the model’s own configuration). Second, structural fuzzing includes </w:t>
      </w:r>
      <w:r>
        <w:rPr>
          <w:i/>
          <w:iCs/>
        </w:rPr>
        <w:t>adversarial</w:t>
      </w:r>
      <w:r>
        <w:t xml:space="preserve"> components that sensitivity analysis does not: the threshold search finds the minimal perturbation that changes a prediction, a question with different practical implications than variance decomposition. Third, structural fuzzing includes </w:t>
      </w:r>
      <w:r>
        <w:rPr>
          <w:i/>
          <w:iCs/>
        </w:rPr>
        <w:t>compositional</w:t>
      </w:r>
      <w:r>
        <w:t xml:space="preserve"> analysis with no direct analogue in standard sensitivity analysis.</w:t>
      </w:r>
    </w:p>
    <w:p w14:paraId="681B5D23" w14:textId="77777777" w:rsidR="001D4960" w:rsidRDefault="00000000">
      <w:pPr>
        <w:pStyle w:val="Heading2"/>
      </w:pPr>
      <w:bookmarkStart w:id="41" w:name="threats-to-validity"/>
      <w:bookmarkEnd w:id="40"/>
      <w:r>
        <w:t>Threats to Validity</w:t>
      </w:r>
    </w:p>
    <w:p w14:paraId="7CD1001F" w14:textId="77777777" w:rsidR="001D4960" w:rsidRDefault="00000000">
      <w:pPr>
        <w:pStyle w:val="FirstParagraph"/>
      </w:pPr>
      <w:r>
        <w:rPr>
          <w:b/>
          <w:bCs/>
        </w:rPr>
        <w:t>Internal validity.</w:t>
      </w:r>
      <w:r>
        <w:t xml:space="preserve"> The dimension enumeration for </w:t>
      </w:r>
      <m:oMath>
        <m:r>
          <w:rPr>
            <w:rFonts w:ascii="Cambria Math" w:hAnsi="Cambria Math"/>
          </w:rPr>
          <m:t>k</m:t>
        </m:r>
        <m:r>
          <m:rPr>
            <m:sty m:val="p"/>
          </m:rPr>
          <w:rPr>
            <w:rFonts w:ascii="Cambria Math" w:hAnsi="Cambria Math"/>
          </w:rPr>
          <m:t>≥</m:t>
        </m:r>
        <m:r>
          <w:rPr>
            <w:rFonts w:ascii="Cambria Math" w:hAnsi="Cambria Math"/>
          </w:rPr>
          <m:t>3</m:t>
        </m:r>
      </m:oMath>
      <w:r>
        <w:t xml:space="preserve"> uses random search (5000 samples) rather than exhaustive grid search. The random search may miss the true optimum, causing the Pareto frontier to overstate the MAE at higher dimensionalities. We mitigate this by using a large sample count and log-uniform sampling, which Bergstra and Bengio  demonstrated to be effective for moderate-dimensional optimization.</w:t>
      </w:r>
    </w:p>
    <w:p w14:paraId="78FEA17D" w14:textId="77777777" w:rsidR="001D4960" w:rsidRDefault="00000000">
      <w:pPr>
        <w:pStyle w:val="BodyText"/>
      </w:pPr>
      <w:r>
        <w:rPr>
          <w:b/>
          <w:bCs/>
        </w:rPr>
        <w:t>External validity.</w:t>
      </w:r>
      <w:r>
        <w:t xml:space="preserve"> The case study demonstrates the framework on a single model type (Mahalanobis distance on a diagonal covariance matrix). Generalizability to models with non-diagonal covariance, discrete parameters, or constrained parameter spaces requires additional investigation. The framework’s modular design—each component is independent—facilitates adaptation to different parameter types.</w:t>
      </w:r>
    </w:p>
    <w:p w14:paraId="5B863EE8" w14:textId="77777777" w:rsidR="001D4960" w:rsidRDefault="00000000">
      <w:pPr>
        <w:pStyle w:val="BodyText"/>
      </w:pPr>
      <w:r>
        <w:rPr>
          <w:b/>
          <w:bCs/>
        </w:rPr>
        <w:t>Construct validity.</w:t>
      </w:r>
      <w:r>
        <w:t xml:space="preserve"> The MRI uses a specific perturbation distribution (log-normal with </w:t>
      </w:r>
      <m:oMath>
        <m:r>
          <w:rPr>
            <w:rFonts w:ascii="Cambria Math" w:hAnsi="Cambria Math"/>
          </w:rPr>
          <m:t>s</m:t>
        </m:r>
        <m:r>
          <m:rPr>
            <m:sty m:val="p"/>
          </m:rPr>
          <w:rPr>
            <w:rFonts w:ascii="Cambria Math" w:hAnsi="Cambria Math"/>
          </w:rPr>
          <m:t>=</m:t>
        </m:r>
        <m:r>
          <w:rPr>
            <w:rFonts w:ascii="Cambria Math" w:hAnsi="Cambria Math"/>
          </w:rPr>
          <m:t>0.5</m:t>
        </m:r>
      </m:oMath>
      <w:r>
        <w:t xml:space="preserve">) and aggregation formula (weighted percentile with weights </w:t>
      </w:r>
      <m:oMath>
        <m:r>
          <w:rPr>
            <w:rFonts w:ascii="Cambria Math" w:hAnsi="Cambria Math"/>
          </w:rPr>
          <m:t>0.5</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0.2</m:t>
        </m:r>
      </m:oMath>
      <w:r>
        <w:t>). Different perturbation distributions or aggregation weights would produce different MRI values. We inherit the aggregation formula from the Bond Index , where it was validated for LLM evaluator robustness, but its optimality for model validation is not established.</w:t>
      </w:r>
    </w:p>
    <w:p w14:paraId="482825EB" w14:textId="77777777" w:rsidR="001D4960" w:rsidRDefault="00000000">
      <w:pPr>
        <w:pStyle w:val="BodyText"/>
      </w:pPr>
      <w:r>
        <w:rPr>
          <w:b/>
          <w:bCs/>
        </w:rPr>
        <w:t>Diagonal covariance restriction.</w:t>
      </w:r>
      <w:r>
        <w:t xml:space="preserve"> The case study uses a diagonal covariance matrix, ignoring cross-dimensional interactions. The full covariance matrix has 45 free parameters for </w:t>
      </w:r>
      <m:oMath>
        <m:r>
          <w:rPr>
            <w:rFonts w:ascii="Cambria Math" w:hAnsi="Cambria Math"/>
          </w:rPr>
          <m:t>D</m:t>
        </m:r>
        <m:r>
          <m:rPr>
            <m:sty m:val="p"/>
          </m:rPr>
          <w:rPr>
            <w:rFonts w:ascii="Cambria Math" w:hAnsi="Cambria Math"/>
          </w:rPr>
          <m:t>=</m:t>
        </m:r>
        <m:r>
          <w:rPr>
            <w:rFonts w:ascii="Cambria Math" w:hAnsi="Cambria Math"/>
          </w:rPr>
          <m:t>9</m:t>
        </m:r>
      </m:oMath>
      <w:r>
        <w:t xml:space="preserve">, which would change the DOF ratio from </w:t>
      </w:r>
      <m:oMath>
        <m:r>
          <w:rPr>
            <w:rFonts w:ascii="Cambria Math" w:hAnsi="Cambria Math"/>
          </w:rPr>
          <m:t>5.3​</m:t>
        </m:r>
        <m:r>
          <m:rPr>
            <m:sty m:val="p"/>
          </m:rPr>
          <w:rPr>
            <w:rFonts w:ascii="Cambria Math" w:hAnsi="Cambria Math"/>
          </w:rPr>
          <m:t>:</m:t>
        </m:r>
        <m:r>
          <w:rPr>
            <w:rFonts w:ascii="Cambria Math" w:hAnsi="Cambria Math"/>
          </w:rPr>
          <m:t>​1</m:t>
        </m:r>
      </m:oMath>
      <w:r>
        <w:t xml:space="preserve"> to </w:t>
      </w:r>
      <m:oMath>
        <m:r>
          <w:rPr>
            <w:rFonts w:ascii="Cambria Math" w:hAnsi="Cambria Math"/>
          </w:rPr>
          <m:t>16​</m:t>
        </m:r>
        <m:r>
          <m:rPr>
            <m:sty m:val="p"/>
          </m:rPr>
          <w:rPr>
            <w:rFonts w:ascii="Cambria Math" w:hAnsi="Cambria Math"/>
          </w:rPr>
          <m:t>:</m:t>
        </m:r>
        <m:r>
          <w:rPr>
            <w:rFonts w:ascii="Cambria Math" w:hAnsi="Cambria Math"/>
          </w:rPr>
          <m:t>​45</m:t>
        </m:r>
        <m:r>
          <m:rPr>
            <m:sty m:val="p"/>
          </m:rPr>
          <w:rPr>
            <w:rFonts w:ascii="Cambria Math" w:hAnsi="Cambria Math"/>
          </w:rPr>
          <m:t>&lt;</m:t>
        </m:r>
        <m:r>
          <w:rPr>
            <w:rFonts w:ascii="Cambria Math" w:hAnsi="Cambria Math"/>
          </w:rPr>
          <m:t>1​</m:t>
        </m:r>
        <m:r>
          <m:rPr>
            <m:sty m:val="p"/>
          </m:rPr>
          <w:rPr>
            <w:rFonts w:ascii="Cambria Math" w:hAnsi="Cambria Math"/>
          </w:rPr>
          <m:t>:</m:t>
        </m:r>
        <m:r>
          <w:rPr>
            <w:rFonts w:ascii="Cambria Math" w:hAnsi="Cambria Math"/>
          </w:rPr>
          <m:t>​1</m:t>
        </m:r>
      </m:oMath>
      <w:r>
        <w:t>. Extending structural fuzzing to full covariance matrices requires searching over matrix subspaces rather than dimension subsets.</w:t>
      </w:r>
    </w:p>
    <w:p w14:paraId="474387D4" w14:textId="77777777" w:rsidR="001D4960" w:rsidRDefault="00000000">
      <w:pPr>
        <w:pStyle w:val="BodyText"/>
      </w:pPr>
      <w:r>
        <w:rPr>
          <w:b/>
          <w:bCs/>
        </w:rPr>
        <w:t>Greedy compositional test.</w:t>
      </w:r>
      <w:r>
        <w:t xml:space="preserve"> The greedy ordering is not guaranteed to be globally optimal. Strong dimension interactions may cause the greedy algorithm to miss synergistic combinations. Exhaustive ordering search (</w:t>
      </w:r>
      <m:oMath>
        <m:r>
          <w:rPr>
            <w:rFonts w:ascii="Cambria Math" w:hAnsi="Cambria Math"/>
          </w:rPr>
          <m:t>D</m:t>
        </m:r>
        <m:r>
          <m:rPr>
            <m:sty m:val="p"/>
          </m:rPr>
          <w:rPr>
            <w:rFonts w:ascii="Cambria Math" w:hAnsi="Cambria Math"/>
          </w:rPr>
          <m:t>!</m:t>
        </m:r>
      </m:oMath>
      <w:r>
        <w:t xml:space="preserve"> orderings) is feasible for </w:t>
      </w:r>
      <m:oMath>
        <m:r>
          <w:rPr>
            <w:rFonts w:ascii="Cambria Math" w:hAnsi="Cambria Math"/>
          </w:rPr>
          <m:t>D</m:t>
        </m:r>
        <m:r>
          <m:rPr>
            <m:sty m:val="p"/>
          </m:rPr>
          <w:rPr>
            <w:rFonts w:ascii="Cambria Math" w:hAnsi="Cambria Math"/>
          </w:rPr>
          <m:t>≤</m:t>
        </m:r>
        <m:r>
          <w:rPr>
            <w:rFonts w:ascii="Cambria Math" w:hAnsi="Cambria Math"/>
          </w:rPr>
          <m:t>10</m:t>
        </m:r>
      </m:oMath>
      <w:r>
        <w:t xml:space="preserve"> but infeasible for larger models.</w:t>
      </w:r>
    </w:p>
    <w:p w14:paraId="04BEB998" w14:textId="77777777" w:rsidR="001D4960" w:rsidRDefault="00000000">
      <w:pPr>
        <w:pStyle w:val="Heading2"/>
      </w:pPr>
      <w:bookmarkStart w:id="42" w:name="implications-for-the-replication-crisis"/>
      <w:bookmarkEnd w:id="41"/>
      <w:r>
        <w:t>Implications for the Replication Crisis</w:t>
      </w:r>
    </w:p>
    <w:p w14:paraId="23E2AD13" w14:textId="77777777" w:rsidR="001D4960" w:rsidRDefault="00000000">
      <w:pPr>
        <w:pStyle w:val="FirstParagraph"/>
      </w:pPr>
      <w:r>
        <w:t>The replication crisis in psychology and economics  has revealed that many published findings depend on undisclosed analytical flexibility . Structural fuzzing addresses this directly: the entire pipeline is automated, with no human judgment after the initial model and target specification. The structural findings—which dimensions matter, the MRI, the adversarial thresholds—are fully determined by the algorithm, not by researcher choices.</w:t>
      </w:r>
    </w:p>
    <w:p w14:paraId="4A1675DD" w14:textId="77777777" w:rsidR="001D4960" w:rsidRDefault="00000000">
      <w:pPr>
        <w:pStyle w:val="BodyText"/>
      </w:pPr>
      <w:r>
        <w:lastRenderedPageBreak/>
        <w:t>A model that passes structural fuzzing (low MAE, moderate MRI, high adversarial thresholds, concordant enumeration and sensitivity results) is unlikely to be a replication failure, because its conclusions are structural properties of the model and data. Conversely, a model that fails structural fuzzing (high MRI, low adversarial thresholds, discordant results) should be treated with suspicion.</w:t>
      </w:r>
    </w:p>
    <w:p w14:paraId="5AB46F75" w14:textId="77777777" w:rsidR="001D4960" w:rsidRDefault="00000000">
      <w:pPr>
        <w:pStyle w:val="BodyText"/>
      </w:pPr>
      <w:r>
        <w:t xml:space="preserve">We propose that structural fuzzing reports—particularly the MRI—be included as supplementary material in model-based publications, analogous to the robustness checks standard in empirical economics. The MRI provides a single number, comparable to an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or effect size, that communicates structural robustness to reviewers and readers.</w:t>
      </w:r>
    </w:p>
    <w:p w14:paraId="5724C2FB" w14:textId="77777777" w:rsidR="001D4960" w:rsidRDefault="00000000">
      <w:pPr>
        <w:pStyle w:val="Heading1"/>
      </w:pPr>
      <w:bookmarkStart w:id="43" w:name="sec:conclusion"/>
      <w:bookmarkEnd w:id="36"/>
      <w:bookmarkEnd w:id="42"/>
      <w:r>
        <w:t>Conclusion</w:t>
      </w:r>
    </w:p>
    <w:p w14:paraId="3858EB1B" w14:textId="77777777" w:rsidR="001D4960" w:rsidRDefault="00000000">
      <w:pPr>
        <w:pStyle w:val="FirstParagraph"/>
      </w:pPr>
      <w:r>
        <w:t>We have introduced structural fuzzing, a six-component validation framework that adapts the adversarial mindset of software fuzzing from program inputs to model parameters. Where software fuzzing mutates input bytes to find crashes, structural fuzzing mutates structural parameters to find prediction failures. The six components—dimension enumeration, Pareto frontier extraction, sensitivity profiling, the Model Robustness Index, adversarial threshold search, and compositional testing—together answer structural validation questions that cross-validation, information criteria, and Bayesian model comparison do not address.</w:t>
      </w:r>
    </w:p>
    <w:p w14:paraId="46402F11" w14:textId="77777777" w:rsidR="001D4960" w:rsidRDefault="00000000">
      <w:pPr>
        <w:pStyle w:val="BodyText"/>
      </w:pPr>
      <w:r>
        <w:t xml:space="preserve">The framework was demonstrated on a nine-dimensional geometric economics model, where the structural fuzzing campaign revealed that three moral-social dimensions are sufficient to predict 16 behavioral targets with </w:t>
      </w:r>
      <m:oMath>
        <m:r>
          <m:rPr>
            <m:sty m:val="p"/>
          </m:rPr>
          <w:rPr>
            <w:rFonts w:ascii="Cambria Math" w:hAnsi="Cambria Math"/>
          </w:rPr>
          <m:t>MAE=</m:t>
        </m:r>
        <m:r>
          <w:rPr>
            <w:rFonts w:ascii="Cambria Math" w:hAnsi="Cambria Math"/>
          </w:rPr>
          <m:t>2.14</m:t>
        </m:r>
        <m:r>
          <m:rPr>
            <m:sty m:val="p"/>
          </m:rPr>
          <w:rPr>
            <w:rFonts w:ascii="Cambria Math" w:hAnsi="Cambria Math"/>
          </w:rPr>
          <m:t>%</m:t>
        </m:r>
      </m:oMath>
      <w:r>
        <w:t xml:space="preserve">, that the monetary dimension has zero predictive contribution, and that the model achieves </w:t>
      </w:r>
      <m:oMath>
        <m:r>
          <m:rPr>
            <m:sty m:val="p"/>
          </m:rPr>
          <w:rPr>
            <w:rFonts w:ascii="Cambria Math" w:hAnsi="Cambria Math"/>
          </w:rPr>
          <m:t>MRI=</m:t>
        </m:r>
        <m:r>
          <w:rPr>
            <w:rFonts w:ascii="Cambria Math" w:hAnsi="Cambria Math"/>
          </w:rPr>
          <m:t>1.39</m:t>
        </m:r>
      </m:oMath>
      <w:r>
        <w:t>. All structural parameters were discovered by automated search, eliminating researcher degrees of freedom.</w:t>
      </w:r>
    </w:p>
    <w:p w14:paraId="275A8B39" w14:textId="77777777" w:rsidR="001D4960" w:rsidRDefault="00000000">
      <w:pPr>
        <w:pStyle w:val="BodyText"/>
      </w:pPr>
      <w:r>
        <w:t>The methodology is domain-general. Any parameterized predictive model with identifiable structural parameters and quantitative prediction targets—ML models, ABMs, scientific simulations, cognitive architectures—can be subjected to the six-component pipeline. The software engineering community learned, through decades of fuzzing practice, that passing all known test cases is insufficient evidence of correctness. The modeling community should learn the same lesson: passing cross-validation is insufficient evidence of structural validity. Structural fuzzing provides the tools to test for the failures that cross-validation misses.</w:t>
      </w:r>
    </w:p>
    <w:p w14:paraId="579BE0B3" w14:textId="77777777" w:rsidR="001D4960" w:rsidRDefault="00000000">
      <w:pPr>
        <w:pStyle w:val="BodyText"/>
      </w:pPr>
      <w:r>
        <w:t>99</w:t>
      </w:r>
    </w:p>
    <w:p w14:paraId="12080873" w14:textId="77777777" w:rsidR="001D4960" w:rsidRDefault="00000000">
      <w:pPr>
        <w:pStyle w:val="BodyText"/>
      </w:pPr>
      <w:r>
        <w:t xml:space="preserve">B. P. Miller, L. Fredriksen, and B. So, “An Empirical Study of the Reliability of UNIX Utilities,” </w:t>
      </w:r>
      <w:r>
        <w:rPr>
          <w:i/>
          <w:iCs/>
        </w:rPr>
        <w:t>Communications of the ACM</w:t>
      </w:r>
      <w:r>
        <w:t>, vol. 33, no. 12, pp. 32–44, 1990.</w:t>
      </w:r>
    </w:p>
    <w:p w14:paraId="5938D9F3" w14:textId="77777777" w:rsidR="001D4960" w:rsidRDefault="00000000">
      <w:pPr>
        <w:pStyle w:val="BodyText"/>
      </w:pPr>
      <w:r>
        <w:t>M. Zalewski, “American Fuzzy Lop (AFL),” Technical documentation, 2014.</w:t>
      </w:r>
    </w:p>
    <w:p w14:paraId="750E25A0" w14:textId="77777777" w:rsidR="001D4960" w:rsidRDefault="00000000">
      <w:pPr>
        <w:pStyle w:val="BodyText"/>
      </w:pPr>
      <w:r>
        <w:lastRenderedPageBreak/>
        <w:t xml:space="preserve">K. Serebryany, “Continuous Fuzzing with LibFuzzer and AddressSanitizer,” in </w:t>
      </w:r>
      <w:r>
        <w:rPr>
          <w:i/>
          <w:iCs/>
        </w:rPr>
        <w:t>Proc. IEEE Cybersecurity Development (SecDev)</w:t>
      </w:r>
      <w:r>
        <w:t>, pp. 157–157, 2016.</w:t>
      </w:r>
    </w:p>
    <w:p w14:paraId="3AC66FF9" w14:textId="77777777" w:rsidR="001D4960" w:rsidRDefault="00000000">
      <w:pPr>
        <w:pStyle w:val="BodyText"/>
      </w:pPr>
      <w:r>
        <w:t xml:space="preserve">A. Takanen, J. D. DeMott, and C. Miller, </w:t>
      </w:r>
      <w:r>
        <w:rPr>
          <w:i/>
          <w:iCs/>
        </w:rPr>
        <w:t>Fuzzing for Software Security Testing and Quality Assurance</w:t>
      </w:r>
      <w:r>
        <w:t>. Artech House, 2008.</w:t>
      </w:r>
    </w:p>
    <w:p w14:paraId="69C27F3E" w14:textId="77777777" w:rsidR="001D4960" w:rsidRDefault="00000000">
      <w:pPr>
        <w:pStyle w:val="BodyText"/>
      </w:pPr>
      <w:r>
        <w:t>M. Eddington, “Peach Fuzzing Platform,” 2009.</w:t>
      </w:r>
    </w:p>
    <w:p w14:paraId="65985AEB" w14:textId="77777777" w:rsidR="001D4960" w:rsidRDefault="00000000">
      <w:pPr>
        <w:pStyle w:val="BodyText"/>
      </w:pPr>
      <w:r>
        <w:t xml:space="preserve">V. J. M. Manes, H. Han, C. Han, S. K. Cha, M. Egele, E. J. Schwartz, and M. Woo, “The Art, Science, and Engineering of Fuzzing: A Survey,” </w:t>
      </w:r>
      <w:r>
        <w:rPr>
          <w:i/>
          <w:iCs/>
        </w:rPr>
        <w:t>IEEE Transactions on Software Engineering</w:t>
      </w:r>
      <w:r>
        <w:t>, vol. 47, no. 11, pp. 2312–2331, 2021.</w:t>
      </w:r>
    </w:p>
    <w:p w14:paraId="20E4CAB5" w14:textId="77777777" w:rsidR="001D4960" w:rsidRDefault="00000000">
      <w:pPr>
        <w:pStyle w:val="BodyText"/>
      </w:pPr>
      <w:r>
        <w:t>A. H. Bond, “Geometric Ethics: A Mathematical Framework for Moral Reasoning,” Department of Computer Engineering, San José State University, 2026.</w:t>
      </w:r>
    </w:p>
    <w:p w14:paraId="0441335C" w14:textId="77777777" w:rsidR="001D4960" w:rsidRDefault="00000000">
      <w:pPr>
        <w:pStyle w:val="BodyText"/>
      </w:pPr>
      <w:r>
        <w:t>A. H. Bond, “Geometric Economics: Heuristic Bounded Rationality and the Bond Geodesic Equilibrium,” Department of Computer Engineering, San José State University, Working Paper, 2026.</w:t>
      </w:r>
    </w:p>
    <w:p w14:paraId="545C0D56" w14:textId="77777777" w:rsidR="001D4960" w:rsidRDefault="00000000">
      <w:pPr>
        <w:pStyle w:val="BodyText"/>
      </w:pPr>
      <w:r>
        <w:t xml:space="preserve">D. Kahneman and A. Tversky, “Prospect Theory: An Analysis of Decision Under Risk,” </w:t>
      </w:r>
      <w:r>
        <w:rPr>
          <w:i/>
          <w:iCs/>
        </w:rPr>
        <w:t>Econometrica</w:t>
      </w:r>
      <w:r>
        <w:t>, vol. 47, no. 2, pp. 263–292, 1979.</w:t>
      </w:r>
    </w:p>
    <w:p w14:paraId="6A788FEE" w14:textId="77777777" w:rsidR="001D4960" w:rsidRDefault="00000000">
      <w:pPr>
        <w:pStyle w:val="BodyText"/>
      </w:pPr>
      <w:r>
        <w:t xml:space="preserve">E. Fehr and K. M. Schmidt, “A Theory of Fairness, Competition, and Cooperation,” </w:t>
      </w:r>
      <w:r>
        <w:rPr>
          <w:i/>
          <w:iCs/>
        </w:rPr>
        <w:t>The Quarterly Journal of Economics</w:t>
      </w:r>
      <w:r>
        <w:t>, vol. 114, no. 3, pp. 817–868, 1999.</w:t>
      </w:r>
    </w:p>
    <w:p w14:paraId="2E3688AF" w14:textId="77777777" w:rsidR="001D4960" w:rsidRDefault="00000000">
      <w:pPr>
        <w:pStyle w:val="BodyText"/>
      </w:pPr>
      <w:r>
        <w:t xml:space="preserve">C. F. Camerer, </w:t>
      </w:r>
      <w:r>
        <w:rPr>
          <w:i/>
          <w:iCs/>
        </w:rPr>
        <w:t>Behavioral Game Theory: Experiments in Strategic Interaction</w:t>
      </w:r>
      <w:r>
        <w:t>. Princeton University Press, 2003.</w:t>
      </w:r>
    </w:p>
    <w:p w14:paraId="7D2678A3" w14:textId="77777777" w:rsidR="001D4960" w:rsidRDefault="00000000">
      <w:pPr>
        <w:pStyle w:val="BodyText"/>
      </w:pPr>
      <w:r>
        <w:t xml:space="preserve">C. Engel, “Dictator Games: A Meta Study,” </w:t>
      </w:r>
      <w:r>
        <w:rPr>
          <w:i/>
          <w:iCs/>
        </w:rPr>
        <w:t>Experimental Economics</w:t>
      </w:r>
      <w:r>
        <w:t>, vol. 14, no. 4, pp. 583–610, 2011.</w:t>
      </w:r>
    </w:p>
    <w:p w14:paraId="47EF07F7" w14:textId="77777777" w:rsidR="001D4960" w:rsidRDefault="00000000">
      <w:pPr>
        <w:pStyle w:val="BodyText"/>
      </w:pPr>
      <w:r>
        <w:t xml:space="preserve">B. Fraser and D. Nettle, “Hunger Affects Cooperation and Punishment but Not Inspection or Larceny,” </w:t>
      </w:r>
      <w:r>
        <w:rPr>
          <w:i/>
          <w:iCs/>
        </w:rPr>
        <w:t>PeerJ</w:t>
      </w:r>
      <w:r>
        <w:t>, vol. 8, e9627, 2020.</w:t>
      </w:r>
    </w:p>
    <w:p w14:paraId="38116739" w14:textId="77777777" w:rsidR="001D4960" w:rsidRDefault="00000000">
      <w:pPr>
        <w:pStyle w:val="BodyText"/>
      </w:pPr>
      <w:r>
        <w:t xml:space="preserve">K. Ruggeri, S. Alí, M. L. Berge, et al., “Replicating Patterns of Prospect Theory for Decision Under Risk,” </w:t>
      </w:r>
      <w:r>
        <w:rPr>
          <w:i/>
          <w:iCs/>
        </w:rPr>
        <w:t>Nature Human Behaviour</w:t>
      </w:r>
      <w:r>
        <w:t>, vol. 4, no. 6, pp. 622–633, 2020.</w:t>
      </w:r>
    </w:p>
    <w:p w14:paraId="0EB1BD0B" w14:textId="77777777" w:rsidR="001D4960" w:rsidRDefault="00000000">
      <w:pPr>
        <w:pStyle w:val="BodyText"/>
      </w:pPr>
      <w:r>
        <w:t xml:space="preserve">W. Güth, R. Schmittberger, and B. Schwarze, “An Experimental Analysis of Ultimatum Bargaining,” </w:t>
      </w:r>
      <w:r>
        <w:rPr>
          <w:i/>
          <w:iCs/>
        </w:rPr>
        <w:t>Journal of Economic Behavior &amp; Organization</w:t>
      </w:r>
      <w:r>
        <w:t>, vol. 3, no. 4, pp. 367–388, 1982.</w:t>
      </w:r>
    </w:p>
    <w:p w14:paraId="53ADFF79" w14:textId="77777777" w:rsidR="001D4960" w:rsidRDefault="00000000">
      <w:pPr>
        <w:pStyle w:val="BodyText"/>
      </w:pPr>
      <w:r>
        <w:t xml:space="preserve">P. C. Mahalanobis, “On the Generalised Distance in Statistics,” </w:t>
      </w:r>
      <w:r>
        <w:rPr>
          <w:i/>
          <w:iCs/>
        </w:rPr>
        <w:t>Proceedings of the National Institute of Sciences of India</w:t>
      </w:r>
      <w:r>
        <w:t>, vol. 2, no. 1, pp. 49–55, 1936.</w:t>
      </w:r>
    </w:p>
    <w:p w14:paraId="552EB2CD" w14:textId="77777777" w:rsidR="001D4960" w:rsidRDefault="00000000">
      <w:pPr>
        <w:pStyle w:val="BodyText"/>
      </w:pPr>
      <w:r>
        <w:t xml:space="preserve">M. Stone, “Cross-Validatory Choice and Assessment of Statistical Predictions,” </w:t>
      </w:r>
      <w:r>
        <w:rPr>
          <w:i/>
          <w:iCs/>
        </w:rPr>
        <w:t>Journal of the Royal Statistical Society: Series B</w:t>
      </w:r>
      <w:r>
        <w:t>, vol. 36, no. 2, pp. 111–133, 1974.</w:t>
      </w:r>
    </w:p>
    <w:p w14:paraId="7B8E473F" w14:textId="77777777" w:rsidR="001D4960" w:rsidRDefault="00000000">
      <w:pPr>
        <w:pStyle w:val="BodyText"/>
      </w:pPr>
      <w:r>
        <w:t xml:space="preserve">K. P. Burnham and D. R. Anderson, </w:t>
      </w:r>
      <w:r>
        <w:rPr>
          <w:i/>
          <w:iCs/>
        </w:rPr>
        <w:t>Model Selection and Multimodel Inference: A Practical Information-Theoretic Approach</w:t>
      </w:r>
      <w:r>
        <w:t>, 2nd ed. Springer, 2002.</w:t>
      </w:r>
    </w:p>
    <w:p w14:paraId="1C5047DB" w14:textId="77777777" w:rsidR="001D4960" w:rsidRDefault="00000000">
      <w:pPr>
        <w:pStyle w:val="BodyText"/>
      </w:pPr>
      <w:r>
        <w:lastRenderedPageBreak/>
        <w:t xml:space="preserve">G. Schwarz, “Estimating the Dimension of a Model,” </w:t>
      </w:r>
      <w:r>
        <w:rPr>
          <w:i/>
          <w:iCs/>
        </w:rPr>
        <w:t>The Annals of Statistics</w:t>
      </w:r>
      <w:r>
        <w:t>, vol. 6, no. 2, pp. 461–464, 1978.</w:t>
      </w:r>
    </w:p>
    <w:p w14:paraId="4EE15BB9" w14:textId="77777777" w:rsidR="001D4960" w:rsidRDefault="00000000">
      <w:pPr>
        <w:pStyle w:val="BodyText"/>
      </w:pPr>
      <w:r>
        <w:t xml:space="preserve">R. E. Kass and A. E. Raftery, “Bayes Factors,” </w:t>
      </w:r>
      <w:r>
        <w:rPr>
          <w:i/>
          <w:iCs/>
        </w:rPr>
        <w:t>Journal of the American Statistical Association</w:t>
      </w:r>
      <w:r>
        <w:t>, vol. 90, no. 430, pp. 773–795, 1995.</w:t>
      </w:r>
    </w:p>
    <w:p w14:paraId="3688A6C4" w14:textId="77777777" w:rsidR="001D4960" w:rsidRDefault="00000000">
      <w:pPr>
        <w:pStyle w:val="BodyText"/>
      </w:pPr>
      <w:r>
        <w:t xml:space="preserve">A. Saltelli, M. Ratto, T. Andres, F. Campolongo, J. Cariboni, D. Gatelli, M. Saisana, and S. Tarantola, </w:t>
      </w:r>
      <w:r>
        <w:rPr>
          <w:i/>
          <w:iCs/>
        </w:rPr>
        <w:t>Global Sensitivity Analysis: The Primer</w:t>
      </w:r>
      <w:r>
        <w:t>. Wiley, 2008.</w:t>
      </w:r>
    </w:p>
    <w:p w14:paraId="33728FE3" w14:textId="77777777" w:rsidR="001D4960" w:rsidRDefault="00000000">
      <w:pPr>
        <w:pStyle w:val="BodyText"/>
      </w:pPr>
      <w:r>
        <w:t xml:space="preserve">J. Bergstra and Y. Bengio, “Random Search for Hyper-Parameter Optimization,” </w:t>
      </w:r>
      <w:r>
        <w:rPr>
          <w:i/>
          <w:iCs/>
        </w:rPr>
        <w:t>Journal of Machine Learning Research</w:t>
      </w:r>
      <w:r>
        <w:t>, vol. 13, pp. 281–305, 2012.</w:t>
      </w:r>
    </w:p>
    <w:p w14:paraId="4D06B368" w14:textId="77777777" w:rsidR="001D4960" w:rsidRDefault="00000000">
      <w:pPr>
        <w:pStyle w:val="BodyText"/>
      </w:pPr>
      <w:r>
        <w:t xml:space="preserve">J. P. A. Ioannidis, “Why Most Published Research Findings Are False,” </w:t>
      </w:r>
      <w:r>
        <w:rPr>
          <w:i/>
          <w:iCs/>
        </w:rPr>
        <w:t>PLoS Medicine</w:t>
      </w:r>
      <w:r>
        <w:t>, vol. 2, no. 8, e124, 2005.</w:t>
      </w:r>
    </w:p>
    <w:p w14:paraId="151D829D" w14:textId="77777777" w:rsidR="001D4960" w:rsidRDefault="00000000">
      <w:pPr>
        <w:pStyle w:val="BodyText"/>
      </w:pPr>
      <w:r>
        <w:t xml:space="preserve">Open Science Collaboration, “Estimating the Reproducibility of Psychological Science,” </w:t>
      </w:r>
      <w:r>
        <w:rPr>
          <w:i/>
          <w:iCs/>
        </w:rPr>
        <w:t>Science</w:t>
      </w:r>
      <w:r>
        <w:t>, vol. 349, no. 6251, aac4716, 2015.</w:t>
      </w:r>
    </w:p>
    <w:p w14:paraId="28286EBE" w14:textId="77777777" w:rsidR="001D4960" w:rsidRDefault="00000000">
      <w:pPr>
        <w:pStyle w:val="BodyText"/>
      </w:pPr>
      <w:r>
        <w:t xml:space="preserve">J. P. Simmons, L. D. Nelson, and U. Simonsohn, “False-Positive Psychology: Undisclosed Flexibility in Data Collection and Analysis Allows Presenting Anything as Significant,” </w:t>
      </w:r>
      <w:r>
        <w:rPr>
          <w:i/>
          <w:iCs/>
        </w:rPr>
        <w:t>Psychological Science</w:t>
      </w:r>
      <w:r>
        <w:t>, vol. 22, no. 11, pp. 1359–1366, 2011.</w:t>
      </w:r>
    </w:p>
    <w:p w14:paraId="322D4139" w14:textId="77777777" w:rsidR="001D4960" w:rsidRDefault="00000000">
      <w:pPr>
        <w:pStyle w:val="BodyText"/>
      </w:pPr>
      <w:r>
        <w:t xml:space="preserve">K. Pei, Y. Cao, J. Yang, and S. Jana, “DeepXplore: Automated Whitebox Testing of Deep Learning Systems,” in </w:t>
      </w:r>
      <w:r>
        <w:rPr>
          <w:i/>
          <w:iCs/>
        </w:rPr>
        <w:t>Proc. 26th Symposium on Operating Systems Principles (SOSP)</w:t>
      </w:r>
      <w:r>
        <w:t>, pp. 1–18, 2017.</w:t>
      </w:r>
    </w:p>
    <w:p w14:paraId="0D2BE527" w14:textId="77777777" w:rsidR="001D4960" w:rsidRDefault="00000000">
      <w:pPr>
        <w:pStyle w:val="BodyText"/>
      </w:pPr>
      <w:r>
        <w:t xml:space="preserve">S. Segura, G. Fraser, A. B. Sánchez, and A. Ruiz-Cortés, “A Survey on Metamorphic Testing,” </w:t>
      </w:r>
      <w:r>
        <w:rPr>
          <w:i/>
          <w:iCs/>
        </w:rPr>
        <w:t>IEEE Transactions on Software Engineering</w:t>
      </w:r>
      <w:r>
        <w:t>, vol. 42, no. 9, pp. 805–824, 2016.</w:t>
      </w:r>
    </w:p>
    <w:p w14:paraId="6802BA8B" w14:textId="77777777" w:rsidR="001D4960" w:rsidRDefault="00000000">
      <w:pPr>
        <w:pStyle w:val="BodyText"/>
      </w:pPr>
      <w:r>
        <w:t xml:space="preserve">M. Claesen and B. De Moor, “Hyperparameter Search in Machine Learning,” in </w:t>
      </w:r>
      <w:r>
        <w:rPr>
          <w:i/>
          <w:iCs/>
        </w:rPr>
        <w:t>Proc. XI Metaheuristics International Conference</w:t>
      </w:r>
      <w:r>
        <w:t>, 2015.</w:t>
      </w:r>
      <w:bookmarkEnd w:id="43"/>
    </w:p>
    <w:sectPr w:rsidR="001D4960">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39238" w14:textId="77777777" w:rsidR="00A57BB4" w:rsidRDefault="00A57BB4">
      <w:pPr>
        <w:spacing w:after="0"/>
      </w:pPr>
      <w:r>
        <w:separator/>
      </w:r>
    </w:p>
  </w:endnote>
  <w:endnote w:type="continuationSeparator" w:id="0">
    <w:p w14:paraId="05481E9D" w14:textId="77777777" w:rsidR="00A57BB4" w:rsidRDefault="00A57BB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06895" w14:textId="77777777" w:rsidR="00A57BB4" w:rsidRDefault="00A57BB4">
      <w:pPr>
        <w:spacing w:after="0"/>
      </w:pPr>
      <w:r>
        <w:separator/>
      </w:r>
    </w:p>
  </w:footnote>
  <w:footnote w:type="continuationSeparator" w:id="0">
    <w:p w14:paraId="4A86C8CF" w14:textId="77777777" w:rsidR="00A57BB4" w:rsidRDefault="00A57BB4">
      <w:pPr>
        <w:spacing w:after="0"/>
      </w:pPr>
      <w:r>
        <w:continuationSeparator/>
      </w:r>
    </w:p>
  </w:footnote>
  <w:footnote w:id="1">
    <w:p w14:paraId="50942164" w14:textId="77777777" w:rsidR="001D4960" w:rsidRDefault="00000000">
      <w:pPr>
        <w:pStyle w:val="FootnoteText"/>
      </w:pPr>
      <w:r>
        <w:rPr>
          <w:rStyle w:val="FootnoteReference"/>
        </w:rPr>
        <w:footnoteRef/>
      </w:r>
      <w:r>
        <w:t xml:space="preserve"> Repository URL withheld for anonymous review.</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8C68A2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464574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83385D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2076195714">
    <w:abstractNumId w:val="0"/>
  </w:num>
  <w:num w:numId="2" w16cid:durableId="2122796652">
    <w:abstractNumId w:val="1"/>
  </w:num>
  <w:num w:numId="3" w16cid:durableId="3052019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18648691">
    <w:abstractNumId w:val="1"/>
  </w:num>
  <w:num w:numId="5" w16cid:durableId="7148935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306211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567029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52952545">
    <w:abstractNumId w:val="1"/>
  </w:num>
  <w:num w:numId="9" w16cid:durableId="7126528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1D4960"/>
    <w:rsid w:val="000A3323"/>
    <w:rsid w:val="001D4960"/>
    <w:rsid w:val="00264143"/>
    <w:rsid w:val="00453EDB"/>
    <w:rsid w:val="00A57B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D8736"/>
  <w15:docId w15:val="{540DBD2E-1BCB-4BA6-B083-8E10B5C35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22</Pages>
  <Words>7889</Words>
  <Characters>44970</Characters>
  <Application>Microsoft Office Word</Application>
  <DocSecurity>0</DocSecurity>
  <Lines>374</Lines>
  <Paragraphs>105</Paragraphs>
  <ScaleCrop>false</ScaleCrop>
  <Company/>
  <LinksUpToDate>false</LinksUpToDate>
  <CharactersWithSpaces>52754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Structural Fuzzing: Adapting Input Mutation Testing for Parameterized Model Validation</dc:title>
  <dc:creator>Andrew H. Bond</dc:creator>
  <cp:keywords/>
  <cp:lastModifiedBy>Andrew Bond</cp:lastModifiedBy>
  <cp:revision>2</cp:revision>
  <dcterms:created xsi:type="dcterms:W3CDTF">2026-03-12T22:04:00Z</dcterms:created>
  <dcterms:modified xsi:type="dcterms:W3CDTF">2026-03-14T02:19:00Z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Software fuzzing—the automated generation of mutated inputs to discover program crashes—is a cornerstone of modern software testing. Tools such as AFL and LibFuzzer mutate program inputs (byte sequences) and monitor for assertion failures, guided by code-coverage metrics. We observe that parameterized predictive models face an analogous validation challenge: standard techniques (cross-validation, information criteria, Bayesian model comparison) test whether a model fits data but not whether its structure is necessary, sufficient, or robust under parameter perturbation.We introduce structural fuzzing, a six-component validation framework that adapts the adversarial mindset of software fuzzing to model validation by mutating structural parameters rather than program inputs. The six components are: (1) dimension enumeration—exhaustive search over parameter subsets to find minimal sufficient structure; (2) Pareto frontier extraction—identifying models optimal at each complexity level; (3) sensitivity profiling—ablation to rank parameters by predictive contribution; (4) the Model Robustness Index (MRI)—a weighted-percentile robustness metric adapted from the Bond Index for LLM evaluator robustness; (5) adversarial threshold search—binary search for the minimal perturbation that flips a prediction; and (6) compositional testing—greedy parameter addition to reveal optimal ordering and diminishing returns.We demonstrate the framework on a nine-dimensional geometric economics model predicting 16 behavioral targets across game theory, prospect theory, and published meta-analyses. The campaign reveals that a three-dimensional subset achieves \mathrm{MAE}= 2.14\% with all 16 targets passing within tolerance, that the monetary dimension has zero sensitivity, and that the model achieves \mathrm{MRI}= 1.39. All structural parameters are discovered by automated search, not hand-tuned. The methodology is domain-general and applicable to any parameterized predictive model, including machine learning models, agent-based simulations, and scientific computing pipelines.</vt:lpwstr>
  </property>
</Properties>
</file>