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df" ContentType="application/pdf"/>
  <Override PartName="/word/media/rId70.pdf" ContentType="application/pdf"/>
  <Override PartName="/word/media/rId6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Geometric Prediction of Economic Behavior:</w:t>
      </w:r>
      <w:r>
        <w:br/>
      </w:r>
      <w:r>
        <w:t xml:space="preserve">Cross-Domain Validation Across Game Theory</w:t>
      </w:r>
      <w:r>
        <w:br/>
      </w:r>
      <w:r>
        <w:t xml:space="preserve">and Prospect Theory</w:t>
      </w:r>
    </w:p>
    <w:p>
      <w:pPr>
        <w:pStyle w:val="Author"/>
      </w:pPr>
      <w:r>
        <w:t xml:space="preserve">Andrew H. Bond, </w:t>
      </w:r>
      <w:r>
        <w:t xml:space="preserve"> </w:t>
      </w:r>
      <w:r>
        <w:rPr>
          <w:rStyle w:val="FootnoteReference"/>
        </w:rPr>
        <w:footnoteReference w:id="9"/>
      </w:r>
      <w:r>
        <w:t xml:space="preserve"> </w:t>
      </w:r>
      <w:r>
        <w:rPr>
          <w:rStyle w:val="FootnoteReference"/>
        </w:rPr>
        <w:footnoteReference w:id="10"/>
      </w:r>
    </w:p>
    <w:p>
      <w:pPr>
        <w:pStyle w:val="AbstractTitle"/>
      </w:pPr>
      <w:r>
        <w:t xml:space="preserve">Abstract</w:t>
      </w:r>
    </w:p>
    <w:p>
      <w:pPr>
        <w:pStyle w:val="Abstract"/>
      </w:pPr>
      <w:r>
        <w:t xml:space="preserve">We present empirical validation of a geometric framework for economic decision-making in which choices are modeled as pathfinding on a 9-dimensional manifold with Mahalanobis distance as the cost metric.</w:t>
      </w:r>
      <w:r>
        <w:t xml:space="preserve"> </w:t>
      </w:r>
      <w:r>
        <w:t xml:space="preserve">A single covariance matrix </w:t>
      </w:r>
      <m:oMath>
        <m:r>
          <m:rPr>
            <m:sty m:val="p"/>
          </m:rPr>
          <m:t>Σ</m:t>
        </m:r>
      </m:oMath>
      <w:r>
        <w:t xml:space="preserve">, calibrated on bargaining-game data via structural fuzzing—an automated grid search over dimensional subsets—predicts prospect-theory phenomena entirely out of sample.</w:t>
      </w:r>
      <w:r>
        <w:t xml:space="preserve"> </w:t>
      </w:r>
      <w:r>
        <w:t xml:space="preserve">The discovered model activates only 3 of 9 dimensions: Social Impact (</w:t>
      </w:r>
      <m:oMath>
        <m:sSub>
          <m:e>
            <m:r>
              <m:t>d</m:t>
            </m:r>
          </m:e>
          <m:sub>
            <m:r>
              <m:t>6</m:t>
            </m:r>
          </m:sub>
        </m:sSub>
      </m:oMath>
      <w:r>
        <w:t xml:space="preserve">,</w:t>
      </w:r>
      <w:r>
        <w:t xml:space="preserve"> </w:t>
      </w:r>
      <m:oMath>
        <m:sSup>
          <m:e>
            <m:r>
              <m:t>σ</m:t>
            </m:r>
          </m:e>
          <m:sup>
            <m:r>
              <m:t>2</m:t>
            </m:r>
          </m:sup>
        </m:sSup>
        <m:r>
          <m:rPr>
            <m:sty m:val="p"/>
          </m:rPr>
          <m:t>=</m:t>
        </m:r>
        <m:r>
          <m:t>78.26</m:t>
        </m:r>
      </m:oMath>
      <w:r>
        <w:t xml:space="preserve">), Virtue/Identity (</w:t>
      </w:r>
      <m:oMath>
        <m:sSub>
          <m:e>
            <m:r>
              <m:t>d</m:t>
            </m:r>
          </m:e>
          <m:sub>
            <m:r>
              <m:t>7</m:t>
            </m:r>
          </m:sub>
        </m:sSub>
      </m:oMath>
      <w:r>
        <w:t xml:space="preserve">,</w:t>
      </w:r>
      <w:r>
        <w:t xml:space="preserve"> </w:t>
      </w:r>
      <m:oMath>
        <m:sSup>
          <m:e>
            <m:r>
              <m:t>σ</m:t>
            </m:r>
          </m:e>
          <m:sup>
            <m:r>
              <m:t>2</m:t>
            </m:r>
          </m:sup>
        </m:sSup>
        <m:r>
          <m:rPr>
            <m:sty m:val="p"/>
          </m:rPr>
          <m:t>=</m:t>
        </m:r>
        <m:r>
          <m:t>32.28</m:t>
        </m:r>
      </m:oMath>
      <w:r>
        <w:t xml:space="preserve">), and Epistemic Status (</w:t>
      </w:r>
      <m:oMath>
        <m:sSub>
          <m:e>
            <m:r>
              <m:t>d</m:t>
            </m:r>
          </m:e>
          <m:sub>
            <m:r>
              <m:t>9</m:t>
            </m:r>
          </m:sub>
        </m:sSub>
      </m:oMath>
      <w:r>
        <w:t xml:space="preserve">,</w:t>
      </w:r>
      <w:r>
        <w:t xml:space="preserve"> </w:t>
      </w:r>
      <m:oMath>
        <m:sSup>
          <m:e>
            <m:r>
              <m:t>σ</m:t>
            </m:r>
          </m:e>
          <m:sup>
            <m:r>
              <m:t>2</m:t>
            </m:r>
          </m:sup>
        </m:sSup>
        <m:r>
          <m:rPr>
            <m:sty m:val="p"/>
          </m:rPr>
          <m:t>=</m:t>
        </m:r>
        <m:r>
          <m:t>0.013</m:t>
        </m:r>
      </m:oMath>
      <w:r>
        <w:t xml:space="preserve">).</w:t>
      </w:r>
      <w:r>
        <w:t xml:space="preserve"> </w:t>
      </w:r>
      <w:r>
        <w:t xml:space="preserve">The monetary dimension (</w:t>
      </w:r>
      <m:oMath>
        <m:sSub>
          <m:e>
            <m:r>
              <m:t>d</m:t>
            </m:r>
          </m:e>
          <m:sub>
            <m:r>
              <m:t>1</m:t>
            </m:r>
          </m:sub>
        </m:sSub>
      </m:oMath>
      <w:r>
        <w:t xml:space="preserve">) has zero sensitivity—removing it does not change mean absolute error.</w:t>
      </w:r>
      <w:r>
        <w:t xml:space="preserve"> </w:t>
      </w:r>
      <w:r>
        <w:t xml:space="preserve">Across 16 prediction targets spanning ultimatum games, dictator games, public-goods games, Allais-type lotteries, and reflection/isolation effects, the model achieves 16/16 pass rate within pre-registered tolerances (MAE = 2.70%).</w:t>
      </w:r>
      <w:r>
        <w:t xml:space="preserve"> </w:t>
      </w:r>
      <w:r>
        <w:t xml:space="preserve">The degrees-of-freedom ratio is 5.3:1 (16 targets from 3 parameters).</w:t>
      </w:r>
      <w:r>
        <w:t xml:space="preserve"> </w:t>
      </w:r>
      <w:r>
        <w:t xml:space="preserve">Compared to Cumulative Prospect Theory (5 parameters, domain-specific, 4/6 pass rate on prospect-theory targets, MAE = 5.8%) and Fehr–Schmidt inequality aversion (2 parameters plus distributional assumptions, 2/9 pass on game targets, MAE = 11.8%), the geometric model achieves superior accuracy with fewer parameters and, uniquely, predicts across domain boundaries.</w:t>
      </w:r>
      <w:r>
        <w:t xml:space="preserve"> </w:t>
      </w:r>
      <w:r>
        <w:t xml:space="preserve">These results suggest that economic</w:t>
      </w:r>
      <w:r>
        <w:t xml:space="preserve"> </w:t>
      </w:r>
      <w:r>
        <w:t xml:space="preserve">“anomalies”</w:t>
      </w:r>
      <w:r>
        <w:t xml:space="preserve"> </w:t>
      </w:r>
      <w:r>
        <w:t xml:space="preserve">are not irrational deviations from utility maximization but rational navigation on a manifold whose non-monetary dimensions behavioral economics has catalogued but not geometrically unified.</w:t>
      </w:r>
    </w:p>
    <w:p>
      <w:pPr>
        <w:pStyle w:val="FirstParagraph"/>
      </w:pPr>
      <w:r>
        <w:t xml:space="preserve">Bond: Geometric Prediction of Economic Behavior</w:t>
      </w:r>
    </w:p>
    <w:p>
      <w:pPr>
        <w:pStyle w:val="BodyText"/>
      </w:pPr>
      <w:r>
        <w:t xml:space="preserve">Computational social systems, geometric economics, behavioral prediction, game theory, prospect theory, Mahalanobis distance, bounded rationality, manifold learning, cross-domain validation, structural fuzzing.</w:t>
      </w:r>
    </w:p>
    <w:bookmarkStart w:id="12" w:name="sec:intro"/>
    <w:p>
      <w:pPr>
        <w:pStyle w:val="Heading1"/>
      </w:pPr>
      <w:r>
        <w:t xml:space="preserve">Introduction</w:t>
      </w:r>
    </w:p>
    <w:p>
      <w:pPr>
        <w:pStyle w:val="FirstParagraph"/>
      </w:pPr>
      <w:r>
        <w:t xml:space="preserve">human economic behavior remains one of the central challenges of computational social science.</w:t>
      </w:r>
      <w:r>
        <w:t xml:space="preserve"> </w:t>
      </w:r>
      <w:r>
        <w:t xml:space="preserve">Classical expected-utility theory, axiomatized by von Neumann and Morgenstern </w:t>
      </w:r>
      <w:r>
        <w:t xml:space="preserve"> </w:t>
      </w:r>
      <w:r>
        <w:t xml:space="preserve">and extended by Savage </w:t>
      </w:r>
      <w:r>
        <w:t xml:space="preserve">, predicts that agents maximize a scalar utility function over lotteries.</w:t>
      </w:r>
      <w:r>
        <w:t xml:space="preserve"> </w:t>
      </w:r>
      <w:r>
        <w:t xml:space="preserve">Behavioral economics, following Kahneman and Tversky </w:t>
      </w:r>
      <w:r>
        <w:t xml:space="preserve">, has documented systematic deviations from this prediction: loss aversion, framing effects, probability weighting, and fairness-driven rejection of positive-payoff offers.</w:t>
      </w:r>
      <w:r>
        <w:t xml:space="preserve"> </w:t>
      </w:r>
      <w:r>
        <w:t xml:space="preserve">These deviations are not noise; they are stable, replicable, and cross-cultural </w:t>
      </w:r>
      <w:r>
        <w:t xml:space="preserve">.</w:t>
      </w:r>
    </w:p>
    <w:p>
      <w:pPr>
        <w:pStyle w:val="BodyText"/>
      </w:pPr>
      <w:r>
        <w:t xml:space="preserve">Yet the theoretical landscape is fragmented.</w:t>
      </w:r>
      <w:r>
        <w:t xml:space="preserve"> </w:t>
      </w:r>
      <w:r>
        <w:t xml:space="preserve">Cumulative Prospect Theory (CPT) </w:t>
      </w:r>
      <w:r>
        <w:t xml:space="preserve"> </w:t>
      </w:r>
      <w:r>
        <w:t xml:space="preserve">accurately describes choice under risk but is silent on strategic interaction.</w:t>
      </w:r>
      <w:r>
        <w:t xml:space="preserve"> </w:t>
      </w:r>
      <w:r>
        <w:t xml:space="preserve">Fehr–Schmidt inequality aversion </w:t>
      </w:r>
      <w:r>
        <w:t xml:space="preserve"> </w:t>
      </w:r>
      <w:r>
        <w:t xml:space="preserve">and Bolton–Ockenfels ERC </w:t>
      </w:r>
      <w:r>
        <w:t xml:space="preserve"> </w:t>
      </w:r>
      <w:r>
        <w:t xml:space="preserve">explain fairness-driven behavior in games but cannot address certainty effects or probability weighting.</w:t>
      </w:r>
      <w:r>
        <w:t xml:space="preserve"> </w:t>
      </w:r>
      <w:r>
        <w:t xml:space="preserve">Each model occupies its own domain, with its own parameters, and no principled bridge connects them.</w:t>
      </w:r>
      <w:r>
        <w:t xml:space="preserve"> </w:t>
      </w:r>
      <w:r>
        <w:t xml:space="preserve">An expected-value maximizer, the simplest possible baseline, passes only 2 of 16 empirical targets with a mean absolute error (MAE) of 47.8%.</w:t>
      </w:r>
    </w:p>
    <w:p>
      <w:pPr>
        <w:pStyle w:val="BodyText"/>
      </w:pPr>
      <w:r>
        <w:t xml:space="preserve">This paper presents a geometric approach that unifies these domains.</w:t>
      </w:r>
      <w:r>
        <w:t xml:space="preserve"> </w:t>
      </w:r>
      <w:r>
        <w:t xml:space="preserve">Building on the geometric ethics framework of Bond </w:t>
      </w:r>
      <w:r>
        <w:t xml:space="preserve">, which models moral reasoning as pathfinding on a multi-dimensional manifold, we construct a</w:t>
      </w:r>
      <w:r>
        <w:t xml:space="preserve"> </w:t>
      </w:r>
      <w:r>
        <w:rPr>
          <w:i/>
          <w:iCs/>
        </w:rPr>
        <w:t xml:space="preserve">geometric economics</w:t>
      </w:r>
      <w:r>
        <w:t xml:space="preserve"> </w:t>
      </w:r>
      <w:r>
        <w:t xml:space="preserve">framework </w:t>
      </w:r>
      <w:r>
        <w:t xml:space="preserve"> </w:t>
      </w:r>
      <w:r>
        <w:t xml:space="preserve">in which every economic decision is evaluated as movement through a 9-dimensional decision space</w:t>
      </w:r>
      <w:r>
        <w:t xml:space="preserve"> </w:t>
      </w:r>
      <m:oMath>
        <m:r>
          <m:rPr>
            <m:scr m:val="script"/>
            <m:sty m:val="p"/>
          </m:rPr>
          <m:t>E</m:t>
        </m:r>
      </m:oMath>
      <w:r>
        <w:t xml:space="preserve">.</w:t>
      </w:r>
      <w:r>
        <w:t xml:space="preserve"> </w:t>
      </w:r>
      <w:r>
        <w:t xml:space="preserve">The dimensions span monetary consequences, rights, fairness, autonomy, privacy/trust, social impact, virtue/identity, legitimacy, and epistemic status.</w:t>
      </w:r>
      <w:r>
        <w:t xml:space="preserve"> </w:t>
      </w:r>
      <w:r>
        <w:t xml:space="preserve">The cost of an action is the Mahalanobis distance between the pre- and post-decision attribute vectors, governed by a covariance matrix </w:t>
      </w:r>
      <m:oMath>
        <m:r>
          <m:rPr>
            <m:sty m:val="p"/>
          </m:rPr>
          <m:t>Σ</m:t>
        </m:r>
      </m:oMath>
      <w:r>
        <w:t xml:space="preserve"> </w:t>
      </w:r>
      <w:r>
        <w:t xml:space="preserve">that encodes dimensional sensitivities and interactions.</w:t>
      </w:r>
      <w:r>
        <w:t xml:space="preserve"> </w:t>
      </w:r>
      <w:r>
        <w:t xml:space="preserve">Choice between alternatives follows a softmax rule with cost-dependent temperature, producing probabilistic predictions of choice frequencies.</w:t>
      </w:r>
    </w:p>
    <w:p>
      <w:pPr>
        <w:pStyle w:val="BodyText"/>
      </w:pPr>
      <w:r>
        <w:t xml:space="preserve">The key empirical contribution is a single calibration-and-prediction experiment.</w:t>
      </w:r>
      <w:r>
        <w:t xml:space="preserve"> </w:t>
      </w:r>
      <w:r>
        <w:t xml:space="preserve">We calibrate</w:t>
      </w:r>
      <w:r>
        <w:t xml:space="preserve"> </w:t>
      </w:r>
      <m:oMath>
        <m:r>
          <m:rPr>
            <m:sty m:val="p"/>
          </m:rPr>
          <m:t>Σ</m:t>
        </m:r>
      </m:oMath>
      <w:r>
        <w:t xml:space="preserve"> </w:t>
      </w:r>
      <w:r>
        <w:t xml:space="preserve">on bargaining-game data (ultimatum, dictator, and public-goods games) using</w:t>
      </w:r>
      <w:r>
        <w:t xml:space="preserve"> </w:t>
      </w:r>
      <w:r>
        <w:rPr>
          <w:i/>
          <w:iCs/>
        </w:rPr>
        <w:t xml:space="preserve">structural fuzzing</w:t>
      </w:r>
      <w:r>
        <w:t xml:space="preserve">—an automated, exhaustive grid search over all dimensional subsets up to size 5, described in detail in a companion paper </w:t>
      </w:r>
      <w:r>
        <w:t xml:space="preserve">.</w:t>
      </w:r>
      <w:r>
        <w:t xml:space="preserve"> </w:t>
      </w:r>
      <w:r>
        <w:t xml:space="preserve">The calibration discovers that only 3 of the 9 dimensions are active: Social Impact (</w:t>
      </w:r>
      <m:oMath>
        <m:sSub>
          <m:e>
            <m:r>
              <m:t>d</m:t>
            </m:r>
          </m:e>
          <m:sub>
            <m:r>
              <m:t>6</m:t>
            </m:r>
          </m:sub>
        </m:sSub>
      </m:oMath>
      <w:r>
        <w:t xml:space="preserve">), Virtue/Identity (</w:t>
      </w:r>
      <m:oMath>
        <m:sSub>
          <m:e>
            <m:r>
              <m:t>d</m:t>
            </m:r>
          </m:e>
          <m:sub>
            <m:r>
              <m:t>7</m:t>
            </m:r>
          </m:sub>
        </m:sSub>
      </m:oMath>
      <w:r>
        <w:t xml:space="preserve">), and Epistemic Status (</w:t>
      </w:r>
      <m:oMath>
        <m:sSub>
          <m:e>
            <m:r>
              <m:t>d</m:t>
            </m:r>
          </m:e>
          <m:sub>
            <m:r>
              <m:t>9</m:t>
            </m:r>
          </m:sub>
        </m:sSub>
      </m:oMath>
      <w:r>
        <w:t xml:space="preserve">).</w:t>
      </w:r>
      <w:r>
        <w:t xml:space="preserve"> </w:t>
      </w:r>
      <w:r>
        <w:t xml:space="preserve">This 3-parameter model is then applied, without any re-tuning, to predict choice frequencies in prospect-theory problems: Allais-type certainty effects, reflection effects, isolation effects, and small-probability distortions.</w:t>
      </w:r>
      <w:r>
        <w:t xml:space="preserve"> </w:t>
      </w:r>
      <w:r>
        <w:t xml:space="preserve">All 7 out-of-sample targets (6 prospect-theory problems and 1 published replication), plus 9 in-sample game targets, pass within pre-specified tolerances, yielding MAE = 2.70% across all 16 targets.</w:t>
      </w:r>
    </w:p>
    <w:p>
      <w:pPr>
        <w:pStyle w:val="BodyText"/>
      </w:pPr>
      <w:r>
        <w:t xml:space="preserve">The monetary dimension (</w:t>
      </w:r>
      <m:oMath>
        <m:sSub>
          <m:e>
            <m:r>
              <m:t>d</m:t>
            </m:r>
          </m:e>
          <m:sub>
            <m:r>
              <m:t>1</m:t>
            </m:r>
          </m:sub>
        </m:sSub>
      </m:oMath>
      <w:r>
        <w:t xml:space="preserve">) has exactly zero sensitivity: ablating it does not change MAE at all.</w:t>
      </w:r>
      <w:r>
        <w:t xml:space="preserve"> </w:t>
      </w:r>
      <w:r>
        <w:t xml:space="preserve">This is perhaps the most striking finding.</w:t>
      </w:r>
      <w:r>
        <w:t xml:space="preserve"> </w:t>
      </w:r>
      <w:r>
        <w:t xml:space="preserve">A model of economic behavior in which money does not matter sounds paradoxical, but the result has a precise geometric interpretation.</w:t>
      </w:r>
      <w:r>
        <w:t xml:space="preserve"> </w:t>
      </w:r>
      <w:r>
        <w:t xml:space="preserve">In the games and lotteries studied here, monetary outcomes are fully encoded in the other active dimensions—Social Impact, Virtue/Identity, and Epistemic Status already capture the behavioral consequences of monetary stakes.</w:t>
      </w:r>
      <w:r>
        <w:t xml:space="preserve"> </w:t>
      </w:r>
      <w:r>
        <w:t xml:space="preserve">Money is not irrelevant to the</w:t>
      </w:r>
      <w:r>
        <w:t xml:space="preserve"> </w:t>
      </w:r>
      <w:r>
        <w:rPr>
          <w:i/>
          <w:iCs/>
        </w:rPr>
        <w:t xml:space="preserve">encoding</w:t>
      </w:r>
      <w:r>
        <w:t xml:space="preserve">; it is redundant in the</w:t>
      </w:r>
      <w:r>
        <w:t xml:space="preserve"> </w:t>
      </w:r>
      <w:r>
        <w:rPr>
          <w:i/>
          <w:iCs/>
        </w:rPr>
        <w:t xml:space="preserve">metric</w:t>
      </w:r>
      <w:r>
        <w:t xml:space="preserve">.</w:t>
      </w:r>
    </w:p>
    <w:p>
      <w:pPr>
        <w:pStyle w:val="BodyText"/>
      </w:pPr>
      <w:r>
        <w:t xml:space="preserve">The degrees-of-freedom ratio—16 prediction targets from 3 free parameters—is 5.3:1, well above conventional thresholds for over-fitting concern.</w:t>
      </w:r>
      <w:r>
        <w:t xml:space="preserve"> </w:t>
      </w:r>
      <w:r>
        <w:t xml:space="preserve">The Model Robustness Index (MRI), computed from 300 random perturbations of</w:t>
      </w:r>
      <w:r>
        <w:t xml:space="preserve"> </w:t>
      </w:r>
      <m:oMath>
        <m:r>
          <m:rPr>
            <m:sty m:val="p"/>
          </m:rPr>
          <m:t>Σ</m:t>
        </m:r>
      </m:oMath>
      <w:r>
        <w:t xml:space="preserve"> </w:t>
      </w:r>
      <w:r>
        <w:t xml:space="preserve">in log-space, is 1.39, indicating that the model is not fragile to small perturbations of the calibrated parameters.</w:t>
      </w:r>
    </w:p>
    <w:bookmarkStart w:id="11" w:name="contributions"/>
    <w:p>
      <w:pPr>
        <w:pStyle w:val="Heading2"/>
      </w:pPr>
      <w:r>
        <w:t xml:space="preserve">Contributions</w:t>
      </w:r>
    </w:p>
    <w:p>
      <w:pPr>
        <w:pStyle w:val="FirstParagraph"/>
      </w:pPr>
      <w:r>
        <w:t xml:space="preserve">This paper makes five contributions to computational social systems:</w:t>
      </w:r>
    </w:p>
    <w:p>
      <w:pPr>
        <w:numPr>
          <w:ilvl w:val="0"/>
          <w:numId w:val="1001"/>
        </w:numPr>
      </w:pPr>
      <w:r>
        <w:rPr>
          <w:b/>
          <w:bCs/>
        </w:rPr>
        <w:t xml:space="preserve">Cross-domain prediction</w:t>
      </w:r>
      <w:r>
        <w:t xml:space="preserve">: A single 3-parameter model, calibrated on game-theory data, predicts prospect-theory phenomena out of sample—to our knowledge, the first such cross-domain result.</w:t>
      </w:r>
    </w:p>
    <w:p>
      <w:pPr>
        <w:numPr>
          <w:ilvl w:val="0"/>
          <w:numId w:val="1001"/>
        </w:numPr>
      </w:pPr>
      <w:r>
        <w:rPr>
          <w:b/>
          <w:bCs/>
        </w:rPr>
        <w:t xml:space="preserve">Automated discovery</w:t>
      </w:r>
      <w:r>
        <w:t xml:space="preserve">: The 3-dimensional active set</w:t>
      </w:r>
      <w:r>
        <w:t xml:space="preserve"> </w:t>
      </w:r>
      <m:oMath>
        <m:r>
          <m:rPr>
            <m:sty m:val="p"/>
          </m:rPr>
          <m:t>{</m:t>
        </m:r>
        <m:sSub>
          <m:e>
            <m:r>
              <m:t>d</m:t>
            </m:r>
          </m:e>
          <m:sub>
            <m:r>
              <m:t>6</m:t>
            </m:r>
          </m:sub>
        </m:sSub>
        <m:r>
          <m:rPr>
            <m:sty m:val="p"/>
          </m:rPr>
          <m:t>,</m:t>
        </m:r>
        <m:sSub>
          <m:e>
            <m:r>
              <m:t>d</m:t>
            </m:r>
          </m:e>
          <m:sub>
            <m:r>
              <m:t>7</m:t>
            </m:r>
          </m:sub>
        </m:sSub>
        <m:r>
          <m:rPr>
            <m:sty m:val="p"/>
          </m:rPr>
          <m:t>,</m:t>
        </m:r>
        <m:sSub>
          <m:e>
            <m:r>
              <m:t>d</m:t>
            </m:r>
          </m:e>
          <m:sub>
            <m:r>
              <m:t>9</m:t>
            </m:r>
          </m:sub>
        </m:sSub>
        <m:r>
          <m:rPr>
            <m:sty m:val="p"/>
          </m:rPr>
          <m:t>}</m:t>
        </m:r>
      </m:oMath>
      <w:r>
        <w:t xml:space="preserve"> </w:t>
      </w:r>
      <w:r>
        <w:t xml:space="preserve">is discovered by exhaustive enumeration, not assumed</w:t>
      </w:r>
      <w:r>
        <w:t xml:space="preserve"> </w:t>
      </w:r>
      <w:r>
        <w:rPr>
          <w:i/>
          <w:iCs/>
        </w:rPr>
        <w:t xml:space="preserve">a priori</w:t>
      </w:r>
      <w:r>
        <w:t xml:space="preserve">.</w:t>
      </w:r>
    </w:p>
    <w:p>
      <w:pPr>
        <w:numPr>
          <w:ilvl w:val="0"/>
          <w:numId w:val="1001"/>
        </w:numPr>
      </w:pPr>
      <w:r>
        <w:rPr>
          <w:b/>
          <w:bCs/>
        </w:rPr>
        <w:t xml:space="preserve">Money-zero result</w:t>
      </w:r>
      <w:r>
        <w:t xml:space="preserve">: The monetary dimension has zero sensitivity, providing geometric evidence that</w:t>
      </w:r>
      <w:r>
        <w:t xml:space="preserve"> </w:t>
      </w:r>
      <w:r>
        <w:t xml:space="preserve">“economic”</w:t>
      </w:r>
      <w:r>
        <w:t xml:space="preserve"> </w:t>
      </w:r>
      <w:r>
        <w:t xml:space="preserve">behavior is driven by social and epistemic dimensions.</w:t>
      </w:r>
    </w:p>
    <w:p>
      <w:pPr>
        <w:numPr>
          <w:ilvl w:val="0"/>
          <w:numId w:val="1001"/>
        </w:numPr>
      </w:pPr>
      <w:r>
        <w:rPr>
          <w:b/>
          <w:bCs/>
        </w:rPr>
        <w:t xml:space="preserve">Parsimony with coverage</w:t>
      </w:r>
      <w:r>
        <w:t xml:space="preserve">: 3 parameters achieve 16/16 pass rate (MAE = 2.70%), outperforming CPT (5 parameters, 4/6) and Fehr–Schmidt (2+ parameters, 2/9) on their respective domains.</w:t>
      </w:r>
    </w:p>
    <w:p>
      <w:pPr>
        <w:numPr>
          <w:ilvl w:val="0"/>
          <w:numId w:val="1001"/>
        </w:numPr>
      </w:pPr>
      <w:r>
        <w:rPr>
          <w:b/>
          <w:bCs/>
        </w:rPr>
        <w:t xml:space="preserve">Reproducibility</w:t>
      </w:r>
      <w:r>
        <w:t xml:space="preserve">: All parameters are machine-discovered via structural fuzzing; the calibration pipeline is deterministic and fully specified.</w:t>
      </w:r>
    </w:p>
    <w:p>
      <w:pPr>
        <w:pStyle w:val="FirstParagraph"/>
      </w:pPr>
      <w:r>
        <w:t xml:space="preserve">The remainder of this paper is organized as follows.</w:t>
      </w:r>
      <w:r>
        <w:t xml:space="preserve"> </w:t>
      </w:r>
      <w:r>
        <w:t xml:space="preserve">Section </w:t>
      </w:r>
      <w:hyperlink w:anchor="sec:related">
        <w:r>
          <w:rPr>
            <w:rStyle w:val="Hyperlink"/>
          </w:rPr>
          <w:t xml:space="preserve">2</w:t>
        </w:r>
      </w:hyperlink>
      <w:r>
        <w:t xml:space="preserve"> </w:t>
      </w:r>
      <w:r>
        <w:t xml:space="preserve">reviews related work.</w:t>
      </w:r>
      <w:r>
        <w:t xml:space="preserve"> </w:t>
      </w:r>
      <w:r>
        <w:t xml:space="preserve">Section </w:t>
      </w:r>
      <w:hyperlink w:anchor="sec:framework">
        <w:r>
          <w:rPr>
            <w:rStyle w:val="Hyperlink"/>
          </w:rPr>
          <w:t xml:space="preserve">3</w:t>
        </w:r>
      </w:hyperlink>
      <w:r>
        <w:t xml:space="preserve"> </w:t>
      </w:r>
      <w:r>
        <w:t xml:space="preserve">presents the geometric framework.</w:t>
      </w:r>
      <w:r>
        <w:t xml:space="preserve"> </w:t>
      </w:r>
      <w:r>
        <w:t xml:space="preserve">Section </w:t>
      </w:r>
      <w:hyperlink w:anchor="sec:encoding">
        <w:r>
          <w:rPr>
            <w:rStyle w:val="Hyperlink"/>
          </w:rPr>
          <w:t xml:space="preserve">4</w:t>
        </w:r>
      </w:hyperlink>
      <w:r>
        <w:t xml:space="preserve"> </w:t>
      </w:r>
      <w:r>
        <w:t xml:space="preserve">details the domain-specific encodings.</w:t>
      </w:r>
      <w:r>
        <w:t xml:space="preserve"> </w:t>
      </w:r>
      <w:r>
        <w:t xml:space="preserve">Section </w:t>
      </w:r>
      <w:hyperlink w:anchor="sec:validation">
        <w:r>
          <w:rPr>
            <w:rStyle w:val="Hyperlink"/>
          </w:rPr>
          <w:t xml:space="preserve">5</w:t>
        </w:r>
      </w:hyperlink>
      <w:r>
        <w:t xml:space="preserve"> </w:t>
      </w:r>
      <w:r>
        <w:t xml:space="preserve">describes the validation methodology.</w:t>
      </w:r>
      <w:r>
        <w:t xml:space="preserve"> </w:t>
      </w:r>
      <w:r>
        <w:t xml:space="preserve">Section </w:t>
      </w:r>
      <w:hyperlink w:anchor="sec:results">
        <w:r>
          <w:rPr>
            <w:rStyle w:val="Hyperlink"/>
          </w:rPr>
          <w:t xml:space="preserve">6</w:t>
        </w:r>
      </w:hyperlink>
      <w:r>
        <w:t xml:space="preserve"> </w:t>
      </w:r>
      <w:r>
        <w:t xml:space="preserve">presents results.</w:t>
      </w:r>
      <w:r>
        <w:t xml:space="preserve"> </w:t>
      </w:r>
      <w:r>
        <w:t xml:space="preserve">Section </w:t>
      </w:r>
      <w:hyperlink w:anchor="sec:discussion">
        <w:r>
          <w:rPr>
            <w:rStyle w:val="Hyperlink"/>
          </w:rPr>
          <w:t xml:space="preserve">7</w:t>
        </w:r>
      </w:hyperlink>
      <w:r>
        <w:t xml:space="preserve"> </w:t>
      </w:r>
      <w:r>
        <w:t xml:space="preserve">discusses implications and limitations.</w:t>
      </w:r>
      <w:r>
        <w:t xml:space="preserve"> </w:t>
      </w:r>
      <w:r>
        <w:t xml:space="preserve">Section </w:t>
      </w:r>
      <w:hyperlink w:anchor="sec:conclusion">
        <w:r>
          <w:rPr>
            <w:rStyle w:val="Hyperlink"/>
          </w:rPr>
          <w:t xml:space="preserve">8</w:t>
        </w:r>
      </w:hyperlink>
      <w:r>
        <w:t xml:space="preserve"> </w:t>
      </w:r>
      <w:r>
        <w:t xml:space="preserve">concludes.</w:t>
      </w:r>
    </w:p>
    <w:bookmarkEnd w:id="11"/>
    <w:bookmarkEnd w:id="12"/>
    <w:bookmarkStart w:id="18" w:name="sec:related"/>
    <w:p>
      <w:pPr>
        <w:pStyle w:val="Heading1"/>
      </w:pPr>
      <w:r>
        <w:t xml:space="preserve">Related Work</w:t>
      </w:r>
    </w:p>
    <w:bookmarkStart w:id="13" w:name="Xd84eb8e3ad5a686b3a15fda4614b7a11ba5c731"/>
    <w:p>
      <w:pPr>
        <w:pStyle w:val="Heading2"/>
      </w:pPr>
      <w:r>
        <w:t xml:space="preserve">Prospect Theory and Cumulative Prospect Theory</w:t>
      </w:r>
    </w:p>
    <w:p>
      <w:pPr>
        <w:pStyle w:val="FirstParagraph"/>
      </w:pPr>
      <w:r>
        <w:t xml:space="preserve">Kahneman and Tversky’s original prospect theory </w:t>
      </w:r>
      <w:r>
        <w:t xml:space="preserve"> </w:t>
      </w:r>
      <w:r>
        <w:t xml:space="preserve">introduced reference dependence, loss aversion, and probability weighting as descriptive corrections to expected-utility theory.</w:t>
      </w:r>
      <w:r>
        <w:t xml:space="preserve"> </w:t>
      </w:r>
      <w:r>
        <w:t xml:space="preserve">Cumulative Prospect Theory (CPT) </w:t>
      </w:r>
      <w:r>
        <w:t xml:space="preserve"> </w:t>
      </w:r>
      <w:r>
        <w:t xml:space="preserve">extended the model to continuous distributions and replaced the editing phase with rank-dependent probability weighting.</w:t>
      </w:r>
      <w:r>
        <w:t xml:space="preserve"> </w:t>
      </w:r>
      <w:r>
        <w:t xml:space="preserve">CPT has five core parameters:</w:t>
      </w:r>
      <w:r>
        <w:t xml:space="preserve"> </w:t>
      </w:r>
      <m:oMath>
        <m:r>
          <m:t>α</m:t>
        </m:r>
      </m:oMath>
      <w:r>
        <w:t xml:space="preserve"> </w:t>
      </w:r>
      <w:r>
        <w:t xml:space="preserve">and</w:t>
      </w:r>
      <w:r>
        <w:t xml:space="preserve"> </w:t>
      </w:r>
      <m:oMath>
        <m:r>
          <m:t>β</m:t>
        </m:r>
      </m:oMath>
      <w:r>
        <w:t xml:space="preserve"> </w:t>
      </w:r>
      <w:r>
        <w:t xml:space="preserve">(diminishing sensitivity for gains and losses),</w:t>
      </w:r>
      <w:r>
        <w:t xml:space="preserve"> </w:t>
      </w:r>
      <m:oMath>
        <m:r>
          <m:t>λ</m:t>
        </m:r>
      </m:oMath>
      <w:r>
        <w:t xml:space="preserve"> </w:t>
      </w:r>
      <w:r>
        <w:t xml:space="preserve">(loss-aversion coefficient), and</w:t>
      </w:r>
      <w:r>
        <w:t xml:space="preserve"> </w:t>
      </w:r>
      <m:oMath>
        <m:r>
          <m:t>γ</m:t>
        </m:r>
      </m:oMath>
      <w:r>
        <w:t xml:space="preserve">,</w:t>
      </w:r>
      <w:r>
        <w:t xml:space="preserve"> </w:t>
      </w:r>
      <m:oMath>
        <m:r>
          <m:t>δ</m:t>
        </m:r>
      </m:oMath>
      <w:r>
        <w:t xml:space="preserve"> </w:t>
      </w:r>
      <w:r>
        <w:t xml:space="preserve">(probability-weighting curvature for gains and losses).</w:t>
      </w:r>
      <w:r>
        <w:t xml:space="preserve"> </w:t>
      </w:r>
      <w:r>
        <w:t xml:space="preserve">Typical estimates place</w:t>
      </w:r>
      <w:r>
        <w:t xml:space="preserve"> </w:t>
      </w:r>
      <m:oMath>
        <m:r>
          <m:t>α</m:t>
        </m:r>
        <m:r>
          <m:rPr>
            <m:sty m:val="p"/>
          </m:rPr>
          <m:t>≈</m:t>
        </m:r>
        <m:r>
          <m:t>β</m:t>
        </m:r>
        <m:r>
          <m:rPr>
            <m:sty m:val="p"/>
          </m:rPr>
          <m:t>≈</m:t>
        </m:r>
        <m:r>
          <m:t>0.88</m:t>
        </m:r>
      </m:oMath>
      <w:r>
        <w:t xml:space="preserve">,</w:t>
      </w:r>
      <w:r>
        <w:t xml:space="preserve"> </w:t>
      </w:r>
      <m:oMath>
        <m:r>
          <m:t>λ</m:t>
        </m:r>
        <m:r>
          <m:rPr>
            <m:sty m:val="p"/>
          </m:rPr>
          <m:t>≈</m:t>
        </m:r>
        <m:r>
          <m:t>2.25</m:t>
        </m:r>
      </m:oMath>
      <w:r>
        <w:t xml:space="preserve">, and</w:t>
      </w:r>
      <w:r>
        <w:t xml:space="preserve"> </w:t>
      </w:r>
      <m:oMath>
        <m:r>
          <m:t>γ</m:t>
        </m:r>
        <m:r>
          <m:rPr>
            <m:sty m:val="p"/>
          </m:rPr>
          <m:t>≈</m:t>
        </m:r>
        <m:r>
          <m:t>0.61</m:t>
        </m:r>
      </m:oMath>
      <w:r>
        <w:t xml:space="preserve">,</w:t>
      </w:r>
      <w:r>
        <w:t xml:space="preserve"> </w:t>
      </w:r>
      <m:oMath>
        <m:r>
          <m:t>δ</m:t>
        </m:r>
        <m:r>
          <m:rPr>
            <m:sty m:val="p"/>
          </m:rPr>
          <m:t>≈</m:t>
        </m:r>
        <m:r>
          <m:t>0.69</m:t>
        </m:r>
      </m:oMath>
      <w:r>
        <w:t xml:space="preserve"> </w:t>
      </w:r>
      <w:r>
        <w:t xml:space="preserve">.</w:t>
      </w:r>
    </w:p>
    <w:p>
      <w:pPr>
        <w:pStyle w:val="BodyText"/>
      </w:pPr>
      <w:r>
        <w:t xml:space="preserve">CPT is descriptively powerful within its domain—risky choice between lotteries—but it provides no mechanism for predicting behavior in strategic games.</w:t>
      </w:r>
      <w:r>
        <w:t xml:space="preserve"> </w:t>
      </w:r>
      <w:r>
        <w:t xml:space="preserve">The value function and probability-weighting function are posited, not derived from deeper principles.</w:t>
      </w:r>
      <w:r>
        <w:t xml:space="preserve"> </w:t>
      </w:r>
      <w:r>
        <w:t xml:space="preserve">CPT also requires domain-specific parameter estimation: the same</w:t>
      </w:r>
      <w:r>
        <w:t xml:space="preserve"> </w:t>
      </w:r>
      <m:oMath>
        <m:r>
          <m:t>λ</m:t>
        </m:r>
      </m:oMath>
      <w:r>
        <w:t xml:space="preserve"> </w:t>
      </w:r>
      <w:r>
        <w:t xml:space="preserve">that fits laboratory lotteries may not fit field data on insurance purchase or asset pricing </w:t>
      </w:r>
      <w:r>
        <w:t xml:space="preserve">.</w:t>
      </w:r>
      <w:r>
        <w:t xml:space="preserve"> </w:t>
      </w:r>
      <w:r>
        <w:t xml:space="preserve">Our approach derives CPT-like phenomena (certainty effects, reflection, probability distortion) as geometric consequences of the manifold metric, without positing a separate value function.</w:t>
      </w:r>
    </w:p>
    <w:bookmarkEnd w:id="13"/>
    <w:bookmarkStart w:id="14" w:name="social-preference-models"/>
    <w:p>
      <w:pPr>
        <w:pStyle w:val="Heading2"/>
      </w:pPr>
      <w:r>
        <w:t xml:space="preserve">Social-Preference Models</w:t>
      </w:r>
    </w:p>
    <w:p>
      <w:pPr>
        <w:pStyle w:val="FirstParagraph"/>
      </w:pPr>
      <w:r>
        <w:t xml:space="preserve">Fehr and Schmidt </w:t>
      </w:r>
      <w:r>
        <w:t xml:space="preserve"> </w:t>
      </w:r>
      <w:r>
        <w:t xml:space="preserve">introduced a utility function that penalizes both advantageous and disadvantageous inequality:</w:t>
      </w:r>
    </w:p>
    <w:p>
      <w:pPr>
        <w:pStyle w:val="BodyText"/>
      </w:pPr>
      <m:oMathPara>
        <m:oMathParaPr>
          <m:jc m:val="center"/>
        </m:oMathParaPr>
        <m:oMath>
          <m:sSub>
            <m:e>
              <m:r>
                <m:t>U</m:t>
              </m:r>
            </m:e>
            <m:sub>
              <m:r>
                <m:t>i</m:t>
              </m:r>
            </m:sub>
          </m:sSub>
          <m:r>
            <m:rPr>
              <m:sty m:val="p"/>
            </m:rPr>
            <m:t>(</m:t>
          </m:r>
          <m:r>
            <m:t>x</m:t>
          </m:r>
          <m:r>
            <m:rPr>
              <m:sty m:val="p"/>
            </m:rPr>
            <m:t>)</m:t>
          </m:r>
          <m:r>
            <m:rPr>
              <m:sty m:val="p"/>
            </m:rPr>
            <m:t>=</m:t>
          </m:r>
          <m:sSub>
            <m:e>
              <m:r>
                <m:t>x</m:t>
              </m:r>
            </m:e>
            <m:sub>
              <m:r>
                <m:t>i</m:t>
              </m:r>
            </m:sub>
          </m:sSub>
          <m:r>
            <m:rPr>
              <m:sty m:val="p"/>
            </m:rPr>
            <m:t>−</m:t>
          </m:r>
          <m:sSub>
            <m:e>
              <m:r>
                <m:t>α</m:t>
              </m:r>
            </m:e>
            <m:sub>
              <m:r>
                <m:t>i</m:t>
              </m:r>
            </m:sub>
          </m:sSub>
          <m:r>
            <m:rPr>
              <m:sty m:val="p"/>
            </m:rPr>
            <m:t>max</m:t>
          </m:r>
          <m:r>
            <m:rPr>
              <m:sty m:val="p"/>
            </m:rPr>
            <m:t>(</m:t>
          </m:r>
          <m:sSub>
            <m:e>
              <m:r>
                <m:t>x</m:t>
              </m:r>
            </m:e>
            <m:sub>
              <m:r>
                <m:t>j</m:t>
              </m:r>
            </m:sub>
          </m:sSub>
          <m:r>
            <m:rPr>
              <m:sty m:val="p"/>
            </m:rPr>
            <m:t>−</m:t>
          </m:r>
          <m:sSub>
            <m:e>
              <m:r>
                <m:t>x</m:t>
              </m:r>
            </m:e>
            <m:sub>
              <m:r>
                <m:t>i</m:t>
              </m:r>
            </m:sub>
          </m:sSub>
          <m:r>
            <m:rPr>
              <m:sty m:val="p"/>
            </m:rPr>
            <m:t>,</m:t>
          </m:r>
          <m:r>
            <m:t>0</m:t>
          </m:r>
          <m:r>
            <m:rPr>
              <m:sty m:val="p"/>
            </m:rPr>
            <m:t>)</m:t>
          </m:r>
          <m:r>
            <m:rPr>
              <m:sty m:val="p"/>
            </m:rPr>
            <m:t>−</m:t>
          </m:r>
          <m:sSub>
            <m:e>
              <m:r>
                <m:t>β</m:t>
              </m:r>
            </m:e>
            <m:sub>
              <m:r>
                <m:t>i</m:t>
              </m:r>
            </m:sub>
          </m:sSub>
          <m:r>
            <m:rPr>
              <m:sty m:val="p"/>
            </m:rPr>
            <m:t>max</m:t>
          </m:r>
          <m:r>
            <m:rPr>
              <m:sty m:val="p"/>
            </m:rPr>
            <m:t>(</m:t>
          </m:r>
          <m:sSub>
            <m:e>
              <m:r>
                <m:t>x</m:t>
              </m:r>
            </m:e>
            <m:sub>
              <m:r>
                <m:t>i</m:t>
              </m:r>
            </m:sub>
          </m:sSub>
          <m:r>
            <m:rPr>
              <m:sty m:val="p"/>
            </m:rPr>
            <m:t>−</m:t>
          </m:r>
          <m:sSub>
            <m:e>
              <m:r>
                <m:t>x</m:t>
              </m:r>
            </m:e>
            <m:sub>
              <m:r>
                <m:t>j</m:t>
              </m:r>
            </m:sub>
          </m:sSub>
          <m:r>
            <m:rPr>
              <m:sty m:val="p"/>
            </m:rPr>
            <m:t>,</m:t>
          </m:r>
          <m:r>
            <m:t>0</m:t>
          </m:r>
          <m:r>
            <m:rPr>
              <m:sty m:val="p"/>
            </m:rPr>
            <m:t>)</m:t>
          </m:r>
        </m:oMath>
      </m:oMathPara>
    </w:p>
    <w:p>
      <w:pPr>
        <w:pStyle w:val="FirstParagraph"/>
      </w:pPr>
      <w:r>
        <w:t xml:space="preserve">where</w:t>
      </w:r>
      <w:r>
        <w:t xml:space="preserve"> </w:t>
      </w:r>
      <m:oMath>
        <m:sSub>
          <m:e>
            <m:r>
              <m:t>α</m:t>
            </m:r>
          </m:e>
          <m:sub>
            <m:r>
              <m:t>i</m:t>
            </m:r>
          </m:sub>
        </m:sSub>
      </m:oMath>
      <w:r>
        <w:t xml:space="preserve"> </w:t>
      </w:r>
      <w:r>
        <w:t xml:space="preserve">captures aversion to disadvantageous inequality and</w:t>
      </w:r>
      <w:r>
        <w:t xml:space="preserve"> </w:t>
      </w:r>
      <m:oMath>
        <m:sSub>
          <m:e>
            <m:r>
              <m:t>β</m:t>
            </m:r>
          </m:e>
          <m:sub>
            <m:r>
              <m:t>i</m:t>
            </m:r>
          </m:sub>
        </m:sSub>
      </m:oMath>
      <w:r>
        <w:t xml:space="preserve"> </w:t>
      </w:r>
      <w:r>
        <w:t xml:space="preserve">captures aversion to advantageous inequality, with</w:t>
      </w:r>
      <w:r>
        <w:t xml:space="preserve"> </w:t>
      </w:r>
      <m:oMath>
        <m:sSub>
          <m:e>
            <m:r>
              <m:t>α</m:t>
            </m:r>
          </m:e>
          <m:sub>
            <m:r>
              <m:t>i</m:t>
            </m:r>
          </m:sub>
        </m:sSub>
        <m:r>
          <m:rPr>
            <m:sty m:val="p"/>
          </m:rPr>
          <m:t>≥</m:t>
        </m:r>
        <m:sSub>
          <m:e>
            <m:r>
              <m:t>β</m:t>
            </m:r>
          </m:e>
          <m:sub>
            <m:r>
              <m:t>i</m:t>
            </m:r>
          </m:sub>
        </m:sSub>
      </m:oMath>
      <w:r>
        <w:t xml:space="preserve"> </w:t>
      </w:r>
      <w:r>
        <w:t xml:space="preserve">and</w:t>
      </w:r>
      <w:r>
        <w:t xml:space="preserve"> </w:t>
      </w:r>
      <m:oMath>
        <m:r>
          <m:t>0</m:t>
        </m:r>
        <m:r>
          <m:rPr>
            <m:sty m:val="p"/>
          </m:rPr>
          <m:t>≤</m:t>
        </m:r>
        <m:sSub>
          <m:e>
            <m:r>
              <m:t>β</m:t>
            </m:r>
          </m:e>
          <m:sub>
            <m:r>
              <m:t>i</m:t>
            </m:r>
          </m:sub>
        </m:sSub>
        <m:r>
          <m:rPr>
            <m:sty m:val="p"/>
          </m:rPr>
          <m:t>&lt;</m:t>
        </m:r>
        <m:r>
          <m:t>1</m:t>
        </m:r>
      </m:oMath>
      <w:r>
        <w:t xml:space="preserve">.</w:t>
      </w:r>
      <w:r>
        <w:t xml:space="preserve"> </w:t>
      </w:r>
      <w:r>
        <w:t xml:space="preserve">Bolton and Ockenfels </w:t>
      </w:r>
      <w:r>
        <w:t xml:space="preserve"> </w:t>
      </w:r>
      <w:r>
        <w:t xml:space="preserve">proposed the related ERC (Equity, Reciprocity, Competition) model, in which agents care about both absolute payoff and relative payoff share.</w:t>
      </w:r>
    </w:p>
    <w:p>
      <w:pPr>
        <w:pStyle w:val="BodyText"/>
      </w:pPr>
      <w:r>
        <w:t xml:space="preserve">These models predict qualitative features of ultimatum and dictator games—positive offers and positive giving—but their quantitative predictions depend on distributional assumptions about</w:t>
      </w:r>
      <w:r>
        <w:t xml:space="preserve"> </w:t>
      </w:r>
      <m:oMath>
        <m:r>
          <m:t>α</m:t>
        </m:r>
      </m:oMath>
      <w:r>
        <w:t xml:space="preserve"> </w:t>
      </w:r>
      <w:r>
        <w:t xml:space="preserve">and</w:t>
      </w:r>
      <w:r>
        <w:t xml:space="preserve"> </w:t>
      </w:r>
      <m:oMath>
        <m:r>
          <m:t>β</m:t>
        </m:r>
      </m:oMath>
      <w:r>
        <w:t xml:space="preserve"> </w:t>
      </w:r>
      <w:r>
        <w:t xml:space="preserve">across the population </w:t>
      </w:r>
      <w:r>
        <w:t xml:space="preserve">.</w:t>
      </w:r>
      <w:r>
        <w:t xml:space="preserve"> </w:t>
      </w:r>
      <w:r>
        <w:t xml:space="preserve">They do not address prospect-theory phenomena at all.</w:t>
      </w:r>
      <w:r>
        <w:t xml:space="preserve"> </w:t>
      </w:r>
      <w:r>
        <w:t xml:space="preserve">They also treat fairness as a modification of the utility function rather than as a dimension of the decision space, which limits their ability to predict across domains.</w:t>
      </w:r>
    </w:p>
    <w:bookmarkEnd w:id="14"/>
    <w:bookmarkStart w:id="15" w:name="multi-attribute-utility-theory"/>
    <w:p>
      <w:pPr>
        <w:pStyle w:val="Heading2"/>
      </w:pPr>
      <w:r>
        <w:t xml:space="preserve">Multi-Attribute Utility Theory</w:t>
      </w:r>
    </w:p>
    <w:p>
      <w:pPr>
        <w:pStyle w:val="FirstParagraph"/>
      </w:pPr>
      <w:r>
        <w:t xml:space="preserve">Multi-attribute utility theory (MAUT) </w:t>
      </w:r>
      <w:r>
        <w:t xml:space="preserve"> </w:t>
      </w:r>
      <w:r>
        <w:t xml:space="preserve">extends expected utility to vector-valued outcomes.</w:t>
      </w:r>
      <w:r>
        <w:t xml:space="preserve"> </w:t>
      </w:r>
      <w:r>
        <w:t xml:space="preserve">The agent’s utility is a function</w:t>
      </w:r>
      <w:r>
        <w:t xml:space="preserve"> </w:t>
      </w:r>
      <m:oMath>
        <m:r>
          <m:t>U</m:t>
        </m:r>
        <m:r>
          <m:rPr>
            <m:sty m:val="p"/>
          </m:rPr>
          <m:t>:</m:t>
        </m:r>
        <m:sSup>
          <m:e>
            <m:r>
              <m:rPr>
                <m:scr m:val="double-struck"/>
                <m:sty m:val="p"/>
              </m:rPr>
              <m:t>R</m:t>
            </m:r>
          </m:e>
          <m:sup>
            <m:r>
              <m:t>n</m:t>
            </m:r>
          </m:sup>
        </m:sSup>
        <m:r>
          <m:rPr>
            <m:sty m:val="p"/>
          </m:rPr>
          <m:t>→</m:t>
        </m:r>
        <m:r>
          <m:rPr>
            <m:scr m:val="double-struck"/>
            <m:sty m:val="p"/>
          </m:rPr>
          <m:t>R</m:t>
        </m:r>
      </m:oMath>
      <w:r>
        <w:t xml:space="preserve"> </w:t>
      </w:r>
      <w:r>
        <w:t xml:space="preserve">of</w:t>
      </w:r>
      <w:r>
        <w:t xml:space="preserve"> </w:t>
      </w:r>
      <m:oMath>
        <m:r>
          <m:t>n</m:t>
        </m:r>
      </m:oMath>
      <w:r>
        <w:t xml:space="preserve"> </w:t>
      </w:r>
      <w:r>
        <w:t xml:space="preserve">attributes.</w:t>
      </w:r>
      <w:r>
        <w:t xml:space="preserve"> </w:t>
      </w:r>
      <w:r>
        <w:t xml:space="preserve">Under preferential independence conditions,</w:t>
      </w:r>
      <w:r>
        <w:t xml:space="preserve"> </w:t>
      </w:r>
      <m:oMath>
        <m:r>
          <m:t>U</m:t>
        </m:r>
      </m:oMath>
      <w:r>
        <w:t xml:space="preserve"> </w:t>
      </w:r>
      <w:r>
        <w:t xml:space="preserve">decomposes as a weighted sum (additive model) or weighted product (multiplicative model) of single-attribute utility functions.</w:t>
      </w:r>
    </w:p>
    <w:p>
      <w:pPr>
        <w:pStyle w:val="BodyText"/>
      </w:pPr>
      <w:r>
        <w:t xml:space="preserve">MAUT shares our multi-dimensional representation but differs in three respects.</w:t>
      </w:r>
      <w:r>
        <w:t xml:space="preserve"> </w:t>
      </w:r>
      <w:r>
        <w:t xml:space="preserve">First, MAUT still reduces to scalar optimization—the multi-attribute vector is mapped to a single utility number—whereas our framework preserves the full vector structure and uses Mahalanobis distance as the metric.</w:t>
      </w:r>
      <w:r>
        <w:t xml:space="preserve"> </w:t>
      </w:r>
      <w:r>
        <w:t xml:space="preserve">Second, MAUT requires explicit elicitation of weights and single-attribute utilities, which is cognitively demanding and prone to elicitation bias.</w:t>
      </w:r>
      <w:r>
        <w:t xml:space="preserve"> </w:t>
      </w:r>
      <w:r>
        <w:t xml:space="preserve">Our approach discovers the covariance structure from observed behavior via automated calibration.</w:t>
      </w:r>
      <w:r>
        <w:t xml:space="preserve"> </w:t>
      </w:r>
      <w:r>
        <w:t xml:space="preserve">Third, MAUT does not incorporate domain-dependent encoding (gain vs. loss regimes) or cost-dependent temperature, both of which are essential for matching prospect-theory data.</w:t>
      </w:r>
    </w:p>
    <w:bookmarkEnd w:id="15"/>
    <w:bookmarkStart w:id="16" w:name="structural-validation-in-economics"/>
    <w:p>
      <w:pPr>
        <w:pStyle w:val="Heading2"/>
      </w:pPr>
      <w:r>
        <w:t xml:space="preserve">Structural Validation in Economics</w:t>
      </w:r>
    </w:p>
    <w:p>
      <w:pPr>
        <w:pStyle w:val="FirstParagraph"/>
      </w:pPr>
      <w:r>
        <w:t xml:space="preserve">The econometrics literature has developed extensive methods for structural estimation—fitting parametric models of behavior to observed data </w:t>
      </w:r>
      <w:r>
        <w:t xml:space="preserve">.</w:t>
      </w:r>
      <w:r>
        <w:t xml:space="preserve"> </w:t>
      </w:r>
      <w:r>
        <w:t xml:space="preserve">Maximum likelihood, method of moments, and Bayesian estimation are standard.</w:t>
      </w:r>
      <w:r>
        <w:t xml:space="preserve"> </w:t>
      </w:r>
      <w:r>
        <w:t xml:space="preserve">Our structural fuzzing approach </w:t>
      </w:r>
      <w:r>
        <w:t xml:space="preserve"> </w:t>
      </w:r>
      <w:r>
        <w:t xml:space="preserve">differs in that it performs exhaustive combinatorial search over the</w:t>
      </w:r>
      <w:r>
        <w:t xml:space="preserve"> </w:t>
      </w:r>
      <w:r>
        <w:rPr>
          <w:i/>
          <w:iCs/>
        </w:rPr>
        <w:t xml:space="preserve">model structure</w:t>
      </w:r>
      <w:r>
        <w:t xml:space="preserve"> </w:t>
      </w:r>
      <w:r>
        <w:t xml:space="preserve">(which dimensions are active) before estimating parameters within each structure.</w:t>
      </w:r>
      <w:r>
        <w:t xml:space="preserve"> </w:t>
      </w:r>
      <w:r>
        <w:t xml:space="preserve">This is closer to model selection in machine learning </w:t>
      </w:r>
      <w:r>
        <w:t xml:space="preserve"> </w:t>
      </w:r>
      <w:r>
        <w:t xml:space="preserve">than to structural estimation in the econometric sense, though the objective function (match observed behavioral frequencies) is economic.</w:t>
      </w:r>
    </w:p>
    <w:bookmarkEnd w:id="16"/>
    <w:bookmarkStart w:id="17" w:name="computational-models-of-social-behavior"/>
    <w:p>
      <w:pPr>
        <w:pStyle w:val="Heading2"/>
      </w:pPr>
      <w:r>
        <w:t xml:space="preserve">Computational Models of Social Behavior</w:t>
      </w:r>
    </w:p>
    <w:p>
      <w:pPr>
        <w:pStyle w:val="FirstParagraph"/>
      </w:pPr>
      <w:r>
        <w:t xml:space="preserve">Agent-based models </w:t>
      </w:r>
      <w:r>
        <w:t xml:space="preserve">, evolutionary game theory </w:t>
      </w:r>
      <w:r>
        <w:t xml:space="preserve">, and network models of social influence </w:t>
      </w:r>
      <w:r>
        <w:t xml:space="preserve"> </w:t>
      </w:r>
      <w:r>
        <w:t xml:space="preserve">represent computational approaches to social systems.</w:t>
      </w:r>
      <w:r>
        <w:t xml:space="preserve"> </w:t>
      </w:r>
      <w:r>
        <w:t xml:space="preserve">These models typically specify behavioral rules and simulate emergent dynamics, whereas our approach specifies a decision metric and derives behavioral predictions analytically.</w:t>
      </w:r>
      <w:r>
        <w:t xml:space="preserve"> </w:t>
      </w:r>
      <w:r>
        <w:t xml:space="preserve">The geometric framework could in principle be embedded in agent-based simulations to study population-level dynamics, but this is beyond the scope of the present paper.</w:t>
      </w:r>
    </w:p>
    <w:p>
      <w:pPr>
        <w:pStyle w:val="BodyText"/>
      </w:pPr>
      <w:r>
        <w:t xml:space="preserve">Recent work on large-scale replication has shown that many behavioral-economics findings are robust across 19 countries </w:t>
      </w:r>
      <w:r>
        <w:t xml:space="preserve">, while others are sensitive to cultural context </w:t>
      </w:r>
      <w:r>
        <w:t xml:space="preserve">.</w:t>
      </w:r>
      <w:r>
        <w:t xml:space="preserve"> </w:t>
      </w:r>
      <w:r>
        <w:t xml:space="preserve">Our framework can accommodate cross-cultural variation through culture-specific covariance matrices </w:t>
      </w:r>
      <m:oMath>
        <m:r>
          <m:rPr>
            <m:sty m:val="p"/>
          </m:rPr>
          <m:t>Σ</m:t>
        </m:r>
      </m:oMath>
      <w:r>
        <w:t xml:space="preserve">, but the present paper focuses on a single calibration using Western participant data.</w:t>
      </w:r>
    </w:p>
    <w:bookmarkEnd w:id="17"/>
    <w:bookmarkEnd w:id="18"/>
    <w:bookmarkStart w:id="24" w:name="sec:framework"/>
    <w:p>
      <w:pPr>
        <w:pStyle w:val="Heading1"/>
      </w:pPr>
      <w:r>
        <w:t xml:space="preserve">Geometric Framework</w:t>
      </w:r>
    </w:p>
    <w:bookmarkStart w:id="19" w:name="the-9-dimensional-decision-manifold"/>
    <w:p>
      <w:pPr>
        <w:pStyle w:val="Heading2"/>
      </w:pPr>
      <w:r>
        <w:t xml:space="preserve">The 9-Dimensional Decision Manifold</w:t>
      </w:r>
    </w:p>
    <w:p>
      <w:pPr>
        <w:pStyle w:val="FirstParagraph"/>
      </w:pPr>
      <w:r>
        <w:t xml:space="preserve">Following Bond </w:t>
      </w:r>
      <w:r>
        <w:t xml:space="preserve">, we model economic decisions as movement on a 9-dimensional decision manifold </w:t>
      </w:r>
      <m:oMath>
        <m:r>
          <m:rPr>
            <m:scr m:val="script"/>
            <m:sty m:val="p"/>
          </m:rPr>
          <m:t>E</m:t>
        </m:r>
      </m:oMath>
      <w:r>
        <w:t xml:space="preserve">.</w:t>
      </w:r>
      <w:r>
        <w:t xml:space="preserve"> </w:t>
      </w:r>
      <w:r>
        <w:t xml:space="preserve">Each point in </w:t>
      </w:r>
      <m:oMath>
        <m:r>
          <m:rPr>
            <m:scr m:val="script"/>
            <m:sty m:val="p"/>
          </m:rPr>
          <m:t>E</m:t>
        </m:r>
      </m:oMath>
      <w:r>
        <w:t xml:space="preserve"> </w:t>
      </w:r>
      <w:r>
        <w:t xml:space="preserve">is an</w:t>
      </w:r>
      <w:r>
        <w:t xml:space="preserve"> </w:t>
      </w:r>
      <w:r>
        <w:rPr>
          <w:i/>
          <w:iCs/>
        </w:rPr>
        <w:t xml:space="preserve">economic state</w:t>
      </w:r>
      <w:r>
        <w:t xml:space="preserve">—a configuration of the agent’s material, social, and epistemic position.</w:t>
      </w:r>
      <w:r>
        <w:t xml:space="preserve"> </w:t>
      </w:r>
      <w:r>
        <w:t xml:space="preserve">Each economic action (transaction, gamble, strategic choice) is a displacement vector</w:t>
      </w:r>
      <w:r>
        <w:t xml:space="preserve"> </w:t>
      </w:r>
      <m:oMath>
        <m:r>
          <m:rPr>
            <m:sty m:val="p"/>
          </m:rPr>
          <m:t>Δ</m:t>
        </m:r>
        <m:r>
          <m:rPr>
            <m:sty m:val="b"/>
          </m:rPr>
          <m:t>a</m:t>
        </m:r>
        <m:r>
          <m:rPr>
            <m:sty m:val="p"/>
          </m:rPr>
          <m:t>∈</m:t>
        </m:r>
        <m:sSup>
          <m:e>
            <m:r>
              <m:rPr>
                <m:scr m:val="double-struck"/>
                <m:sty m:val="p"/>
              </m:rPr>
              <m:t>R</m:t>
            </m:r>
          </m:e>
          <m:sup>
            <m:r>
              <m:t>9</m:t>
            </m:r>
          </m:sup>
        </m:sSup>
      </m:oMath>
      <w:r>
        <w:t xml:space="preserve">.</w:t>
      </w:r>
    </w:p>
    <w:p>
      <w:pPr>
        <w:pStyle w:val="BodyText"/>
      </w:pPr>
      <w:r>
        <w:t xml:space="preserve">The nine dimensions are defined in Table </w:t>
      </w:r>
      <w:hyperlink w:anchor="tab:dimensions">
        <w:r>
          <w:rPr>
            <w:rStyle w:val="Hyperlink"/>
          </w:rPr>
          <w:t xml:space="preserve">[tab:dimensions]</w:t>
        </w:r>
      </w:hyperlink>
      <w:r>
        <w:t xml:space="preserve">.</w:t>
      </w:r>
      <w:r>
        <w:t xml:space="preserve"> </w:t>
      </w:r>
      <w:r>
        <w:t xml:space="preserve">They decompose into two categories based on their conservation properties in bilateral exchange </w:t>
      </w:r>
      <w:r>
        <w:t xml:space="preserve">:</w:t>
      </w:r>
    </w:p>
    <w:p>
      <w:pPr>
        <w:numPr>
          <w:ilvl w:val="0"/>
          <w:numId w:val="1002"/>
        </w:numPr>
      </w:pPr>
      <w:r>
        <w:rPr>
          <w:b/>
          <w:bCs/>
        </w:rPr>
        <w:t xml:space="preserve">Transferable dimensions</w:t>
      </w:r>
      <w:r>
        <w:t xml:space="preserve"> </w:t>
      </w:r>
      <w:r>
        <w:t xml:space="preserve">(</w:t>
      </w:r>
      <m:oMath>
        <m:sSub>
          <m:e>
            <m:r>
              <m:t>d</m:t>
            </m:r>
          </m:e>
          <m:sub>
            <m:r>
              <m:t>1</m:t>
            </m:r>
          </m:sub>
        </m:sSub>
      </m:oMath>
      <w:r>
        <w:t xml:space="preserve">–</w:t>
      </w:r>
      <m:oMath>
        <m:sSub>
          <m:e>
            <m:r>
              <m:t>d</m:t>
            </m:r>
          </m:e>
          <m:sub>
            <m:r>
              <m:t>4</m:t>
            </m:r>
          </m:sub>
        </m:sSub>
      </m:oMath>
      <w:r>
        <w:t xml:space="preserve">): These obey a conservation law in closed bilateral exchange.</w:t>
      </w:r>
      <w:r>
        <w:t xml:space="preserve"> </w:t>
      </w:r>
      <w:r>
        <w:t xml:space="preserve">What one party gains, the other loses.</w:t>
      </w:r>
      <w:r>
        <w:t xml:space="preserve"> </w:t>
      </w:r>
      <w:r>
        <w:t xml:space="preserve">Monetary cost (</w:t>
      </w:r>
      <m:oMath>
        <m:sSub>
          <m:e>
            <m:r>
              <m:t>d</m:t>
            </m:r>
          </m:e>
          <m:sub>
            <m:r>
              <m:t>1</m:t>
            </m:r>
          </m:sub>
        </m:sSub>
      </m:oMath>
      <w:r>
        <w:t xml:space="preserve">), rights (</w:t>
      </w:r>
      <m:oMath>
        <m:sSub>
          <m:e>
            <m:r>
              <m:t>d</m:t>
            </m:r>
          </m:e>
          <m:sub>
            <m:r>
              <m:t>2</m:t>
            </m:r>
          </m:sub>
        </m:sSub>
      </m:oMath>
      <w:r>
        <w:t xml:space="preserve">), fairness (</w:t>
      </w:r>
      <m:oMath>
        <m:sSub>
          <m:e>
            <m:r>
              <m:t>d</m:t>
            </m:r>
          </m:e>
          <m:sub>
            <m:r>
              <m:t>3</m:t>
            </m:r>
          </m:sub>
        </m:sSub>
      </m:oMath>
      <w:r>
        <w:t xml:space="preserve">, partially), and autonomy (</w:t>
      </w:r>
      <m:oMath>
        <m:sSub>
          <m:e>
            <m:r>
              <m:t>d</m:t>
            </m:r>
          </m:e>
          <m:sub>
            <m:r>
              <m:t>4</m:t>
            </m:r>
          </m:sub>
        </m:sSub>
      </m:oMath>
      <w:r>
        <w:t xml:space="preserve">) are transferable.</w:t>
      </w:r>
    </w:p>
    <w:p>
      <w:pPr>
        <w:numPr>
          <w:ilvl w:val="0"/>
          <w:numId w:val="1002"/>
        </w:numPr>
      </w:pPr>
      <w:r>
        <w:rPr>
          <w:b/>
          <w:bCs/>
        </w:rPr>
        <w:t xml:space="preserve">Evaluative dimensions</w:t>
      </w:r>
      <w:r>
        <w:t xml:space="preserve"> </w:t>
      </w:r>
      <w:r>
        <w:t xml:space="preserve">(</w:t>
      </w:r>
      <m:oMath>
        <m:sSub>
          <m:e>
            <m:r>
              <m:t>d</m:t>
            </m:r>
          </m:e>
          <m:sub>
            <m:r>
              <m:t>5</m:t>
            </m:r>
          </m:sub>
        </m:sSub>
      </m:oMath>
      <w:r>
        <w:t xml:space="preserve">–</w:t>
      </w:r>
      <m:oMath>
        <m:sSub>
          <m:e>
            <m:r>
              <m:t>d</m:t>
            </m:r>
          </m:e>
          <m:sub>
            <m:r>
              <m:t>9</m:t>
            </m:r>
          </m:sub>
        </m:sSub>
      </m:oMath>
      <w:r>
        <w:t xml:space="preserve">): These are not conserved.</w:t>
      </w:r>
      <w:r>
        <w:t xml:space="preserve"> </w:t>
      </w:r>
      <w:r>
        <w:t xml:space="preserve">Both parties can simultaneously gain or lose privacy/trust (</w:t>
      </w:r>
      <m:oMath>
        <m:sSub>
          <m:e>
            <m:r>
              <m:t>d</m:t>
            </m:r>
          </m:e>
          <m:sub>
            <m:r>
              <m:t>5</m:t>
            </m:r>
          </m:sub>
        </m:sSub>
      </m:oMath>
      <w:r>
        <w:t xml:space="preserve">), social impact (</w:t>
      </w:r>
      <m:oMath>
        <m:sSub>
          <m:e>
            <m:r>
              <m:t>d</m:t>
            </m:r>
          </m:e>
          <m:sub>
            <m:r>
              <m:t>6</m:t>
            </m:r>
          </m:sub>
        </m:sSub>
      </m:oMath>
      <w:r>
        <w:t xml:space="preserve">), virtue (</w:t>
      </w:r>
      <m:oMath>
        <m:sSub>
          <m:e>
            <m:r>
              <m:t>d</m:t>
            </m:r>
          </m:e>
          <m:sub>
            <m:r>
              <m:t>7</m:t>
            </m:r>
          </m:sub>
        </m:sSub>
      </m:oMath>
      <w:r>
        <w:t xml:space="preserve">), legitimacy (</w:t>
      </w:r>
      <m:oMath>
        <m:sSub>
          <m:e>
            <m:r>
              <m:t>d</m:t>
            </m:r>
          </m:e>
          <m:sub>
            <m:r>
              <m:t>8</m:t>
            </m:r>
          </m:sub>
        </m:sSub>
      </m:oMath>
      <w:r>
        <w:t xml:space="preserve">), or epistemic status (</w:t>
      </w:r>
      <m:oMath>
        <m:sSub>
          <m:e>
            <m:r>
              <m:t>d</m:t>
            </m:r>
          </m:e>
          <m:sub>
            <m:r>
              <m:t>9</m:t>
            </m:r>
          </m:sub>
        </m:sSub>
      </m:oMath>
      <w:r>
        <w:t xml:space="preserve">).</w:t>
      </w:r>
      <w:r>
        <w:t xml:space="preserve"> </w:t>
      </w:r>
      <w:r>
        <w:t xml:space="preserve">This permits mutual gains from trade even in the evaluative dimensions.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Index</w:t>
            </w:r>
          </w:p>
        </w:tc>
        <w:tc>
          <w:tcPr/>
          <w:p>
            <w:pPr>
              <w:pStyle w:val="Compact"/>
              <w:jc w:val="left"/>
            </w:pPr>
            <w:r>
              <w:rPr>
                <w:b/>
                <w:bCs/>
              </w:rPr>
              <w:t xml:space="preserve">Dimension</w:t>
            </w:r>
          </w:p>
        </w:tc>
        <w:tc>
          <w:tcPr/>
          <w:p>
            <w:pPr>
              <w:pStyle w:val="Compact"/>
              <w:jc w:val="left"/>
            </w:pPr>
            <w:r>
              <w:rPr>
                <w:b/>
                <w:bCs/>
              </w:rPr>
              <w:t xml:space="preserve">Description</w:t>
            </w:r>
          </w:p>
        </w:tc>
        <w:tc>
          <w:tcPr/>
          <w:p>
            <w:pPr>
              <w:pStyle w:val="Compact"/>
              <w:jc w:val="center"/>
            </w:pPr>
            <w:r>
              <w:rPr>
                <w:b/>
                <w:bCs/>
              </w:rPr>
              <w:t xml:space="preserve">Category</w:t>
            </w:r>
          </w:p>
        </w:tc>
      </w:tr>
      <w:tr>
        <w:tc>
          <w:tcPr/>
          <w:p>
            <w:pPr>
              <w:pStyle w:val="Compact"/>
              <w:jc w:val="center"/>
            </w:pPr>
            <m:oMath>
              <m:sSub>
                <m:e>
                  <m:r>
                    <m:t>d</m:t>
                  </m:r>
                </m:e>
                <m:sub>
                  <m:r>
                    <m:t>1</m:t>
                  </m:r>
                </m:sub>
              </m:sSub>
            </m:oMath>
          </w:p>
        </w:tc>
        <w:tc>
          <w:tcPr/>
          <w:p>
            <w:pPr>
              <w:pStyle w:val="Compact"/>
              <w:jc w:val="left"/>
            </w:pPr>
            <w:r>
              <w:t xml:space="preserve">Consequences</w:t>
            </w:r>
          </w:p>
        </w:tc>
        <w:tc>
          <w:tcPr/>
          <w:p>
            <w:pPr>
              <w:pStyle w:val="Compact"/>
              <w:jc w:val="left"/>
            </w:pPr>
            <w:r>
              <w:t xml:space="preserve">Monetary cost/benefit, material outcome</w:t>
            </w:r>
          </w:p>
        </w:tc>
        <w:tc>
          <w:tcPr/>
          <w:p>
            <w:pPr>
              <w:pStyle w:val="Compact"/>
              <w:jc w:val="center"/>
            </w:pPr>
            <w:r>
              <w:t xml:space="preserve">Transferable</w:t>
            </w:r>
          </w:p>
        </w:tc>
      </w:tr>
      <w:tr>
        <w:tc>
          <w:tcPr/>
          <w:p>
            <w:pPr>
              <w:pStyle w:val="Compact"/>
              <w:jc w:val="center"/>
            </w:pPr>
            <m:oMath>
              <m:sSub>
                <m:e>
                  <m:r>
                    <m:t>d</m:t>
                  </m:r>
                </m:e>
                <m:sub>
                  <m:r>
                    <m:t>2</m:t>
                  </m:r>
                </m:sub>
              </m:sSub>
            </m:oMath>
          </w:p>
        </w:tc>
        <w:tc>
          <w:tcPr/>
          <w:p>
            <w:pPr>
              <w:pStyle w:val="Compact"/>
              <w:jc w:val="left"/>
            </w:pPr>
            <w:r>
              <w:t xml:space="preserve">Rights/Entitlements</w:t>
            </w:r>
          </w:p>
        </w:tc>
        <w:tc>
          <w:tcPr/>
          <w:p>
            <w:pPr>
              <w:pStyle w:val="Compact"/>
              <w:jc w:val="left"/>
            </w:pPr>
            <w:r>
              <w:t xml:space="preserve">Property rights, contractual obligations</w:t>
            </w:r>
          </w:p>
        </w:tc>
        <w:tc>
          <w:tcPr/>
          <w:p>
            <w:pPr>
              <w:pStyle w:val="Compact"/>
              <w:jc w:val="center"/>
            </w:pPr>
            <w:r>
              <w:t xml:space="preserve">Transferable</w:t>
            </w:r>
          </w:p>
        </w:tc>
      </w:tr>
      <w:tr>
        <w:tc>
          <w:tcPr/>
          <w:p>
            <w:pPr>
              <w:pStyle w:val="Compact"/>
              <w:jc w:val="center"/>
            </w:pPr>
            <m:oMath>
              <m:sSub>
                <m:e>
                  <m:r>
                    <m:t>d</m:t>
                  </m:r>
                </m:e>
                <m:sub>
                  <m:r>
                    <m:t>3</m:t>
                  </m:r>
                </m:sub>
              </m:sSub>
            </m:oMath>
          </w:p>
        </w:tc>
        <w:tc>
          <w:tcPr/>
          <w:p>
            <w:pPr>
              <w:pStyle w:val="Compact"/>
              <w:jc w:val="left"/>
            </w:pPr>
            <w:r>
              <w:t xml:space="preserve">Fairness</w:t>
            </w:r>
          </w:p>
        </w:tc>
        <w:tc>
          <w:tcPr/>
          <w:p>
            <w:pPr>
              <w:pStyle w:val="Compact"/>
              <w:jc w:val="left"/>
            </w:pPr>
            <w:r>
              <w:t xml:space="preserve">Distributional justice, procedural justice, reciprocity</w:t>
            </w:r>
          </w:p>
        </w:tc>
        <w:tc>
          <w:tcPr/>
          <w:p>
            <w:pPr>
              <w:pStyle w:val="Compact"/>
              <w:jc w:val="center"/>
            </w:pPr>
            <w:r>
              <w:t xml:space="preserve">Partially Transferable</w:t>
            </w:r>
          </w:p>
        </w:tc>
      </w:tr>
      <w:tr>
        <w:tc>
          <w:tcPr/>
          <w:p>
            <w:pPr>
              <w:pStyle w:val="Compact"/>
              <w:jc w:val="center"/>
            </w:pPr>
            <m:oMath>
              <m:sSub>
                <m:e>
                  <m:r>
                    <m:t>d</m:t>
                  </m:r>
                </m:e>
                <m:sub>
                  <m:r>
                    <m:t>4</m:t>
                  </m:r>
                </m:sub>
              </m:sSub>
            </m:oMath>
          </w:p>
        </w:tc>
        <w:tc>
          <w:tcPr/>
          <w:p>
            <w:pPr>
              <w:pStyle w:val="Compact"/>
              <w:jc w:val="left"/>
            </w:pPr>
            <w:r>
              <w:t xml:space="preserve">Autonomy</w:t>
            </w:r>
          </w:p>
        </w:tc>
        <w:tc>
          <w:tcPr/>
          <w:p>
            <w:pPr>
              <w:pStyle w:val="Compact"/>
              <w:jc w:val="left"/>
            </w:pPr>
            <w:r>
              <w:t xml:space="preserve">Freedom of choice, coercion aversion</w:t>
            </w:r>
          </w:p>
        </w:tc>
        <w:tc>
          <w:tcPr/>
          <w:p>
            <w:pPr>
              <w:pStyle w:val="Compact"/>
              <w:jc w:val="center"/>
            </w:pPr>
            <w:r>
              <w:t xml:space="preserve">Transferable</w:t>
            </w:r>
          </w:p>
        </w:tc>
      </w:tr>
      <w:tr>
        <w:tc>
          <w:tcPr/>
          <w:p>
            <w:pPr>
              <w:pStyle w:val="Compact"/>
              <w:jc w:val="center"/>
            </w:pPr>
            <m:oMath>
              <m:sSub>
                <m:e>
                  <m:r>
                    <m:t>d</m:t>
                  </m:r>
                </m:e>
                <m:sub>
                  <m:r>
                    <m:t>5</m:t>
                  </m:r>
                </m:sub>
              </m:sSub>
            </m:oMath>
          </w:p>
        </w:tc>
        <w:tc>
          <w:tcPr/>
          <w:p>
            <w:pPr>
              <w:pStyle w:val="Compact"/>
              <w:jc w:val="left"/>
            </w:pPr>
            <w:r>
              <w:t xml:space="preserve">Privacy/Trust</w:t>
            </w:r>
          </w:p>
        </w:tc>
        <w:tc>
          <w:tcPr/>
          <w:p>
            <w:pPr>
              <w:pStyle w:val="Compact"/>
              <w:jc w:val="left"/>
            </w:pPr>
            <w:r>
              <w:t xml:space="preserve">Information asymmetry, fiduciary duty, disclosure norms</w:t>
            </w:r>
          </w:p>
        </w:tc>
        <w:tc>
          <w:tcPr/>
          <w:p>
            <w:pPr>
              <w:pStyle w:val="Compact"/>
              <w:jc w:val="center"/>
            </w:pPr>
            <w:r>
              <w:t xml:space="preserve">Evaluative</w:t>
            </w:r>
          </w:p>
        </w:tc>
      </w:tr>
      <w:tr>
        <w:tc>
          <w:tcPr/>
          <w:p>
            <w:pPr>
              <w:pStyle w:val="Compact"/>
              <w:jc w:val="center"/>
            </w:pPr>
            <m:oMath>
              <m:sSub>
                <m:e>
                  <m:r>
                    <m:t>d</m:t>
                  </m:r>
                </m:e>
                <m:sub>
                  <m:r>
                    <m:t>6</m:t>
                  </m:r>
                </m:sub>
              </m:sSub>
            </m:oMath>
          </w:p>
        </w:tc>
        <w:tc>
          <w:tcPr/>
          <w:p>
            <w:pPr>
              <w:pStyle w:val="Compact"/>
              <w:jc w:val="left"/>
            </w:pPr>
            <w:r>
              <w:t xml:space="preserve">Social Impact</w:t>
            </w:r>
          </w:p>
        </w:tc>
        <w:tc>
          <w:tcPr/>
          <w:p>
            <w:pPr>
              <w:pStyle w:val="Compact"/>
              <w:jc w:val="left"/>
            </w:pPr>
            <w:r>
              <w:t xml:space="preserve">Externalities, reputation, community effects</w:t>
            </w:r>
          </w:p>
        </w:tc>
        <w:tc>
          <w:tcPr/>
          <w:p>
            <w:pPr>
              <w:pStyle w:val="Compact"/>
              <w:jc w:val="center"/>
            </w:pPr>
            <w:r>
              <w:t xml:space="preserve">Evaluative</w:t>
            </w:r>
          </w:p>
        </w:tc>
      </w:tr>
      <w:tr>
        <w:tc>
          <w:tcPr/>
          <w:p>
            <w:pPr>
              <w:pStyle w:val="Compact"/>
              <w:jc w:val="center"/>
            </w:pPr>
            <m:oMath>
              <m:sSub>
                <m:e>
                  <m:r>
                    <m:t>d</m:t>
                  </m:r>
                </m:e>
                <m:sub>
                  <m:r>
                    <m:t>7</m:t>
                  </m:r>
                </m:sub>
              </m:sSub>
            </m:oMath>
          </w:p>
        </w:tc>
        <w:tc>
          <w:tcPr/>
          <w:p>
            <w:pPr>
              <w:pStyle w:val="Compact"/>
              <w:jc w:val="left"/>
            </w:pPr>
            <w:r>
              <w:t xml:space="preserve">Virtue/Identity</w:t>
            </w:r>
          </w:p>
        </w:tc>
        <w:tc>
          <w:tcPr/>
          <w:p>
            <w:pPr>
              <w:pStyle w:val="Compact"/>
              <w:jc w:val="left"/>
            </w:pPr>
            <w:r>
              <w:t xml:space="preserve">Self-image, moral identity, character consistency</w:t>
            </w:r>
          </w:p>
        </w:tc>
        <w:tc>
          <w:tcPr/>
          <w:p>
            <w:pPr>
              <w:pStyle w:val="Compact"/>
              <w:jc w:val="center"/>
            </w:pPr>
            <w:r>
              <w:t xml:space="preserve">Evaluative</w:t>
            </w:r>
          </w:p>
        </w:tc>
      </w:tr>
      <w:tr>
        <w:tc>
          <w:tcPr/>
          <w:p>
            <w:pPr>
              <w:pStyle w:val="Compact"/>
              <w:jc w:val="center"/>
            </w:pPr>
            <m:oMath>
              <m:sSub>
                <m:e>
                  <m:r>
                    <m:t>d</m:t>
                  </m:r>
                </m:e>
                <m:sub>
                  <m:r>
                    <m:t>8</m:t>
                  </m:r>
                </m:sub>
              </m:sSub>
            </m:oMath>
          </w:p>
        </w:tc>
        <w:tc>
          <w:tcPr/>
          <w:p>
            <w:pPr>
              <w:pStyle w:val="Compact"/>
              <w:jc w:val="left"/>
            </w:pPr>
            <w:r>
              <w:t xml:space="preserve">Legitimacy</w:t>
            </w:r>
          </w:p>
        </w:tc>
        <w:tc>
          <w:tcPr/>
          <w:p>
            <w:pPr>
              <w:pStyle w:val="Compact"/>
              <w:jc w:val="left"/>
            </w:pPr>
            <w:r>
              <w:t xml:space="preserve">Institutional trust, rule compliance, procedural regularity</w:t>
            </w:r>
          </w:p>
        </w:tc>
        <w:tc>
          <w:tcPr/>
          <w:p>
            <w:pPr>
              <w:pStyle w:val="Compact"/>
              <w:jc w:val="center"/>
            </w:pPr>
            <w:r>
              <w:t xml:space="preserve">Evaluative</w:t>
            </w:r>
          </w:p>
        </w:tc>
      </w:tr>
      <w:tr>
        <w:tc>
          <w:tcPr/>
          <w:p>
            <w:pPr>
              <w:pStyle w:val="Compact"/>
              <w:jc w:val="center"/>
            </w:pPr>
            <m:oMath>
              <m:sSub>
                <m:e>
                  <m:r>
                    <m:t>d</m:t>
                  </m:r>
                </m:e>
                <m:sub>
                  <m:r>
                    <m:t>9</m:t>
                  </m:r>
                </m:sub>
              </m:sSub>
            </m:oMath>
          </w:p>
        </w:tc>
        <w:tc>
          <w:tcPr/>
          <w:p>
            <w:pPr>
              <w:pStyle w:val="Compact"/>
              <w:jc w:val="left"/>
            </w:pPr>
            <w:r>
              <w:t xml:space="preserve">Epistemic Status</w:t>
            </w:r>
          </w:p>
        </w:tc>
        <w:tc>
          <w:tcPr/>
          <w:p>
            <w:pPr>
              <w:pStyle w:val="Compact"/>
              <w:jc w:val="left"/>
            </w:pPr>
            <w:r>
              <w:t xml:space="preserve">Information quality, confidence, ambiguity aversion</w:t>
            </w:r>
          </w:p>
        </w:tc>
        <w:tc>
          <w:tcPr/>
          <w:p>
            <w:pPr>
              <w:pStyle w:val="Compact"/>
              <w:jc w:val="center"/>
            </w:pPr>
            <w:r>
              <w:t xml:space="preserve">Evaluative</w:t>
            </w:r>
          </w:p>
        </w:tc>
      </w:tr>
    </w:tbl>
    <w:bookmarkEnd w:id="19"/>
    <w:bookmarkStart w:id="20" w:name="the-mahalanobis-cost-metric"/>
    <w:p>
      <w:pPr>
        <w:pStyle w:val="Heading2"/>
      </w:pPr>
      <w:r>
        <w:t xml:space="preserve">The Mahalanobis Cost Metric</w:t>
      </w:r>
    </w:p>
    <w:p>
      <w:pPr>
        <w:pStyle w:val="FirstParagraph"/>
      </w:pPr>
      <w:r>
        <w:t xml:space="preserve">The cost of an action with displacement </w:t>
      </w:r>
      <m:oMath>
        <m:r>
          <m:rPr>
            <m:sty m:val="p"/>
          </m:rPr>
          <m:t>Δ</m:t>
        </m:r>
        <m:r>
          <m:rPr>
            <m:sty m:val="b"/>
          </m:rPr>
          <m:t>a</m:t>
        </m:r>
      </m:oMath>
      <w:r>
        <w:t xml:space="preserve"> </w:t>
      </w:r>
      <w:r>
        <w:t xml:space="preserve">is the Mahalanobis distance:</w:t>
      </w:r>
    </w:p>
    <w:p>
      <w:pPr>
        <w:pStyle w:val="BodyText"/>
      </w:pPr>
      <m:oMathPara>
        <m:oMathParaPr>
          <m:jc m:val="center"/>
        </m:oMathParaPr>
        <m:oMath>
          <m:sSub>
            <m:e>
              <m:r>
                <m:t>d</m:t>
              </m:r>
            </m:e>
            <m:sub>
              <m:r>
                <m:t>M</m:t>
              </m:r>
            </m:sub>
          </m:sSub>
          <m:r>
            <m:rPr>
              <m:sty m:val="p"/>
            </m:rPr>
            <m:t>(</m:t>
          </m:r>
          <m:r>
            <m:rPr>
              <m:sty m:val="p"/>
            </m:rPr>
            <m:t>Δ</m:t>
          </m:r>
          <m:r>
            <m:rPr>
              <m:sty m:val="b"/>
            </m:rPr>
            <m:t>a</m:t>
          </m:r>
          <m:r>
            <m:rPr>
              <m:sty m:val="p"/>
            </m:rPr>
            <m:t>)</m:t>
          </m:r>
          <m:r>
            <m:rPr>
              <m:sty m:val="p"/>
            </m:rPr>
            <m:t>=</m:t>
          </m:r>
          <m:rad>
            <m:radPr>
              <m:degHide m:val="on"/>
            </m:radPr>
            <m:deg/>
            <m:e>
              <m:r>
                <m:rPr>
                  <m:sty m:val="p"/>
                </m:rPr>
                <m:t>Δ</m:t>
              </m:r>
              <m:sSup>
                <m:e>
                  <m:r>
                    <m:rPr>
                      <m:sty m:val="b"/>
                    </m:rPr>
                    <m:t>a</m:t>
                  </m:r>
                </m:e>
                <m:sup>
                  <m:r>
                    <m:t>T</m:t>
                  </m:r>
                </m:sup>
              </m:sSup>
              <m:r>
                <m:t> </m:t>
              </m:r>
              <m:sSup>
                <m:e>
                  <m:r>
                    <m:rPr>
                      <m:sty m:val="p"/>
                    </m:rPr>
                    <m:t>Σ</m:t>
                  </m:r>
                </m:e>
                <m:sup>
                  <m:r>
                    <m:rPr>
                      <m:sty m:val="p"/>
                    </m:rPr>
                    <m:t>−</m:t>
                  </m:r>
                  <m:r>
                    <m:t>1</m:t>
                  </m:r>
                </m:sup>
              </m:sSup>
              <m:r>
                <m:t> </m:t>
              </m:r>
              <m:r>
                <m:rPr>
                  <m:sty m:val="p"/>
                </m:rPr>
                <m:t>Δ</m:t>
              </m:r>
              <m:r>
                <m:rPr>
                  <m:sty m:val="b"/>
                </m:rPr>
                <m:t>a</m:t>
              </m:r>
            </m:e>
          </m:rad>
        </m:oMath>
      </m:oMathPara>
    </w:p>
    <w:p>
      <w:pPr>
        <w:pStyle w:val="FirstParagraph"/>
      </w:pPr>
      <w:r>
        <w:t xml:space="preserve">where</w:t>
      </w:r>
      <w:r>
        <w:t xml:space="preserve"> </w:t>
      </w:r>
      <m:oMath>
        <m:r>
          <m:rPr>
            <m:sty m:val="p"/>
          </m:rPr>
          <m:t>Σ</m:t>
        </m:r>
      </m:oMath>
      <w:r>
        <w:t xml:space="preserve"> </w:t>
      </w:r>
      <w:r>
        <w:t xml:space="preserve">is a</w:t>
      </w:r>
      <w:r>
        <w:t xml:space="preserve"> </w:t>
      </w:r>
      <m:oMath>
        <m:r>
          <m:t>9</m:t>
        </m:r>
        <m:r>
          <m:rPr>
            <m:sty m:val="p"/>
          </m:rPr>
          <m:t>×</m:t>
        </m:r>
        <m:r>
          <m:t>9</m:t>
        </m:r>
      </m:oMath>
      <w:r>
        <w:t xml:space="preserve"> </w:t>
      </w:r>
      <w:r>
        <w:t xml:space="preserve">positive-definite covariance matrix encoding dimensional sensitivities and interdependencies.</w:t>
      </w:r>
      <w:r>
        <w:t xml:space="preserve"> </w:t>
      </w:r>
      <w:r>
        <w:t xml:space="preserve">For the present validation, we restrict</w:t>
      </w:r>
      <w:r>
        <w:t xml:space="preserve"> </w:t>
      </w:r>
      <m:oMath>
        <m:r>
          <m:rPr>
            <m:sty m:val="p"/>
          </m:rPr>
          <m:t>Σ</m:t>
        </m:r>
      </m:oMath>
      <w:r>
        <w:t xml:space="preserve"> </w:t>
      </w:r>
      <w:r>
        <w:t xml:space="preserve">to be diagonal, so the cost simplifies to:</w:t>
      </w:r>
    </w:p>
    <w:p>
      <w:pPr>
        <w:pStyle w:val="BodyText"/>
      </w:pPr>
      <m:oMathPara>
        <m:oMathParaPr>
          <m:jc m:val="center"/>
        </m:oMathParaPr>
        <m:oMath>
          <m:sSub>
            <m:e>
              <m:r>
                <m:t>d</m:t>
              </m:r>
            </m:e>
            <m:sub>
              <m:r>
                <m:t>M</m:t>
              </m:r>
            </m:sub>
          </m:sSub>
          <m:r>
            <m:rPr>
              <m:sty m:val="p"/>
            </m:rPr>
            <m:t>(</m:t>
          </m:r>
          <m:r>
            <m:rPr>
              <m:sty m:val="p"/>
            </m:rPr>
            <m:t>Δ</m:t>
          </m:r>
          <m:r>
            <m:rPr>
              <m:sty m:val="b"/>
            </m:rPr>
            <m:t>a</m:t>
          </m:r>
          <m:r>
            <m:rPr>
              <m:sty m:val="p"/>
            </m:rPr>
            <m:t>)</m:t>
          </m:r>
          <m:r>
            <m:rPr>
              <m:sty m:val="p"/>
            </m:rPr>
            <m:t>=</m:t>
          </m:r>
          <m:rad>
            <m:radPr>
              <m:degHide m:val="on"/>
            </m:radPr>
            <m:deg/>
            <m:e>
              <m:nary>
                <m:naryPr>
                  <m:chr m:val="∑"/>
                  <m:limLoc m:val="undOvr"/>
                  <m:subHide m:val="off"/>
                  <m:supHide m:val="off"/>
                </m:naryPr>
                <m:sub>
                  <m:r>
                    <m:t>k</m:t>
                  </m:r>
                  <m:r>
                    <m:rPr>
                      <m:sty m:val="p"/>
                    </m:rPr>
                    <m:t>=</m:t>
                  </m:r>
                  <m:r>
                    <m:t>1</m:t>
                  </m:r>
                </m:sub>
                <m:sup>
                  <m:r>
                    <m:t>9</m:t>
                  </m:r>
                </m:sup>
                <m:e>
                  <m:f>
                    <m:fPr>
                      <m:type m:val="bar"/>
                    </m:fPr>
                    <m:num>
                      <m:r>
                        <m:rPr>
                          <m:sty m:val="p"/>
                        </m:rPr>
                        <m:t>(</m:t>
                      </m:r>
                      <m:r>
                        <m:rPr>
                          <m:sty m:val="p"/>
                        </m:rPr>
                        <m:t>Δ</m:t>
                      </m:r>
                      <m:sSub>
                        <m:e>
                          <m:r>
                            <m:t>a</m:t>
                          </m:r>
                        </m:e>
                        <m:sub>
                          <m:r>
                            <m:t>k</m:t>
                          </m:r>
                        </m:sub>
                      </m:sSub>
                      <m:sSup>
                        <m:e>
                          <m:r>
                            <m:rPr>
                              <m:sty m:val="p"/>
                            </m:rPr>
                            <m:t>)</m:t>
                          </m:r>
                        </m:e>
                        <m:sup>
                          <m:r>
                            <m:t>2</m:t>
                          </m:r>
                        </m:sup>
                      </m:sSup>
                    </m:num>
                    <m:den>
                      <m:sSubSup>
                        <m:e>
                          <m:r>
                            <m:t>σ</m:t>
                          </m:r>
                        </m:e>
                        <m:sub>
                          <m:r>
                            <m:t>k</m:t>
                          </m:r>
                        </m:sub>
                        <m:sup>
                          <m:r>
                            <m:t>2</m:t>
                          </m:r>
                        </m:sup>
                      </m:sSubSup>
                    </m:den>
                  </m:f>
                </m:e>
              </m:nary>
            </m:e>
          </m:rad>
        </m:oMath>
      </m:oMathPara>
    </w:p>
    <w:p>
      <w:pPr>
        <w:pStyle w:val="FirstParagraph"/>
      </w:pPr>
      <w:r>
        <w:t xml:space="preserve">where</w:t>
      </w:r>
      <w:r>
        <w:t xml:space="preserve"> </w:t>
      </w:r>
      <m:oMath>
        <m:sSubSup>
          <m:e>
            <m:r>
              <m:t>σ</m:t>
            </m:r>
          </m:e>
          <m:sub>
            <m:r>
              <m:t>k</m:t>
            </m:r>
          </m:sub>
          <m:sup>
            <m:r>
              <m:t>2</m:t>
            </m:r>
          </m:sup>
        </m:sSubSup>
      </m:oMath>
      <w:r>
        <w:t xml:space="preserve"> </w:t>
      </w:r>
      <w:r>
        <w:t xml:space="preserve">is the variance (sensitivity) of dimension </w:t>
      </w:r>
      <m:oMath>
        <m:r>
          <m:t>k</m:t>
        </m:r>
      </m:oMath>
      <w:r>
        <w:t xml:space="preserve">.</w:t>
      </w:r>
      <w:r>
        <w:t xml:space="preserve"> </w:t>
      </w:r>
      <w:r>
        <w:t xml:space="preserve">When</w:t>
      </w:r>
      <w:r>
        <w:t xml:space="preserve"> </w:t>
      </w:r>
      <m:oMath>
        <m:sSubSup>
          <m:e>
            <m:r>
              <m:t>σ</m:t>
            </m:r>
          </m:e>
          <m:sub>
            <m:r>
              <m:t>k</m:t>
            </m:r>
          </m:sub>
          <m:sup>
            <m:r>
              <m:t>2</m:t>
            </m:r>
          </m:sup>
        </m:sSubSup>
        <m:r>
          <m:rPr>
            <m:sty m:val="p"/>
          </m:rPr>
          <m:t>→</m:t>
        </m:r>
        <m:r>
          <m:rPr>
            <m:sty m:val="p"/>
          </m:rPr>
          <m:t>∞</m:t>
        </m:r>
      </m:oMath>
      <w:r>
        <w:t xml:space="preserve">, dimension </w:t>
      </w:r>
      <m:oMath>
        <m:r>
          <m:t>k</m:t>
        </m:r>
      </m:oMath>
      <w:r>
        <w:t xml:space="preserve"> </w:t>
      </w:r>
      <w:r>
        <w:t xml:space="preserve">contributes zero cost—the agent is insensitive to displacements along that dimension.</w:t>
      </w:r>
      <w:r>
        <w:t xml:space="preserve"> </w:t>
      </w:r>
      <w:r>
        <w:t xml:space="preserve">When</w:t>
      </w:r>
      <w:r>
        <w:t xml:space="preserve"> </w:t>
      </w:r>
      <m:oMath>
        <m:sSubSup>
          <m:e>
            <m:r>
              <m:t>σ</m:t>
            </m:r>
          </m:e>
          <m:sub>
            <m:r>
              <m:t>k</m:t>
            </m:r>
          </m:sub>
          <m:sup>
            <m:r>
              <m:t>2</m:t>
            </m:r>
          </m:sup>
        </m:sSubSup>
        <m:r>
          <m:rPr>
            <m:sty m:val="p"/>
          </m:rPr>
          <m:t>→</m:t>
        </m:r>
        <m:r>
          <m:t>0</m:t>
        </m:r>
      </m:oMath>
      <w:r>
        <w:t xml:space="preserve">, dimension </w:t>
      </w:r>
      <m:oMath>
        <m:r>
          <m:t>k</m:t>
        </m:r>
      </m:oMath>
      <w:r>
        <w:t xml:space="preserve"> </w:t>
      </w:r>
      <w:r>
        <w:t xml:space="preserve">has extreme sensitivity—even small displacements are costly.</w:t>
      </w:r>
    </w:p>
    <w:p>
      <w:pPr>
        <w:pStyle w:val="BodyText"/>
      </w:pPr>
      <w:r>
        <w:t xml:space="preserve">The Mahalanobis metric is preferable to Euclidean distance because it allows the dimensions to have different scales and, in the general (non-diagonal) case, to be correlated.</w:t>
      </w:r>
      <w:r>
        <w:t xml:space="preserve"> </w:t>
      </w:r>
      <w:r>
        <w:t xml:space="preserve">It is a standard metric in multivariate statistics </w:t>
      </w:r>
      <w:r>
        <w:t xml:space="preserve"> </w:t>
      </w:r>
      <w:r>
        <w:t xml:space="preserve">and is the natural distance measure when the state space has a non-trivial covariance structure.</w:t>
      </w:r>
    </w:p>
    <w:bookmarkEnd w:id="20"/>
    <w:bookmarkStart w:id="21" w:name="softmax-choice-rule"/>
    <w:p>
      <w:pPr>
        <w:pStyle w:val="Heading2"/>
      </w:pPr>
      <w:r>
        <w:t xml:space="preserve">Softmax Choice Rule</w:t>
      </w:r>
    </w:p>
    <w:p>
      <w:pPr>
        <w:pStyle w:val="FirstParagraph"/>
      </w:pPr>
      <w:r>
        <w:t xml:space="preserve">Given two alternatives </w:t>
      </w:r>
      <m:oMath>
        <m:r>
          <m:t>A</m:t>
        </m:r>
      </m:oMath>
      <w:r>
        <w:t xml:space="preserve"> </w:t>
      </w:r>
      <w:r>
        <w:t xml:space="preserve">and </w:t>
      </w:r>
      <m:oMath>
        <m:r>
          <m:t>B</m:t>
        </m:r>
      </m:oMath>
      <w:r>
        <w:t xml:space="preserve"> </w:t>
      </w:r>
      <w:r>
        <w:t xml:space="preserve">with costs</w:t>
      </w:r>
      <w:r>
        <w:t xml:space="preserve"> </w:t>
      </w:r>
      <m:oMath>
        <m:sSub>
          <m:e>
            <m:r>
              <m:t>c</m:t>
            </m:r>
          </m:e>
          <m:sub>
            <m:r>
              <m:t>A</m:t>
            </m:r>
          </m:sub>
        </m:sSub>
        <m:r>
          <m:rPr>
            <m:sty m:val="p"/>
          </m:rPr>
          <m:t>=</m:t>
        </m:r>
        <m:sSub>
          <m:e>
            <m:r>
              <m:t>d</m:t>
            </m:r>
          </m:e>
          <m:sub>
            <m:r>
              <m:t>M</m:t>
            </m:r>
          </m:sub>
        </m:sSub>
        <m:r>
          <m:rPr>
            <m:sty m:val="p"/>
          </m:rPr>
          <m:t>(</m:t>
        </m:r>
        <m:r>
          <m:rPr>
            <m:sty m:val="p"/>
          </m:rPr>
          <m:t>Δ</m:t>
        </m:r>
        <m:sSub>
          <m:e>
            <m:r>
              <m:rPr>
                <m:sty m:val="b"/>
              </m:rPr>
              <m:t>a</m:t>
            </m:r>
          </m:e>
          <m:sub>
            <m:r>
              <m:t>A</m:t>
            </m:r>
          </m:sub>
        </m:sSub>
        <m:r>
          <m:rPr>
            <m:sty m:val="p"/>
          </m:rPr>
          <m:t>)</m:t>
        </m:r>
      </m:oMath>
      <w:r>
        <w:t xml:space="preserve"> </w:t>
      </w:r>
      <w:r>
        <w:t xml:space="preserve">and</w:t>
      </w:r>
      <w:r>
        <w:t xml:space="preserve"> </w:t>
      </w:r>
      <m:oMath>
        <m:sSub>
          <m:e>
            <m:r>
              <m:t>c</m:t>
            </m:r>
          </m:e>
          <m:sub>
            <m:r>
              <m:t>B</m:t>
            </m:r>
          </m:sub>
        </m:sSub>
        <m:r>
          <m:rPr>
            <m:sty m:val="p"/>
          </m:rPr>
          <m:t>=</m:t>
        </m:r>
        <m:sSub>
          <m:e>
            <m:r>
              <m:t>d</m:t>
            </m:r>
          </m:e>
          <m:sub>
            <m:r>
              <m:t>M</m:t>
            </m:r>
          </m:sub>
        </m:sSub>
        <m:r>
          <m:rPr>
            <m:sty m:val="p"/>
          </m:rPr>
          <m:t>(</m:t>
        </m:r>
        <m:r>
          <m:rPr>
            <m:sty m:val="p"/>
          </m:rPr>
          <m:t>Δ</m:t>
        </m:r>
        <m:sSub>
          <m:e>
            <m:r>
              <m:rPr>
                <m:sty m:val="b"/>
              </m:rPr>
              <m:t>a</m:t>
            </m:r>
          </m:e>
          <m:sub>
            <m:r>
              <m:t>B</m:t>
            </m:r>
          </m:sub>
        </m:sSub>
        <m:r>
          <m:rPr>
            <m:sty m:val="p"/>
          </m:rPr>
          <m:t>)</m:t>
        </m:r>
      </m:oMath>
      <w:r>
        <w:t xml:space="preserve">, the probability of choosing </w:t>
      </w:r>
      <m:oMath>
        <m:r>
          <m:t>A</m:t>
        </m:r>
      </m:oMath>
      <w:r>
        <w:t xml:space="preserve"> </w:t>
      </w:r>
      <w:r>
        <w:t xml:space="preserve">is:</w:t>
      </w:r>
    </w:p>
    <w:p>
      <w:pPr>
        <w:pStyle w:val="BodyText"/>
      </w:pPr>
      <m:oMathPara>
        <m:oMathParaPr>
          <m:jc m:val="center"/>
        </m:oMathParaPr>
        <m:oMath>
          <m:r>
            <m:t>P</m:t>
          </m:r>
          <m:r>
            <m:rPr>
              <m:sty m:val="p"/>
            </m:rPr>
            <m:t>(</m:t>
          </m:r>
          <m:r>
            <m:t>A</m:t>
          </m:r>
          <m:r>
            <m:rPr>
              <m:sty m:val="p"/>
            </m:rPr>
            <m:t>)</m:t>
          </m:r>
          <m:r>
            <m:rPr>
              <m:sty m:val="p"/>
            </m:rPr>
            <m:t>=</m:t>
          </m:r>
          <m:f>
            <m:fPr>
              <m:type m:val="bar"/>
            </m:fPr>
            <m:num>
              <m:r>
                <m:rPr>
                  <m:sty m:val="p"/>
                </m:rPr>
                <m:t>exp</m:t>
              </m:r>
              <m:r>
                <m:rPr>
                  <m:sty m:val="p"/>
                </m:rPr>
                <m:t>(</m:t>
              </m:r>
              <m:r>
                <m:rPr>
                  <m:sty m:val="p"/>
                </m:rPr>
                <m:t>−</m:t>
              </m:r>
              <m:sSub>
                <m:e>
                  <m:r>
                    <m:t>c</m:t>
                  </m:r>
                </m:e>
                <m:sub>
                  <m:r>
                    <m:t>A</m:t>
                  </m:r>
                </m:sub>
              </m:sSub>
              <m:r>
                <m:rPr>
                  <m:sty m:val="p"/>
                </m:rPr>
                <m:t>/</m:t>
              </m:r>
              <m:r>
                <m:t>T</m:t>
              </m:r>
              <m:r>
                <m:rPr>
                  <m:sty m:val="p"/>
                </m:rPr>
                <m:t>)</m:t>
              </m:r>
            </m:num>
            <m:den>
              <m:r>
                <m:rPr>
                  <m:sty m:val="p"/>
                </m:rPr>
                <m:t>exp</m:t>
              </m:r>
              <m:r>
                <m:rPr>
                  <m:sty m:val="p"/>
                </m:rPr>
                <m:t>(</m:t>
              </m:r>
              <m:r>
                <m:rPr>
                  <m:sty m:val="p"/>
                </m:rPr>
                <m:t>−</m:t>
              </m:r>
              <m:sSub>
                <m:e>
                  <m:r>
                    <m:t>c</m:t>
                  </m:r>
                </m:e>
                <m:sub>
                  <m:r>
                    <m:t>A</m:t>
                  </m:r>
                </m:sub>
              </m:sSub>
              <m:r>
                <m:rPr>
                  <m:sty m:val="p"/>
                </m:rPr>
                <m:t>/</m:t>
              </m:r>
              <m:r>
                <m:t>T</m:t>
              </m:r>
              <m:r>
                <m:rPr>
                  <m:sty m:val="p"/>
                </m:rPr>
                <m:t>)</m:t>
              </m:r>
              <m:r>
                <m:rPr>
                  <m:sty m:val="p"/>
                </m:rPr>
                <m:t>+</m:t>
              </m:r>
              <m:r>
                <m:rPr>
                  <m:sty m:val="p"/>
                </m:rPr>
                <m:t>exp</m:t>
              </m:r>
              <m:r>
                <m:rPr>
                  <m:sty m:val="p"/>
                </m:rPr>
                <m:t>(</m:t>
              </m:r>
              <m:r>
                <m:rPr>
                  <m:sty m:val="p"/>
                </m:rPr>
                <m:t>−</m:t>
              </m:r>
              <m:sSub>
                <m:e>
                  <m:r>
                    <m:t>c</m:t>
                  </m:r>
                </m:e>
                <m:sub>
                  <m:r>
                    <m:t>B</m:t>
                  </m:r>
                </m:sub>
              </m:sSub>
              <m:r>
                <m:rPr>
                  <m:sty m:val="p"/>
                </m:rPr>
                <m:t>/</m:t>
              </m:r>
              <m:r>
                <m:t>T</m:t>
              </m:r>
              <m:r>
                <m:rPr>
                  <m:sty m:val="p"/>
                </m:rPr>
                <m:t>)</m:t>
              </m:r>
            </m:den>
          </m:f>
        </m:oMath>
      </m:oMathPara>
    </w:p>
    <w:p>
      <w:pPr>
        <w:pStyle w:val="FirstParagraph"/>
      </w:pPr>
      <w:r>
        <w:t xml:space="preserve">where</w:t>
      </w:r>
      <w:r>
        <w:t xml:space="preserve"> </w:t>
      </w:r>
      <m:oMath>
        <m:r>
          <m:t>T</m:t>
        </m:r>
        <m:r>
          <m:rPr>
            <m:sty m:val="p"/>
          </m:rPr>
          <m:t>&gt;</m:t>
        </m:r>
        <m:r>
          <m:t>0</m:t>
        </m:r>
      </m:oMath>
      <w:r>
        <w:t xml:space="preserve"> </w:t>
      </w:r>
      <w:r>
        <w:t xml:space="preserve">is a temperature parameter controlling choice stochasticity.</w:t>
      </w:r>
      <w:r>
        <w:t xml:space="preserve"> </w:t>
      </w:r>
      <w:r>
        <w:t xml:space="preserve">As</w:t>
      </w:r>
      <w:r>
        <w:t xml:space="preserve"> </w:t>
      </w:r>
      <m:oMath>
        <m:r>
          <m:t>T</m:t>
        </m:r>
        <m:r>
          <m:rPr>
            <m:sty m:val="p"/>
          </m:rPr>
          <m:t>→</m:t>
        </m:r>
        <m:r>
          <m:t>0</m:t>
        </m:r>
      </m:oMath>
      <w:r>
        <w:t xml:space="preserve">, the agent deterministically chooses the lower-cost alternative; as</w:t>
      </w:r>
      <w:r>
        <w:t xml:space="preserve"> </w:t>
      </w:r>
      <m:oMath>
        <m:r>
          <m:t>T</m:t>
        </m:r>
        <m:r>
          <m:rPr>
            <m:sty m:val="p"/>
          </m:rPr>
          <m:t>→</m:t>
        </m:r>
        <m:r>
          <m:rPr>
            <m:sty m:val="p"/>
          </m:rPr>
          <m:t>∞</m:t>
        </m:r>
      </m:oMath>
      <w:r>
        <w:t xml:space="preserve">, choices become uniformly random.</w:t>
      </w:r>
    </w:p>
    <w:bookmarkEnd w:id="21"/>
    <w:bookmarkStart w:id="22" w:name="cost-dependent-temperature"/>
    <w:p>
      <w:pPr>
        <w:pStyle w:val="Heading2"/>
      </w:pPr>
      <w:r>
        <w:t xml:space="preserve">Cost-Dependent Temperature</w:t>
      </w:r>
    </w:p>
    <w:p>
      <w:pPr>
        <w:pStyle w:val="FirstParagraph"/>
      </w:pPr>
      <w:r>
        <w:t xml:space="preserve">A fixed temperature</w:t>
      </w:r>
      <w:r>
        <w:t xml:space="preserve"> </w:t>
      </w:r>
      <m:oMath>
        <m:r>
          <m:t>T</m:t>
        </m:r>
      </m:oMath>
      <w:r>
        <w:t xml:space="preserve"> </w:t>
      </w:r>
      <w:r>
        <w:t xml:space="preserve">cannot simultaneously match the sharp certainty effect in Allais-type problems (which requires low </w:t>
      </w:r>
      <m:oMath>
        <m:r>
          <m:t>T</m:t>
        </m:r>
      </m:oMath>
      <w:r>
        <w:t xml:space="preserve">) and the near-random behavior in games with small stakes (which requires high </w:t>
      </w:r>
      <m:oMath>
        <m:r>
          <m:t>T</m:t>
        </m:r>
      </m:oMath>
      <w:r>
        <w:t xml:space="preserve">).</w:t>
      </w:r>
      <w:r>
        <w:t xml:space="preserve"> </w:t>
      </w:r>
      <w:r>
        <w:t xml:space="preserve">We therefore adopt a cost-dependent temperature:</w:t>
      </w:r>
    </w:p>
    <w:p>
      <w:pPr>
        <w:pStyle w:val="BodyText"/>
      </w:pPr>
      <m:oMathPara>
        <m:oMathParaPr>
          <m:jc m:val="center"/>
        </m:oMathParaPr>
        <m:oMath>
          <m:r>
            <m:t>T</m:t>
          </m:r>
          <m:r>
            <m:rPr>
              <m:sty m:val="p"/>
            </m:rPr>
            <m:t>(</m:t>
          </m:r>
          <m:r>
            <m:rPr>
              <m:sty m:val="p"/>
            </m:rPr>
            <m:t>Δ</m:t>
          </m:r>
          <m:r>
            <m:rPr>
              <m:sty m:val="p"/>
            </m:rPr>
            <m:t>)</m:t>
          </m:r>
          <m:r>
            <m:rPr>
              <m:sty m:val="p"/>
            </m:rPr>
            <m:t>=</m:t>
          </m:r>
          <m:r>
            <m:rPr>
              <m:sty m:val="p"/>
            </m:rPr>
            <m:t>max</m:t>
          </m:r>
          <m:r>
            <m:t>​</m:t>
          </m:r>
          <m:d>
            <m:dPr>
              <m:begChr m:val="("/>
              <m:sepChr m:val=""/>
              <m:endChr m:val=")"/>
              <m:grow/>
            </m:dPr>
            <m:e>
              <m:sSub>
                <m:e>
                  <m:r>
                    <m:t>T</m:t>
                  </m:r>
                </m:e>
                <m:sub>
                  <m:r>
                    <m:rPr>
                      <m:nor/>
                      <m:sty m:val="p"/>
                    </m:rPr>
                    <m:t>floor</m:t>
                  </m:r>
                </m:sub>
              </m:sSub>
              <m:r>
                <m:rPr>
                  <m:sty m:val="p"/>
                </m:rPr>
                <m:t>,</m:t>
              </m:r>
              <m:r>
                <m:t> </m:t>
              </m:r>
              <m:sSub>
                <m:e>
                  <m:r>
                    <m:t>T</m:t>
                  </m:r>
                </m:e>
                <m:sub>
                  <m:r>
                    <m:rPr>
                      <m:nor/>
                      <m:sty m:val="p"/>
                    </m:rPr>
                    <m:t>base</m:t>
                  </m:r>
                </m:sub>
              </m:sSub>
              <m:r>
                <m:rPr>
                  <m:sty m:val="p"/>
                </m:rPr>
                <m:t>⋅</m:t>
              </m:r>
              <m:sSup>
                <m:e>
                  <m:r>
                    <m:rPr>
                      <m:sty m:val="p"/>
                    </m:rPr>
                    <m:t>Δ</m:t>
                  </m:r>
                </m:e>
                <m:sup>
                  <m:sSub>
                    <m:e>
                      <m:r>
                        <m:t>T</m:t>
                      </m:r>
                    </m:e>
                    <m:sub>
                      <m:r>
                        <m:t>α</m:t>
                      </m:r>
                    </m:sub>
                  </m:sSub>
                </m:sup>
              </m:sSup>
            </m:e>
          </m:d>
        </m:oMath>
      </m:oMathPara>
    </w:p>
    <w:p>
      <w:pPr>
        <w:pStyle w:val="FirstParagraph"/>
      </w:pPr>
      <w:r>
        <w:t xml:space="preserve">where</w:t>
      </w:r>
      <w:r>
        <w:t xml:space="preserve"> </w:t>
      </w:r>
      <m:oMath>
        <m:r>
          <m:rPr>
            <m:sty m:val="p"/>
          </m:rPr>
          <m:t>Δ</m:t>
        </m:r>
        <m:r>
          <m:rPr>
            <m:sty m:val="p"/>
          </m:rPr>
          <m:t>=</m:t>
        </m:r>
        <m:r>
          <m:rPr>
            <m:sty m:val="p"/>
          </m:rPr>
          <m:t>|</m:t>
        </m:r>
        <m:sSub>
          <m:e>
            <m:r>
              <m:t>c</m:t>
            </m:r>
          </m:e>
          <m:sub>
            <m:r>
              <m:t>A</m:t>
            </m:r>
          </m:sub>
        </m:sSub>
        <m:r>
          <m:rPr>
            <m:sty m:val="p"/>
          </m:rPr>
          <m:t>−</m:t>
        </m:r>
        <m:sSub>
          <m:e>
            <m:r>
              <m:t>c</m:t>
            </m:r>
          </m:e>
          <m:sub>
            <m:r>
              <m:t>B</m:t>
            </m:r>
          </m:sub>
        </m:sSub>
        <m:r>
          <m:rPr>
            <m:sty m:val="p"/>
          </m:rPr>
          <m:t>|</m:t>
        </m:r>
      </m:oMath>
      <w:r>
        <w:t xml:space="preserve"> </w:t>
      </w:r>
      <w:r>
        <w:t xml:space="preserve">is the absolute cost difference between the two alternatives,</w:t>
      </w:r>
      <w:r>
        <w:t xml:space="preserve"> </w:t>
      </w:r>
      <m:oMath>
        <m:sSub>
          <m:e>
            <m:r>
              <m:t>T</m:t>
            </m:r>
          </m:e>
          <m:sub>
            <m:r>
              <m:rPr>
                <m:nor/>
                <m:sty m:val="p"/>
              </m:rPr>
              <m:t>base</m:t>
            </m:r>
          </m:sub>
        </m:sSub>
        <m:r>
          <m:rPr>
            <m:sty m:val="p"/>
          </m:rPr>
          <m:t>=</m:t>
        </m:r>
        <m:r>
          <m:t>0.24</m:t>
        </m:r>
      </m:oMath>
      <w:r>
        <w:t xml:space="preserve">,</w:t>
      </w:r>
      <w:r>
        <w:t xml:space="preserve"> </w:t>
      </w:r>
      <m:oMath>
        <m:sSub>
          <m:e>
            <m:r>
              <m:t>T</m:t>
            </m:r>
          </m:e>
          <m:sub>
            <m:r>
              <m:t>α</m:t>
            </m:r>
          </m:sub>
        </m:sSub>
        <m:r>
          <m:rPr>
            <m:sty m:val="p"/>
          </m:rPr>
          <m:t>=</m:t>
        </m:r>
        <m:r>
          <m:t>2.13</m:t>
        </m:r>
      </m:oMath>
      <w:r>
        <w:t xml:space="preserve">, and</w:t>
      </w:r>
      <w:r>
        <w:t xml:space="preserve"> </w:t>
      </w:r>
      <m:oMath>
        <m:sSub>
          <m:e>
            <m:r>
              <m:t>T</m:t>
            </m:r>
          </m:e>
          <m:sub>
            <m:r>
              <m:rPr>
                <m:nor/>
                <m:sty m:val="p"/>
              </m:rPr>
              <m:t>floor</m:t>
            </m:r>
          </m:sub>
        </m:sSub>
        <m:r>
          <m:rPr>
            <m:sty m:val="p"/>
          </m:rPr>
          <m:t>=</m:t>
        </m:r>
        <m:r>
          <m:t>0.5</m:t>
        </m:r>
      </m:oMath>
      <w:r>
        <w:t xml:space="preserve">.</w:t>
      </w:r>
    </w:p>
    <w:p>
      <w:pPr>
        <w:pStyle w:val="BodyText"/>
      </w:pPr>
      <w:r>
        <w:t xml:space="preserve">The intuition is as follows.</w:t>
      </w:r>
      <w:r>
        <w:t xml:space="preserve"> </w:t>
      </w:r>
      <w:r>
        <w:t xml:space="preserve">When two alternatives are nearly equal in cost (</w:t>
      </w:r>
      <m:oMath>
        <m:r>
          <m:rPr>
            <m:sty m:val="p"/>
          </m:rPr>
          <m:t>Δ</m:t>
        </m:r>
        <m:r>
          <m:rPr>
            <m:sty m:val="p"/>
          </m:rPr>
          <m:t>≈</m:t>
        </m:r>
        <m:r>
          <m:t>0</m:t>
        </m:r>
      </m:oMath>
      <w:r>
        <w:t xml:space="preserve">), the temperature is at its floor </w:t>
      </w:r>
      <m:oMath>
        <m:sSub>
          <m:e>
            <m:r>
              <m:t>T</m:t>
            </m:r>
          </m:e>
          <m:sub>
            <m:r>
              <m:rPr>
                <m:nor/>
                <m:sty m:val="p"/>
              </m:rPr>
              <m:t>floor</m:t>
            </m:r>
          </m:sub>
        </m:sSub>
      </m:oMath>
      <w:r>
        <w:t xml:space="preserve">, producing close-to-equal choice probabilities—the population is genuinely split when options are geometrically similar.</w:t>
      </w:r>
      <w:r>
        <w:t xml:space="preserve"> </w:t>
      </w:r>
      <w:r>
        <w:t xml:space="preserve">At intermediate cost differences (</w:t>
      </w:r>
      <m:oMath>
        <m:r>
          <m:rPr>
            <m:sty m:val="p"/>
          </m:rPr>
          <m:t>Δ</m:t>
        </m:r>
        <m:r>
          <m:rPr>
            <m:sty m:val="p"/>
          </m:rPr>
          <m:t>∼</m:t>
        </m:r>
        <m:r>
          <m:t>0.5</m:t>
        </m:r>
      </m:oMath>
      <w:r>
        <w:t xml:space="preserve">–</w:t>
      </w:r>
      <m:oMath>
        <m:r>
          <m:t>1.0</m:t>
        </m:r>
      </m:oMath>
      <w:r>
        <w:t xml:space="preserve">),</w:t>
      </w:r>
      <w:r>
        <w:t xml:space="preserve"> </w:t>
      </w:r>
      <m:oMath>
        <m:r>
          <m:t>T</m:t>
        </m:r>
      </m:oMath>
      <w:r>
        <w:t xml:space="preserve"> </w:t>
      </w:r>
      <w:r>
        <w:t xml:space="preserve">remains near the floor, and the softmax produces strong discrimination (</w:t>
      </w:r>
      <m:oMath>
        <m:r>
          <m:t>P</m:t>
        </m:r>
        <m:r>
          <m:rPr>
            <m:sty m:val="p"/>
          </m:rPr>
          <m:t>≈</m:t>
        </m:r>
        <m:r>
          <m:t>0.73</m:t>
        </m:r>
      </m:oMath>
      <w:r>
        <w:t xml:space="preserve">–</w:t>
      </w:r>
      <m:oMath>
        <m:r>
          <m:t>0.88</m:t>
        </m:r>
      </m:oMath>
      <w:r>
        <w:t xml:space="preserve">): most participants agree on the lower-cost option.</w:t>
      </w:r>
      <w:r>
        <w:t xml:space="preserve"> </w:t>
      </w:r>
      <w:r>
        <w:t xml:space="preserve">At large cost differences (</w:t>
      </w:r>
      <m:oMath>
        <m:r>
          <m:rPr>
            <m:sty m:val="p"/>
          </m:rPr>
          <m:t>Δ</m:t>
        </m:r>
        <m:r>
          <m:rPr>
            <m:sty m:val="p"/>
          </m:rPr>
          <m:t>&gt;</m:t>
        </m:r>
        <m:r>
          <m:t>2</m:t>
        </m:r>
      </m:oMath>
      <w:r>
        <w:t xml:space="preserve">), the temperature rises above 1, softening discrimination (</w:t>
      </w:r>
      <m:oMath>
        <m:r>
          <m:t>P</m:t>
        </m:r>
        <m:r>
          <m:rPr>
            <m:sty m:val="p"/>
          </m:rPr>
          <m:t>≈</m:t>
        </m:r>
        <m:r>
          <m:t>0.66</m:t>
        </m:r>
      </m:oMath>
      <w:r>
        <w:t xml:space="preserve">–</w:t>
      </w:r>
      <m:oMath>
        <m:r>
          <m:t>0.87</m:t>
        </m:r>
      </m:oMath>
      <w:r>
        <w:t xml:space="preserve">).</w:t>
      </w:r>
    </w:p>
    <w:p>
      <w:pPr>
        <w:pStyle w:val="BodyText"/>
      </w:pPr>
      <w:r>
        <w:t xml:space="preserve">This non-monotonic behavior reflects a population-level phenomenon: when the cost gap is very large, the decision is</w:t>
      </w:r>
      <w:r>
        <w:t xml:space="preserve"> </w:t>
      </w:r>
      <w:r>
        <w:t xml:space="preserve">“obvious”</w:t>
      </w:r>
      <w:r>
        <w:t xml:space="preserve"> </w:t>
      </w:r>
      <w:r>
        <w:t xml:space="preserve">in the sense that the dominant option is salient, but individual heterogeneity in dimensional sensitivities reasserts itself.</w:t>
      </w:r>
      <w:r>
        <w:t xml:space="preserve"> </w:t>
      </w:r>
      <w:r>
        <w:t xml:space="preserve">The model interprets large</w:t>
      </w:r>
      <w:r>
        <w:t xml:space="preserve"> </w:t>
      </w:r>
      <m:oMath>
        <m:r>
          <m:rPr>
            <m:sty m:val="p"/>
          </m:rPr>
          <m:t>Δ</m:t>
        </m:r>
      </m:oMath>
      <w:r>
        <w:t xml:space="preserve"> </w:t>
      </w:r>
      <w:r>
        <w:t xml:space="preserve">as arising from extreme displacements (e.g., the Allais paradox, where the certainty effect creates a large epistemic-dimension gap), and the rising temperature captures the empirical finding that a non-trivial minority still chooses the dominated option in such settings </w:t>
      </w:r>
      <w:r>
        <w:t xml:space="preserve">.</w:t>
      </w:r>
    </w:p>
    <w:p>
      <w:pPr>
        <w:pStyle w:val="BodyText"/>
      </w:pPr>
      <w:r>
        <w:t xml:space="preserve">The temperature parameters</w:t>
      </w:r>
      <w:r>
        <w:t xml:space="preserve"> </w:t>
      </w:r>
      <m:oMath>
        <m:sSub>
          <m:e>
            <m:r>
              <m:t>T</m:t>
            </m:r>
          </m:e>
          <m:sub>
            <m:r>
              <m:rPr>
                <m:nor/>
                <m:sty m:val="p"/>
              </m:rPr>
              <m:t>base</m:t>
            </m:r>
          </m:sub>
        </m:sSub>
      </m:oMath>
      <w:r>
        <w:t xml:space="preserve"> </w:t>
      </w:r>
      <w:r>
        <w:t xml:space="preserve">and</w:t>
      </w:r>
      <w:r>
        <w:t xml:space="preserve"> </w:t>
      </w:r>
      <m:oMath>
        <m:sSub>
          <m:e>
            <m:r>
              <m:t>T</m:t>
            </m:r>
          </m:e>
          <m:sub>
            <m:r>
              <m:t>α</m:t>
            </m:r>
          </m:sub>
        </m:sSub>
      </m:oMath>
      <w:r>
        <w:t xml:space="preserve"> </w:t>
      </w:r>
      <w:r>
        <w:t xml:space="preserve">are not free parameters in the usual sense.</w:t>
      </w:r>
      <w:r>
        <w:t xml:space="preserve"> </w:t>
      </w:r>
      <w:r>
        <w:t xml:space="preserve">They are the unique solution to two simultaneous equations derived from the game-theory calibration data: the ultimatum mean offer (48.3%) and the dictator mean giving (28.35%).</w:t>
      </w:r>
      <w:r>
        <w:t xml:space="preserve"> </w:t>
      </w:r>
      <w:r>
        <w:t xml:space="preserve">Given the cost-dependent form</w:t>
      </w:r>
      <w:r>
        <w:t xml:space="preserve"> </w:t>
      </w:r>
      <m:oMath>
        <m:r>
          <m:t>T</m:t>
        </m:r>
        <m:r>
          <m:rPr>
            <m:sty m:val="p"/>
          </m:rPr>
          <m:t>(</m:t>
        </m:r>
        <m:r>
          <m:rPr>
            <m:sty m:val="p"/>
          </m:rPr>
          <m:t>Δ</m:t>
        </m:r>
        <m:r>
          <m:rPr>
            <m:sty m:val="p"/>
          </m:rPr>
          <m:t>)</m:t>
        </m:r>
        <m:r>
          <m:rPr>
            <m:sty m:val="p"/>
          </m:rPr>
          <m:t>=</m:t>
        </m:r>
        <m:r>
          <m:rPr>
            <m:sty m:val="p"/>
          </m:rPr>
          <m:t>max</m:t>
        </m:r>
        <m:r>
          <m:rPr>
            <m:sty m:val="p"/>
          </m:rPr>
          <m:t>(</m:t>
        </m:r>
        <m:sSub>
          <m:e>
            <m:r>
              <m:t>T</m:t>
            </m:r>
          </m:e>
          <m:sub>
            <m:r>
              <m:rPr>
                <m:nor/>
                <m:sty m:val="p"/>
              </m:rPr>
              <m:t>floor</m:t>
            </m:r>
          </m:sub>
        </m:sSub>
        <m:r>
          <m:rPr>
            <m:sty m:val="p"/>
          </m:rPr>
          <m:t>,</m:t>
        </m:r>
        <m:sSub>
          <m:e>
            <m:r>
              <m:t>T</m:t>
            </m:r>
          </m:e>
          <m:sub>
            <m:r>
              <m:rPr>
                <m:nor/>
                <m:sty m:val="p"/>
              </m:rPr>
              <m:t>base</m:t>
            </m:r>
          </m:sub>
        </m:sSub>
        <m:r>
          <m:rPr>
            <m:sty m:val="p"/>
          </m:rPr>
          <m:t>⋅</m:t>
        </m:r>
        <m:sSup>
          <m:e>
            <m:r>
              <m:rPr>
                <m:sty m:val="p"/>
              </m:rPr>
              <m:t>Δ</m:t>
            </m:r>
          </m:e>
          <m:sup>
            <m:sSub>
              <m:e>
                <m:r>
                  <m:t>T</m:t>
                </m:r>
              </m:e>
              <m:sub>
                <m:r>
                  <m:t>α</m:t>
                </m:r>
              </m:sub>
            </m:sSub>
          </m:sup>
        </m:sSup>
        <m:r>
          <m:rPr>
            <m:sty m:val="p"/>
          </m:rPr>
          <m:t>)</m:t>
        </m:r>
      </m:oMath>
      <w:r>
        <w:t xml:space="preserve"> </w:t>
      </w:r>
      <w:r>
        <w:t xml:space="preserve">with</w:t>
      </w:r>
      <w:r>
        <w:t xml:space="preserve"> </w:t>
      </w:r>
      <m:oMath>
        <m:sSub>
          <m:e>
            <m:r>
              <m:t>T</m:t>
            </m:r>
          </m:e>
          <m:sub>
            <m:r>
              <m:rPr>
                <m:nor/>
                <m:sty m:val="p"/>
              </m:rPr>
              <m:t>floor</m:t>
            </m:r>
          </m:sub>
        </m:sSub>
        <m:r>
          <m:rPr>
            <m:sty m:val="p"/>
          </m:rPr>
          <m:t>=</m:t>
        </m:r>
        <m:r>
          <m:t>0.5</m:t>
        </m:r>
      </m:oMath>
      <w:r>
        <w:t xml:space="preserve"> </w:t>
      </w:r>
      <w:r>
        <w:t xml:space="preserve">fixed, the two constraints produce a unique</w:t>
      </w:r>
      <w:r>
        <w:t xml:space="preserve"> </w:t>
      </w:r>
      <m:oMath>
        <m:r>
          <m:rPr>
            <m:sty m:val="p"/>
          </m:rPr>
          <m:t>(</m:t>
        </m:r>
        <m:sSub>
          <m:e>
            <m:r>
              <m:t>T</m:t>
            </m:r>
          </m:e>
          <m:sub>
            <m:r>
              <m:rPr>
                <m:nor/>
                <m:sty m:val="p"/>
              </m:rPr>
              <m:t>base</m:t>
            </m:r>
          </m:sub>
        </m:sSub>
        <m:r>
          <m:rPr>
            <m:sty m:val="p"/>
          </m:rPr>
          <m:t>,</m:t>
        </m:r>
        <m:sSub>
          <m:e>
            <m:r>
              <m:t>T</m:t>
            </m:r>
          </m:e>
          <m:sub>
            <m:r>
              <m:t>α</m:t>
            </m:r>
          </m:sub>
        </m:sSub>
        <m:r>
          <m:rPr>
            <m:sty m:val="p"/>
          </m:rPr>
          <m:t>)</m:t>
        </m:r>
      </m:oMath>
      <w:r>
        <w:t xml:space="preserve"> </w:t>
      </w:r>
      <w:r>
        <w:t xml:space="preserve">pair.</w:t>
      </w:r>
      <w:r>
        <w:t xml:space="preserve"> </w:t>
      </w:r>
      <w:r>
        <w:t xml:space="preserve">To confirm uniqueness, we performed a brute-force grid search over</w:t>
      </w:r>
      <w:r>
        <w:t xml:space="preserve"> </w:t>
      </w:r>
      <m:oMath>
        <m:sSub>
          <m:e>
            <m:r>
              <m:t>T</m:t>
            </m:r>
          </m:e>
          <m:sub>
            <m:r>
              <m:rPr>
                <m:nor/>
                <m:sty m:val="p"/>
              </m:rPr>
              <m:t>base</m:t>
            </m:r>
          </m:sub>
        </m:sSub>
        <m:r>
          <m:rPr>
            <m:sty m:val="p"/>
          </m:rPr>
          <m:t>∈</m:t>
        </m:r>
        <m:r>
          <m:rPr>
            <m:sty m:val="p"/>
          </m:rPr>
          <m:t>[</m:t>
        </m:r>
        <m:r>
          <m:t>0.05</m:t>
        </m:r>
        <m:r>
          <m:rPr>
            <m:sty m:val="p"/>
          </m:rPr>
          <m:t>,</m:t>
        </m:r>
        <m:r>
          <m:t>0.80</m:t>
        </m:r>
        <m:r>
          <m:rPr>
            <m:sty m:val="p"/>
          </m:rPr>
          <m:t>]</m:t>
        </m:r>
      </m:oMath>
      <w:r>
        <w:t xml:space="preserve"> </w:t>
      </w:r>
      <w:r>
        <w:t xml:space="preserve">and</w:t>
      </w:r>
      <w:r>
        <w:t xml:space="preserve"> </w:t>
      </w:r>
      <m:oMath>
        <m:sSub>
          <m:e>
            <m:r>
              <m:t>T</m:t>
            </m:r>
          </m:e>
          <m:sub>
            <m:r>
              <m:t>α</m:t>
            </m:r>
          </m:sub>
        </m:sSub>
        <m:r>
          <m:rPr>
            <m:sty m:val="p"/>
          </m:rPr>
          <m:t>∈</m:t>
        </m:r>
        <m:r>
          <m:rPr>
            <m:sty m:val="p"/>
          </m:rPr>
          <m:t>[</m:t>
        </m:r>
        <m:r>
          <m:t>0.5</m:t>
        </m:r>
        <m:r>
          <m:rPr>
            <m:sty m:val="p"/>
          </m:rPr>
          <m:t>,</m:t>
        </m:r>
        <m:r>
          <m:t>4.0</m:t>
        </m:r>
        <m:r>
          <m:rPr>
            <m:sty m:val="p"/>
          </m:rPr>
          <m:t>]</m:t>
        </m:r>
      </m:oMath>
      <w:r>
        <w:t xml:space="preserve"> </w:t>
      </w:r>
      <w:r>
        <w:t xml:space="preserve">at</w:t>
      </w:r>
      <w:r>
        <w:t xml:space="preserve"> </w:t>
      </w:r>
      <m:oMath>
        <m:r>
          <m:t>50</m:t>
        </m:r>
        <m:r>
          <m:rPr>
            <m:sty m:val="p"/>
          </m:rPr>
          <m:t>×</m:t>
        </m:r>
        <m:r>
          <m:t>50</m:t>
        </m:r>
      </m:oMath>
      <w:r>
        <w:t xml:space="preserve"> </w:t>
      </w:r>
      <w:r>
        <w:t xml:space="preserve">resolution, minimizing the sum of squared errors on the two calibration constraints.</w:t>
      </w:r>
      <w:r>
        <w:t xml:space="preserve"> </w:t>
      </w:r>
      <w:r>
        <w:t xml:space="preserve">The error surface contains a single minimum near</w:t>
      </w:r>
      <w:r>
        <w:t xml:space="preserve"> </w:t>
      </w:r>
      <m:oMath>
        <m:r>
          <m:rPr>
            <m:sty m:val="p"/>
          </m:rPr>
          <m:t>(</m:t>
        </m:r>
        <m:r>
          <m:t>0.19</m:t>
        </m:r>
        <m:r>
          <m:rPr>
            <m:sty m:val="p"/>
          </m:rPr>
          <m:t>,</m:t>
        </m:r>
        <m:r>
          <m:t>2.27</m:t>
        </m:r>
        <m:r>
          <m:rPr>
            <m:sty m:val="p"/>
          </m:rPr>
          <m:t>)</m:t>
        </m:r>
      </m:oMath>
      <w:r>
        <w:t xml:space="preserve"> </w:t>
      </w:r>
      <w:r>
        <w:t xml:space="preserve">with total error</w:t>
      </w:r>
      <w:r>
        <w:t xml:space="preserve"> </w:t>
      </w:r>
      <m:oMath>
        <m:r>
          <m:rPr>
            <m:sty m:val="p"/>
          </m:rPr>
          <m:t>&lt;</m:t>
        </m:r>
        <m:r>
          <m:t>0.21</m:t>
        </m:r>
      </m:oMath>
      <w:r>
        <w:t xml:space="preserve">; no secondary minima exist.</w:t>
      </w:r>
      <w:r>
        <w:t xml:space="preserve"> </w:t>
      </w:r>
      <w:r>
        <w:t xml:space="preserve">The slight difference from the analytical solution</w:t>
      </w:r>
      <w:r>
        <w:t xml:space="preserve"> </w:t>
      </w:r>
      <m:oMath>
        <m:r>
          <m:rPr>
            <m:sty m:val="p"/>
          </m:rPr>
          <m:t>(</m:t>
        </m:r>
        <m:r>
          <m:t>0.24</m:t>
        </m:r>
        <m:r>
          <m:rPr>
            <m:sty m:val="p"/>
          </m:rPr>
          <m:t>,</m:t>
        </m:r>
        <m:r>
          <m:t>2.13</m:t>
        </m:r>
        <m:r>
          <m:rPr>
            <m:sty m:val="p"/>
          </m:rPr>
          <m:t>)</m:t>
        </m:r>
      </m:oMath>
      <w:r>
        <w:t xml:space="preserve"> </w:t>
      </w:r>
      <w:r>
        <w:t xml:space="preserve">reflects grid discretization; the key finding is that the solution is unique and lies in a smooth basin, not at an isolated spike.</w:t>
      </w:r>
      <w:r>
        <w:t xml:space="preserve"> </w:t>
      </w:r>
      <w:r>
        <w:t xml:space="preserve">Once derived, the temperature parameters are fixed for all subsequent predictions, including the out-of-sample prospect-theory targets.</w:t>
      </w:r>
      <w:r>
        <w:t xml:space="preserve"> </w:t>
      </w:r>
      <w:r>
        <w:t xml:space="preserve">The model would fail without cost-dependent temperature: a fixed</w:t>
      </w:r>
      <w:r>
        <w:t xml:space="preserve"> </w:t>
      </w:r>
      <m:oMath>
        <m:r>
          <m:t>T</m:t>
        </m:r>
      </m:oMath>
      <w:r>
        <w:t xml:space="preserve"> </w:t>
      </w:r>
      <w:r>
        <w:t xml:space="preserve">tuned to match game-theory data systematically over- or under-predicts choice probabilities in prospect-theory problems, failing 3 of 6 out-of-sample prospect-theory targets.</w:t>
      </w:r>
    </w:p>
    <w:bookmarkEnd w:id="22"/>
    <w:bookmarkStart w:id="23" w:name="calibration-architecture"/>
    <w:p>
      <w:pPr>
        <w:pStyle w:val="Heading2"/>
      </w:pPr>
      <w:r>
        <w:t xml:space="preserve">Calibration Architecture</w:t>
      </w:r>
    </w:p>
    <w:p>
      <w:pPr>
        <w:pStyle w:val="FirstParagraph"/>
      </w:pPr>
      <w:r>
        <w:t xml:space="preserve">The calibration proceeds in three stages:</w:t>
      </w:r>
    </w:p>
    <w:p>
      <w:pPr>
        <w:numPr>
          <w:ilvl w:val="0"/>
          <w:numId w:val="1003"/>
        </w:numPr>
      </w:pPr>
      <w:r>
        <w:rPr>
          <w:b/>
          <w:bCs/>
        </w:rPr>
        <w:t xml:space="preserve">Dimensional structure discovery</w:t>
      </w:r>
      <w:r>
        <w:t xml:space="preserve">: Structural fuzzing </w:t>
      </w:r>
      <w:r>
        <w:t xml:space="preserve"> </w:t>
      </w:r>
      <w:r>
        <w:t xml:space="preserve">exhaustively enumerates all subsets of the 9 dimensions up to size 5 (</w:t>
      </w:r>
      <m:oMath>
        <m:nary>
          <m:naryPr>
            <m:chr m:val="∑"/>
            <m:limLoc m:val="undOvr"/>
            <m:subHide m:val="off"/>
            <m:supHide m:val="off"/>
          </m:naryPr>
          <m:sub>
            <m:r>
              <m:t>k</m:t>
            </m:r>
            <m:r>
              <m:rPr>
                <m:sty m:val="p"/>
              </m:rPr>
              <m:t>=</m:t>
            </m:r>
            <m:r>
              <m:t>1</m:t>
            </m:r>
          </m:sub>
          <m:sup>
            <m:r>
              <m:t>5</m:t>
            </m:r>
          </m:sup>
          <m:e>
            <m:d>
              <m:dPr>
                <m:begChr m:val="("/>
                <m:sepChr m:val=""/>
                <m:endChr m:val=")"/>
                <m:grow/>
              </m:dPr>
              <m:e>
                <m:f>
                  <m:fPr>
                    <m:type m:val="noBar"/>
                  </m:fPr>
                  <m:num>
                    <m:r>
                      <m:t>9</m:t>
                    </m:r>
                  </m:num>
                  <m:den>
                    <m:r>
                      <m:t>k</m:t>
                    </m:r>
                  </m:den>
                </m:f>
              </m:e>
            </m:d>
          </m:e>
        </m:nary>
        <m:r>
          <m:rPr>
            <m:sty m:val="p"/>
          </m:rPr>
          <m:t>=</m:t>
        </m:r>
        <m:r>
          <m:t>381</m:t>
        </m:r>
      </m:oMath>
      <w:r>
        <w:t xml:space="preserve"> </w:t>
      </w:r>
      <w:r>
        <w:t xml:space="preserve">candidate models).</w:t>
      </w:r>
      <w:r>
        <w:t xml:space="preserve"> </w:t>
      </w:r>
      <w:r>
        <w:t xml:space="preserve">For each subset, the algorithm performs a grid search over the variance parameters</w:t>
      </w:r>
      <w:r>
        <w:t xml:space="preserve"> </w:t>
      </w:r>
      <m:oMath>
        <m:sSubSup>
          <m:e>
            <m:r>
              <m:t>σ</m:t>
            </m:r>
          </m:e>
          <m:sub>
            <m:r>
              <m:t>k</m:t>
            </m:r>
          </m:sub>
          <m:sup>
            <m:r>
              <m:t>2</m:t>
            </m:r>
          </m:sup>
        </m:sSubSup>
      </m:oMath>
      <w:r>
        <w:t xml:space="preserve"> </w:t>
      </w:r>
      <w:r>
        <w:t xml:space="preserve">and evaluates the model against the 9 game-theory targets.</w:t>
      </w:r>
      <w:r>
        <w:t xml:space="preserve"> </w:t>
      </w:r>
      <w:r>
        <w:t xml:space="preserve">The result is a Pareto frontier of model complexity (number of active dimensions) versus accuracy (MAE).</w:t>
      </w:r>
    </w:p>
    <w:p>
      <w:pPr>
        <w:numPr>
          <w:ilvl w:val="0"/>
          <w:numId w:val="1003"/>
        </w:numPr>
      </w:pPr>
      <w:r>
        <w:rPr>
          <w:b/>
          <w:bCs/>
        </w:rPr>
        <w:t xml:space="preserve">Temperature derivation</w:t>
      </w:r>
      <w:r>
        <w:t xml:space="preserve">: Given the best dimensional subset, the temperature parameters</w:t>
      </w:r>
      <w:r>
        <w:t xml:space="preserve"> </w:t>
      </w:r>
      <m:oMath>
        <m:sSub>
          <m:e>
            <m:r>
              <m:t>T</m:t>
            </m:r>
          </m:e>
          <m:sub>
            <m:r>
              <m:rPr>
                <m:nor/>
                <m:sty m:val="p"/>
              </m:rPr>
              <m:t>base</m:t>
            </m:r>
          </m:sub>
        </m:sSub>
      </m:oMath>
      <w:r>
        <w:t xml:space="preserve"> </w:t>
      </w:r>
      <w:r>
        <w:t xml:space="preserve">and</w:t>
      </w:r>
      <w:r>
        <w:t xml:space="preserve"> </w:t>
      </w:r>
      <m:oMath>
        <m:sSub>
          <m:e>
            <m:r>
              <m:t>T</m:t>
            </m:r>
          </m:e>
          <m:sub>
            <m:r>
              <m:t>α</m:t>
            </m:r>
          </m:sub>
        </m:sSub>
      </m:oMath>
      <w:r>
        <w:t xml:space="preserve"> </w:t>
      </w:r>
      <w:r>
        <w:t xml:space="preserve">are derived by simultaneously solving two calibration equations:</w:t>
      </w:r>
    </w:p>
    <w:p>
      <w:pPr>
        <w:pStyle w:val="BodyText"/>
      </w:pPr>
      <m:oMathPara>
        <m:oMathParaPr>
          <m:jc m:val="center"/>
        </m:oMathParaPr>
        <m:oMath>
          <m:eqArr>
            <m:e>
              <m:sSub>
                <m:e>
                  <m:r>
                    <m:t>P</m:t>
                  </m:r>
                </m:e>
                <m:sub>
                  <m:r>
                    <m:rPr>
                      <m:nor/>
                      <m:sty m:val="p"/>
                    </m:rPr>
                    <m:t>softmax</m:t>
                  </m:r>
                </m:sub>
              </m:sSub>
              <m:r>
                <m:rPr>
                  <m:sty m:val="p"/>
                </m:rPr>
                <m:t>(</m:t>
              </m:r>
              <m:r>
                <m:rPr>
                  <m:nor/>
                  <m:sty m:val="p"/>
                </m:rPr>
                <m:t>offer</m:t>
              </m:r>
              <m:r>
                <m:rPr>
                  <m:sty m:val="p"/>
                </m:rPr>
                <m:t>=</m:t>
              </m:r>
              <m:r>
                <m:t>0.483</m:t>
              </m:r>
              <m:r>
                <m:rPr>
                  <m:sty m:val="p"/>
                </m:rPr>
                <m:t>∣</m:t>
              </m:r>
              <m:r>
                <m:rPr>
                  <m:sty m:val="p"/>
                </m:rPr>
                <m:t>Σ</m:t>
              </m:r>
              <m:r>
                <m:rPr>
                  <m:sty m:val="p"/>
                </m:rPr>
                <m:t>,</m:t>
              </m:r>
              <m:sSub>
                <m:e>
                  <m:r>
                    <m:t>T</m:t>
                  </m:r>
                </m:e>
                <m:sub>
                  <m:r>
                    <m:rPr>
                      <m:nor/>
                      <m:sty m:val="p"/>
                    </m:rPr>
                    <m:t>base</m:t>
                  </m:r>
                </m:sub>
              </m:sSub>
              <m:r>
                <m:rPr>
                  <m:sty m:val="p"/>
                </m:rPr>
                <m:t>,</m:t>
              </m:r>
              <m:sSub>
                <m:e>
                  <m:r>
                    <m:t>T</m:t>
                  </m:r>
                </m:e>
                <m:sub>
                  <m:r>
                    <m:t>α</m:t>
                  </m:r>
                </m:sub>
              </m:sSub>
              <m:r>
                <m:rPr>
                  <m:sty m:val="p"/>
                </m:rPr>
                <m:t>)</m:t>
              </m:r>
              <m:r>
                <m:t>&amp;</m:t>
              </m:r>
              <m:r>
                <m:rPr>
                  <m:sty m:val="p"/>
                </m:rPr>
                <m:t>=</m:t>
              </m:r>
              <m:r>
                <m:t>0.483</m:t>
              </m:r>
            </m:e>
            <m:e>
              <m:sSub>
                <m:e>
                  <m:r>
                    <m:t>P</m:t>
                  </m:r>
                </m:e>
                <m:sub>
                  <m:r>
                    <m:rPr>
                      <m:nor/>
                      <m:sty m:val="p"/>
                    </m:rPr>
                    <m:t>softmax</m:t>
                  </m:r>
                </m:sub>
              </m:sSub>
              <m:r>
                <m:rPr>
                  <m:sty m:val="p"/>
                </m:rPr>
                <m:t>(</m:t>
              </m:r>
              <m:r>
                <m:rPr>
                  <m:nor/>
                  <m:sty m:val="p"/>
                </m:rPr>
                <m:t>give</m:t>
              </m:r>
              <m:r>
                <m:rPr>
                  <m:sty m:val="p"/>
                </m:rPr>
                <m:t>=</m:t>
              </m:r>
              <m:r>
                <m:t>0.2835</m:t>
              </m:r>
              <m:r>
                <m:rPr>
                  <m:sty m:val="p"/>
                </m:rPr>
                <m:t>∣</m:t>
              </m:r>
              <m:r>
                <m:rPr>
                  <m:sty m:val="p"/>
                </m:rPr>
                <m:t>Σ</m:t>
              </m:r>
              <m:r>
                <m:rPr>
                  <m:sty m:val="p"/>
                </m:rPr>
                <m:t>,</m:t>
              </m:r>
              <m:sSub>
                <m:e>
                  <m:r>
                    <m:t>T</m:t>
                  </m:r>
                </m:e>
                <m:sub>
                  <m:r>
                    <m:rPr>
                      <m:nor/>
                      <m:sty m:val="p"/>
                    </m:rPr>
                    <m:t>base</m:t>
                  </m:r>
                </m:sub>
              </m:sSub>
              <m:r>
                <m:rPr>
                  <m:sty m:val="p"/>
                </m:rPr>
                <m:t>,</m:t>
              </m:r>
              <m:sSub>
                <m:e>
                  <m:r>
                    <m:t>T</m:t>
                  </m:r>
                </m:e>
                <m:sub>
                  <m:r>
                    <m:t>α</m:t>
                  </m:r>
                </m:sub>
              </m:sSub>
              <m:r>
                <m:rPr>
                  <m:sty m:val="p"/>
                </m:rPr>
                <m:t>)</m:t>
              </m:r>
              <m:r>
                <m:t>&amp;</m:t>
              </m:r>
              <m:r>
                <m:rPr>
                  <m:sty m:val="p"/>
                </m:rPr>
                <m:t>=</m:t>
              </m:r>
              <m:r>
                <m:t>0.2835</m:t>
              </m:r>
            </m:e>
          </m:eqArr>
        </m:oMath>
      </m:oMathPara>
    </w:p>
    <w:p>
      <w:pPr>
        <w:numPr>
          <w:ilvl w:val="0"/>
          <w:numId w:val="1000"/>
        </w:numPr>
      </w:pPr>
      <w:r>
        <w:t xml:space="preserve">where</w:t>
      </w:r>
      <w:r>
        <w:t xml:space="preserve"> </w:t>
      </w:r>
      <m:oMath>
        <m:sSub>
          <m:e>
            <m:r>
              <m:t>P</m:t>
            </m:r>
          </m:e>
          <m:sub>
            <m:r>
              <m:rPr>
                <m:nor/>
                <m:sty m:val="p"/>
              </m:rPr>
              <m:t>softmax</m:t>
            </m:r>
          </m:sub>
        </m:sSub>
      </m:oMath>
      <w:r>
        <w:t xml:space="preserve"> </w:t>
      </w:r>
      <w:r>
        <w:t xml:space="preserve">is evaluated via equation </w:t>
      </w:r>
      <w:hyperlink w:anchor="eq:softmax">
        <w:r>
          <w:rPr>
            <w:rStyle w:val="Hyperlink"/>
          </w:rPr>
          <w:t xml:space="preserve">[eq:softmax]</w:t>
        </w:r>
      </w:hyperlink>
      <w:r>
        <w:t xml:space="preserve"> </w:t>
      </w:r>
      <w:r>
        <w:t xml:space="preserve">with</w:t>
      </w:r>
      <w:r>
        <w:t xml:space="preserve"> </w:t>
      </w:r>
      <m:oMath>
        <m:r>
          <m:t>T</m:t>
        </m:r>
        <m:r>
          <m:rPr>
            <m:sty m:val="p"/>
          </m:rPr>
          <m:t>(</m:t>
        </m:r>
        <m:r>
          <m:rPr>
            <m:sty m:val="p"/>
          </m:rPr>
          <m:t>Δ</m:t>
        </m:r>
        <m:r>
          <m:rPr>
            <m:sty m:val="p"/>
          </m:rPr>
          <m:t>)</m:t>
        </m:r>
        <m:r>
          <m:rPr>
            <m:sty m:val="p"/>
          </m:rPr>
          <m:t>=</m:t>
        </m:r>
        <m:r>
          <m:rPr>
            <m:sty m:val="p"/>
          </m:rPr>
          <m:t>max</m:t>
        </m:r>
        <m:r>
          <m:rPr>
            <m:sty m:val="p"/>
          </m:rPr>
          <m:t>(</m:t>
        </m:r>
        <m:sSub>
          <m:e>
            <m:r>
              <m:t>T</m:t>
            </m:r>
          </m:e>
          <m:sub>
            <m:r>
              <m:rPr>
                <m:nor/>
                <m:sty m:val="p"/>
              </m:rPr>
              <m:t>floor</m:t>
            </m:r>
          </m:sub>
        </m:sSub>
        <m:r>
          <m:rPr>
            <m:sty m:val="p"/>
          </m:rPr>
          <m:t>,</m:t>
        </m:r>
        <m:sSub>
          <m:e>
            <m:r>
              <m:t>T</m:t>
            </m:r>
          </m:e>
          <m:sub>
            <m:r>
              <m:rPr>
                <m:nor/>
                <m:sty m:val="p"/>
              </m:rPr>
              <m:t>base</m:t>
            </m:r>
          </m:sub>
        </m:sSub>
        <m:r>
          <m:rPr>
            <m:sty m:val="p"/>
          </m:rPr>
          <m:t>⋅</m:t>
        </m:r>
        <m:sSup>
          <m:e>
            <m:r>
              <m:rPr>
                <m:sty m:val="p"/>
              </m:rPr>
              <m:t>Δ</m:t>
            </m:r>
          </m:e>
          <m:sup>
            <m:sSub>
              <m:e>
                <m:r>
                  <m:t>T</m:t>
                </m:r>
              </m:e>
              <m:sub>
                <m:r>
                  <m:t>α</m:t>
                </m:r>
              </m:sub>
            </m:sSub>
          </m:sup>
        </m:sSup>
        <m:r>
          <m:rPr>
            <m:sty m:val="p"/>
          </m:rPr>
          <m:t>)</m:t>
        </m:r>
      </m:oMath>
      <w:r>
        <w:t xml:space="preserve"> </w:t>
      </w:r>
      <w:r>
        <w:t xml:space="preserve">and</w:t>
      </w:r>
      <w:r>
        <w:t xml:space="preserve"> </w:t>
      </w:r>
      <m:oMath>
        <m:sSub>
          <m:e>
            <m:r>
              <m:t>T</m:t>
            </m:r>
          </m:e>
          <m:sub>
            <m:r>
              <m:rPr>
                <m:nor/>
                <m:sty m:val="p"/>
              </m:rPr>
              <m:t>floor</m:t>
            </m:r>
          </m:sub>
        </m:sSub>
        <m:r>
          <m:rPr>
            <m:sty m:val="p"/>
          </m:rPr>
          <m:t>=</m:t>
        </m:r>
        <m:r>
          <m:t>0.5</m:t>
        </m:r>
      </m:oMath>
      <w:r>
        <w:t xml:space="preserve"> </w:t>
      </w:r>
      <w:r>
        <w:t xml:space="preserve">fixed.</w:t>
      </w:r>
      <w:r>
        <w:t xml:space="preserve"> </w:t>
      </w:r>
      <w:r>
        <w:t xml:space="preserve">The implementation is in</w:t>
      </w:r>
      <w:r>
        <w:t xml:space="preserve"> </w:t>
      </w:r>
      <w:r>
        <w:rPr>
          <w:rStyle w:val="VerbatimChar"/>
        </w:rPr>
        <w:t xml:space="preserve">derive_temperature()</w:t>
      </w:r>
      <w:r>
        <w:t xml:space="preserve"> </w:t>
      </w:r>
      <w:r>
        <w:t xml:space="preserve">in the open-source package (see Section </w:t>
      </w:r>
      <w:hyperlink w:anchor="sec:conclusion">
        <w:r>
          <w:rPr>
            <w:rStyle w:val="Hyperlink"/>
          </w:rPr>
          <w:t xml:space="preserve">8</w:t>
        </w:r>
      </w:hyperlink>
      <w:r>
        <w:t xml:space="preserve">).</w:t>
      </w:r>
    </w:p>
    <w:p>
      <w:pPr>
        <w:numPr>
          <w:ilvl w:val="0"/>
          <w:numId w:val="1003"/>
        </w:numPr>
      </w:pPr>
      <w:r>
        <w:rPr>
          <w:b/>
          <w:bCs/>
        </w:rPr>
        <w:t xml:space="preserve">Out-of-sample prediction</w:t>
      </w:r>
      <w:r>
        <w:t xml:space="preserve">: The fully calibrated model (dimensional variances + temperature) is applied to the 7 out-of-sample targets (6 prospect-theory problems + 1 published replication) without any re-tuning.</w:t>
      </w:r>
    </w:p>
    <w:p>
      <w:pPr>
        <w:pStyle w:val="FirstParagraph"/>
      </w:pPr>
      <w:r>
        <w:t xml:space="preserve">This architecture ensures a clean separation between calibration (game data) and prediction (prospect-theory data), enabling a genuine out-of-sample test.</w:t>
      </w:r>
    </w:p>
    <w:bookmarkEnd w:id="23"/>
    <w:bookmarkEnd w:id="24"/>
    <w:bookmarkStart w:id="36" w:name="sec:encoding"/>
    <w:p>
      <w:pPr>
        <w:pStyle w:val="Heading1"/>
      </w:pPr>
      <w:r>
        <w:t xml:space="preserve">Domain-Specific Encodings</w:t>
      </w:r>
    </w:p>
    <w:p>
      <w:pPr>
        <w:pStyle w:val="FirstParagraph"/>
      </w:pPr>
      <w:r>
        <w:t xml:space="preserve">The geometric framework requires that each economic scenario be encoded as a pair of 9-dimensional attribute vectors (one per alternative).</w:t>
      </w:r>
      <w:r>
        <w:t xml:space="preserve"> </w:t>
      </w:r>
      <w:r>
        <w:t xml:space="preserve">This section describes the encoding rules for each domain.</w:t>
      </w:r>
    </w:p>
    <w:bookmarkStart w:id="27" w:name="ultimatum-game"/>
    <w:p>
      <w:pPr>
        <w:pStyle w:val="Heading2"/>
      </w:pPr>
      <w:r>
        <w:t xml:space="preserve">Ultimatum Game</w:t>
      </w:r>
    </w:p>
    <w:p>
      <w:pPr>
        <w:pStyle w:val="FirstParagraph"/>
      </w:pPr>
      <w:r>
        <w:t xml:space="preserve">In the ultimatum game, a proposer offers a split of an endowment to a responder; the responder accepts (both get paid) or rejects (both get nothing).</w:t>
      </w:r>
      <w:r>
        <w:t xml:space="preserve"> </w:t>
      </w: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denote the fraction offered to the responder.</w:t>
      </w:r>
    </w:p>
    <w:bookmarkStart w:id="25" w:name="proposers-encoding"/>
    <w:p>
      <w:pPr>
        <w:pStyle w:val="Heading3"/>
      </w:pPr>
      <w:r>
        <w:t xml:space="preserve">Proposer’s encoding</w:t>
      </w:r>
    </w:p>
    <w:p>
      <w:pPr>
        <w:pStyle w:val="FirstParagraph"/>
      </w:pPr>
      <w:r>
        <w:t xml:space="preserve">For an offer of fraction</w:t>
      </w:r>
      <w:r>
        <w:t xml:space="preserve"> </w:t>
      </w:r>
      <m:oMath>
        <m:r>
          <m:t>x</m:t>
        </m:r>
      </m:oMath>
      <w:r>
        <w:t xml:space="preserve">, the proposer’s displacement from the status quo (keeping the full endowment) is:</w:t>
      </w:r>
    </w:p>
    <w:p>
      <w:pPr>
        <w:numPr>
          <w:ilvl w:val="0"/>
          <w:numId w:val="1004"/>
        </w:numPr>
      </w:pPr>
      <m:oMath>
        <m:r>
          <m:rPr>
            <m:sty m:val="p"/>
          </m:rPr>
          <m:t>Δ</m:t>
        </m:r>
        <m:sSub>
          <m:e>
            <m:r>
              <m:t>a</m:t>
            </m:r>
          </m:e>
          <m:sub>
            <m:r>
              <m:t>1</m:t>
            </m:r>
          </m:sub>
        </m:sSub>
        <m:r>
          <m:rPr>
            <m:sty m:val="p"/>
          </m:rPr>
          <m:t>=</m:t>
        </m:r>
        <m:r>
          <m:rPr>
            <m:sty m:val="p"/>
          </m:rPr>
          <m:t>−</m:t>
        </m:r>
        <m:r>
          <m:t>x</m:t>
        </m:r>
      </m:oMath>
      <w:r>
        <w:t xml:space="preserve"> </w:t>
      </w:r>
      <w:r>
        <w:t xml:space="preserve">(monetary cost of giving)</w:t>
      </w:r>
    </w:p>
    <w:p>
      <w:pPr>
        <w:numPr>
          <w:ilvl w:val="0"/>
          <w:numId w:val="1004"/>
        </w:numPr>
      </w:pPr>
      <m:oMath>
        <m:r>
          <m:rPr>
            <m:sty m:val="p"/>
          </m:rPr>
          <m:t>Δ</m:t>
        </m:r>
        <m:sSub>
          <m:e>
            <m:r>
              <m:t>a</m:t>
            </m:r>
          </m:e>
          <m:sub>
            <m:r>
              <m:t>3</m:t>
            </m:r>
          </m:sub>
        </m:sSub>
        <m:r>
          <m:rPr>
            <m:sty m:val="p"/>
          </m:rPr>
          <m:t>=</m:t>
        </m:r>
        <m:r>
          <m:rPr>
            <m:sty m:val="p"/>
          </m:rPr>
          <m:t>−</m:t>
        </m:r>
        <m:r>
          <m:rPr>
            <m:sty m:val="p"/>
          </m:rPr>
          <m:t>(</m:t>
        </m:r>
        <m:r>
          <m:t>0.5</m:t>
        </m:r>
        <m:r>
          <m:rPr>
            <m:sty m:val="p"/>
          </m:rPr>
          <m:t>−</m:t>
        </m:r>
        <m:r>
          <m:t>x</m:t>
        </m:r>
        <m:sSup>
          <m:e>
            <m:r>
              <m:rPr>
                <m:sty m:val="p"/>
              </m:rPr>
              <m:t>)</m:t>
            </m:r>
          </m:e>
          <m:sup>
            <m:r>
              <m:t>2</m:t>
            </m:r>
          </m:sup>
        </m:sSup>
      </m:oMath>
      <w:r>
        <w:t xml:space="preserve"> </w:t>
      </w:r>
      <w:r>
        <w:t xml:space="preserve">(fairness: deviation from equal split, quadratic)</w:t>
      </w:r>
    </w:p>
    <w:p>
      <w:pPr>
        <w:numPr>
          <w:ilvl w:val="0"/>
          <w:numId w:val="1004"/>
        </w:numPr>
      </w:pPr>
      <m:oMath>
        <m:r>
          <m:rPr>
            <m:sty m:val="p"/>
          </m:rPr>
          <m:t>Δ</m:t>
        </m:r>
        <m:sSub>
          <m:e>
            <m:r>
              <m:t>a</m:t>
            </m:r>
          </m:e>
          <m:sub>
            <m:r>
              <m:t>6</m:t>
            </m:r>
          </m:sub>
        </m:sSub>
        <m:r>
          <m:rPr>
            <m:sty m:val="p"/>
          </m:rPr>
          <m:t>=</m:t>
        </m:r>
        <m:r>
          <m:t>x</m:t>
        </m:r>
      </m:oMath>
      <w:r>
        <w:t xml:space="preserve"> </w:t>
      </w:r>
      <w:r>
        <w:t xml:space="preserve">(social impact: generosity signal)</w:t>
      </w:r>
    </w:p>
    <w:p>
      <w:pPr>
        <w:numPr>
          <w:ilvl w:val="0"/>
          <w:numId w:val="1004"/>
        </w:numPr>
      </w:pPr>
      <m:oMath>
        <m:r>
          <m:rPr>
            <m:sty m:val="p"/>
          </m:rPr>
          <m:t>Δ</m:t>
        </m:r>
        <m:sSub>
          <m:e>
            <m:r>
              <m:t>a</m:t>
            </m:r>
          </m:e>
          <m:sub>
            <m:r>
              <m:t>7</m:t>
            </m:r>
          </m:sub>
        </m:sSub>
        <m:r>
          <m:rPr>
            <m:sty m:val="p"/>
          </m:rPr>
          <m:t>=</m:t>
        </m:r>
        <m:r>
          <m:t>x</m:t>
        </m:r>
      </m:oMath>
      <w:r>
        <w:t xml:space="preserve"> </w:t>
      </w:r>
      <w:r>
        <w:t xml:space="preserve">(virtue: prosocial identity)</w:t>
      </w:r>
    </w:p>
    <w:p>
      <w:pPr>
        <w:numPr>
          <w:ilvl w:val="0"/>
          <w:numId w:val="1004"/>
        </w:numPr>
      </w:pPr>
      <m:oMath>
        <m:r>
          <m:rPr>
            <m:sty m:val="p"/>
          </m:rPr>
          <m:t>Δ</m:t>
        </m:r>
        <m:sSub>
          <m:e>
            <m:r>
              <m:t>a</m:t>
            </m:r>
          </m:e>
          <m:sub>
            <m:r>
              <m:t>9</m:t>
            </m:r>
          </m:sub>
        </m:sSub>
        <m:r>
          <m:rPr>
            <m:sty m:val="p"/>
          </m:rPr>
          <m:t>=</m:t>
        </m:r>
        <m:r>
          <m:t>0.80</m:t>
        </m:r>
      </m:oMath>
      <w:r>
        <w:t xml:space="preserve"> </w:t>
      </w:r>
      <w:r>
        <w:t xml:space="preserve">(epistemic: high confidence in well-known game)</w:t>
      </w:r>
    </w:p>
    <w:p>
      <w:pPr>
        <w:pStyle w:val="FirstParagraph"/>
      </w:pPr>
      <w:r>
        <w:t xml:space="preserve">Other dimensions are zero.</w:t>
      </w:r>
    </w:p>
    <w:bookmarkEnd w:id="25"/>
    <w:bookmarkStart w:id="26" w:name="responder-rejection-model"/>
    <w:p>
      <w:pPr>
        <w:pStyle w:val="Heading3"/>
      </w:pPr>
      <w:r>
        <w:t xml:space="preserve">Responder rejection model</w:t>
      </w:r>
    </w:p>
    <w:p>
      <w:pPr>
        <w:pStyle w:val="FirstParagraph"/>
      </w:pPr>
      <w:r>
        <w:t xml:space="preserve">The responder’s probability of rejecting an offer</w:t>
      </w:r>
      <w:r>
        <w:t xml:space="preserve"> </w:t>
      </w:r>
      <m:oMath>
        <m:r>
          <m:t>x</m:t>
        </m:r>
      </m:oMath>
      <w:r>
        <w:t xml:space="preserve"> </w:t>
      </w:r>
      <w:r>
        <w:t xml:space="preserve">follows a logistic function:</w:t>
      </w:r>
    </w:p>
    <w:p>
      <w:pPr>
        <w:pStyle w:val="BodyText"/>
      </w:pPr>
      <m:oMathPara>
        <m:oMathParaPr>
          <m:jc m:val="center"/>
        </m:oMathParaPr>
        <m:oMath>
          <m:sSub>
            <m:e>
              <m:r>
                <m:t>P</m:t>
              </m:r>
            </m:e>
            <m:sub>
              <m:r>
                <m:rPr>
                  <m:nor/>
                  <m:sty m:val="p"/>
                </m:rPr>
                <m:t>reject</m:t>
              </m:r>
            </m:sub>
          </m:sSub>
          <m:r>
            <m:rPr>
              <m:sty m:val="p"/>
            </m:rPr>
            <m:t>(</m:t>
          </m:r>
          <m:r>
            <m:t>x</m:t>
          </m:r>
          <m:r>
            <m:rPr>
              <m:sty m:val="p"/>
            </m:rPr>
            <m:t>)</m:t>
          </m:r>
          <m:r>
            <m:rPr>
              <m:sty m:val="p"/>
            </m:rPr>
            <m:t>=</m:t>
          </m:r>
          <m:f>
            <m:fPr>
              <m:type m:val="bar"/>
            </m:fPr>
            <m:num>
              <m:r>
                <m:t>1</m:t>
              </m:r>
            </m:num>
            <m:den>
              <m:r>
                <m:t>1</m:t>
              </m:r>
              <m:r>
                <m:rPr>
                  <m:sty m:val="p"/>
                </m:rPr>
                <m:t>+</m:t>
              </m:r>
              <m:r>
                <m:rPr>
                  <m:sty m:val="p"/>
                </m:rPr>
                <m:t>exp</m:t>
              </m:r>
              <m:r>
                <m:t>​</m:t>
              </m:r>
              <m:d>
                <m:dPr>
                  <m:begChr m:val="("/>
                  <m:sepChr m:val=""/>
                  <m:endChr m:val=")"/>
                  <m:grow/>
                </m:dPr>
                <m:e>
                  <m:f>
                    <m:fPr>
                      <m:type m:val="bar"/>
                    </m:fPr>
                    <m:num>
                      <m:r>
                        <m:t>x</m:t>
                      </m:r>
                      <m:r>
                        <m:rPr>
                          <m:sty m:val="p"/>
                        </m:rPr>
                        <m:t>−</m:t>
                      </m:r>
                      <m:sSub>
                        <m:e>
                          <m:r>
                            <m:t>x</m:t>
                          </m:r>
                        </m:e>
                        <m:sub>
                          <m:r>
                            <m:rPr>
                              <m:nor/>
                              <m:sty m:val="p"/>
                            </m:rPr>
                            <m:t>thresh</m:t>
                          </m:r>
                        </m:sub>
                      </m:sSub>
                    </m:num>
                    <m:den>
                      <m:r>
                        <m:t>k</m:t>
                      </m:r>
                    </m:den>
                  </m:f>
                </m:e>
              </m:d>
            </m:den>
          </m:f>
        </m:oMath>
      </m:oMathPara>
    </w:p>
    <w:p>
      <w:pPr>
        <w:pStyle w:val="FirstParagraph"/>
      </w:pPr>
      <w:r>
        <w:t xml:space="preserve">where</w:t>
      </w:r>
      <w:r>
        <w:t xml:space="preserve"> </w:t>
      </w:r>
      <m:oMath>
        <m:sSub>
          <m:e>
            <m:r>
              <m:t>x</m:t>
            </m:r>
          </m:e>
          <m:sub>
            <m:r>
              <m:rPr>
                <m:nor/>
                <m:sty m:val="p"/>
              </m:rPr>
              <m:t>thresh</m:t>
            </m:r>
          </m:sub>
        </m:sSub>
        <m:r>
          <m:rPr>
            <m:sty m:val="p"/>
          </m:rPr>
          <m:t>=</m:t>
        </m:r>
        <m:r>
          <m:t>0.18</m:t>
        </m:r>
      </m:oMath>
      <w:r>
        <w:t xml:space="preserve"> </w:t>
      </w:r>
      <w:r>
        <w:t xml:space="preserve">(18% threshold) and</w:t>
      </w:r>
      <w:r>
        <w:t xml:space="preserve"> </w:t>
      </w:r>
      <m:oMath>
        <m:r>
          <m:t>k</m:t>
        </m:r>
        <m:r>
          <m:rPr>
            <m:sty m:val="p"/>
          </m:rPr>
          <m:t>=</m:t>
        </m:r>
        <m:r>
          <m:t>0.15</m:t>
        </m:r>
      </m:oMath>
      <w:r>
        <w:t xml:space="preserve"> </w:t>
      </w:r>
      <w:r>
        <w:t xml:space="preserve">(steepness).</w:t>
      </w:r>
      <w:r>
        <w:t xml:space="preserve"> </w:t>
      </w:r>
      <w:r>
        <w:t xml:space="preserve">The proposer’s effective cost includes the rejection risk: the expected payoff is</w:t>
      </w:r>
      <w:r>
        <w:t xml:space="preserve"> </w:t>
      </w:r>
      <m:oMath>
        <m:r>
          <m:rPr>
            <m:sty m:val="p"/>
          </m:rPr>
          <m:t>(</m:t>
        </m:r>
        <m:r>
          <m:t>1</m:t>
        </m:r>
        <m:r>
          <m:rPr>
            <m:sty m:val="p"/>
          </m:rPr>
          <m:t>−</m:t>
        </m:r>
        <m:r>
          <m:t>x</m:t>
        </m:r>
        <m:r>
          <m:rPr>
            <m:sty m:val="p"/>
          </m:rPr>
          <m:t>)</m:t>
        </m:r>
        <m:r>
          <m:rPr>
            <m:sty m:val="p"/>
          </m:rPr>
          <m:t>(</m:t>
        </m:r>
        <m:r>
          <m:t>1</m:t>
        </m:r>
        <m:r>
          <m:rPr>
            <m:sty m:val="p"/>
          </m:rPr>
          <m:t>−</m:t>
        </m:r>
        <m:sSub>
          <m:e>
            <m:r>
              <m:t>P</m:t>
            </m:r>
          </m:e>
          <m:sub>
            <m:r>
              <m:rPr>
                <m:nor/>
                <m:sty m:val="p"/>
              </m:rPr>
              <m:t>reject</m:t>
            </m:r>
          </m:sub>
        </m:sSub>
        <m:r>
          <m:rPr>
            <m:sty m:val="p"/>
          </m:rPr>
          <m:t>(</m:t>
        </m:r>
        <m:r>
          <m:t>x</m:t>
        </m:r>
        <m:r>
          <m:rPr>
            <m:sty m:val="p"/>
          </m:rPr>
          <m:t>)</m:t>
        </m:r>
        <m:r>
          <m:rPr>
            <m:sty m:val="p"/>
          </m:rPr>
          <m:t>)</m:t>
        </m:r>
      </m:oMath>
      <w:r>
        <w:t xml:space="preserve">.</w:t>
      </w:r>
      <w:r>
        <w:t xml:space="preserve"> </w:t>
      </w:r>
      <w:r>
        <w:t xml:space="preserve">The minimum acceptable offer (MAO) is defined as the offer at which</w:t>
      </w:r>
      <w:r>
        <w:t xml:space="preserve"> </w:t>
      </w:r>
      <m:oMath>
        <m:sSub>
          <m:e>
            <m:r>
              <m:t>P</m:t>
            </m:r>
          </m:e>
          <m:sub>
            <m:r>
              <m:rPr>
                <m:nor/>
                <m:sty m:val="p"/>
              </m:rPr>
              <m:t>reject</m:t>
            </m:r>
          </m:sub>
        </m:sSub>
        <m:r>
          <m:rPr>
            <m:sty m:val="p"/>
          </m:rPr>
          <m:t>=</m:t>
        </m:r>
        <m:r>
          <m:t>0.5</m:t>
        </m:r>
      </m:oMath>
      <w:r>
        <w:t xml:space="preserve">, which equals</w:t>
      </w:r>
      <w:r>
        <w:t xml:space="preserve"> </w:t>
      </w:r>
      <m:oMath>
        <m:sSub>
          <m:e>
            <m:r>
              <m:t>x</m:t>
            </m:r>
          </m:e>
          <m:sub>
            <m:r>
              <m:rPr>
                <m:nor/>
                <m:sty m:val="p"/>
              </m:rPr>
              <m:t>thresh</m:t>
            </m:r>
          </m:sub>
        </m:sSub>
        <m:r>
          <m:rPr>
            <m:sty m:val="p"/>
          </m:rPr>
          <m:t>=</m:t>
        </m:r>
        <m:r>
          <m:t>0.18</m:t>
        </m:r>
      </m:oMath>
      <w:r>
        <w:t xml:space="preserve">.</w:t>
      </w:r>
      <w:r>
        <w:t xml:space="preserve"> </w:t>
      </w:r>
      <w:r>
        <w:t xml:space="preserve">However, at the population level, the empirical MAO averages approximately 34% </w:t>
      </w:r>
      <w:r>
        <w:t xml:space="preserve">, reflecting the distribution of individual thresholds.</w:t>
      </w:r>
      <w:r>
        <w:t xml:space="preserve"> </w:t>
      </w:r>
      <w:r>
        <w:t xml:space="preserve">The model predicts 34.0% by integrating over the proposer’s optimization under rejection risk.</w:t>
      </w:r>
    </w:p>
    <w:bookmarkEnd w:id="26"/>
    <w:bookmarkEnd w:id="27"/>
    <w:bookmarkStart w:id="28" w:name="dictator-game"/>
    <w:p>
      <w:pPr>
        <w:pStyle w:val="Heading2"/>
      </w:pPr>
      <w:r>
        <w:t xml:space="preserve">Dictator Game</w:t>
      </w:r>
    </w:p>
    <w:p>
      <w:pPr>
        <w:pStyle w:val="FirstParagraph"/>
      </w:pPr>
      <w:r>
        <w:t xml:space="preserve">In the dictator game, the proposer (dictator) unilaterally decides how much to give; the recipient has no veto.</w:t>
      </w:r>
      <w:r>
        <w:t xml:space="preserve"> </w:t>
      </w:r>
      <w:r>
        <w:t xml:space="preserve">The encoding follows the ultimatum game but with</w:t>
      </w:r>
      <w:r>
        <w:t xml:space="preserve"> </w:t>
      </w:r>
      <m:oMath>
        <m:sSub>
          <m:e>
            <m:r>
              <m:t>P</m:t>
            </m:r>
          </m:e>
          <m:sub>
            <m:r>
              <m:rPr>
                <m:nor/>
                <m:sty m:val="p"/>
              </m:rPr>
              <m:t>reject</m:t>
            </m:r>
          </m:sub>
        </m:sSub>
        <m:r>
          <m:rPr>
            <m:sty m:val="p"/>
          </m:rPr>
          <m:t>=</m:t>
        </m:r>
        <m:r>
          <m:t>0</m:t>
        </m:r>
      </m:oMath>
      <w:r>
        <w:t xml:space="preserve"> </w:t>
      </w:r>
      <w:r>
        <w:t xml:space="preserve">(no strategic rejection risk).</w:t>
      </w:r>
      <w:r>
        <w:t xml:space="preserve"> </w:t>
      </w:r>
      <w:r>
        <w:t xml:space="preserve">The observed mean giving of 28.35% </w:t>
      </w:r>
      <w:r>
        <w:t xml:space="preserve"> </w:t>
      </w:r>
      <w:r>
        <w:t xml:space="preserve">is a pure expression of the proposer’s internal cost landscape—the tradeoff between monetary cost (</w:t>
      </w:r>
      <m:oMath>
        <m:sSub>
          <m:e>
            <m:r>
              <m:t>d</m:t>
            </m:r>
          </m:e>
          <m:sub>
            <m:r>
              <m:t>1</m:t>
            </m:r>
          </m:sub>
        </m:sSub>
      </m:oMath>
      <w:r>
        <w:t xml:space="preserve">) and social/virtue benefit (</w:t>
      </w:r>
      <m:oMath>
        <m:sSub>
          <m:e>
            <m:r>
              <m:t>d</m:t>
            </m:r>
          </m:e>
          <m:sub>
            <m:r>
              <m:t>6</m:t>
            </m:r>
          </m:sub>
        </m:sSub>
      </m:oMath>
      <w:r>
        <w:t xml:space="preserve">,</w:t>
      </w:r>
      <w:r>
        <w:t xml:space="preserve"> </w:t>
      </w:r>
      <m:oMath>
        <m:sSub>
          <m:e>
            <m:r>
              <m:t>d</m:t>
            </m:r>
          </m:e>
          <m:sub>
            <m:r>
              <m:t>7</m:t>
            </m:r>
          </m:sub>
        </m:sSub>
      </m:oMath>
      <w:r>
        <w:t xml:space="preserve">).</w:t>
      </w:r>
    </w:p>
    <w:bookmarkEnd w:id="28"/>
    <w:bookmarkStart w:id="29" w:name="public-goods-game"/>
    <w:p>
      <w:pPr>
        <w:pStyle w:val="Heading2"/>
      </w:pPr>
      <w:r>
        <w:t xml:space="preserve">Public Goods Game</w:t>
      </w:r>
    </w:p>
    <w:p>
      <w:pPr>
        <w:pStyle w:val="FirstParagraph"/>
      </w:pPr>
      <w:r>
        <w:t xml:space="preserve">In a standard public goods game with</w:t>
      </w:r>
      <w:r>
        <w:t xml:space="preserve"> </w:t>
      </w:r>
      <m:oMath>
        <m:r>
          <m:t>n</m:t>
        </m:r>
      </m:oMath>
      <w:r>
        <w:t xml:space="preserve"> </w:t>
      </w:r>
      <w:r>
        <w:t xml:space="preserve">players, each contributes</w:t>
      </w:r>
      <w:r>
        <w:t xml:space="preserve"> </w:t>
      </w:r>
      <m:oMath>
        <m:sSub>
          <m:e>
            <m:r>
              <m:t>c</m:t>
            </m:r>
          </m:e>
          <m:sub>
            <m:r>
              <m:t>i</m:t>
            </m:r>
          </m:sub>
        </m:sSub>
        <m:r>
          <m:rPr>
            <m:sty m:val="p"/>
          </m:rPr>
          <m:t>∈</m:t>
        </m:r>
        <m:r>
          <m:rPr>
            <m:sty m:val="p"/>
          </m:rPr>
          <m:t>[</m:t>
        </m:r>
        <m:r>
          <m:t>0</m:t>
        </m:r>
        <m:r>
          <m:rPr>
            <m:sty m:val="p"/>
          </m:rPr>
          <m:t>,</m:t>
        </m:r>
        <m:r>
          <m:t>E</m:t>
        </m:r>
        <m:r>
          <m:rPr>
            <m:sty m:val="p"/>
          </m:rPr>
          <m:t>]</m:t>
        </m:r>
      </m:oMath>
      <w:r>
        <w:t xml:space="preserve"> </w:t>
      </w:r>
      <w:r>
        <w:t xml:space="preserve">from endowment</w:t>
      </w:r>
      <w:r>
        <w:t xml:space="preserve"> </w:t>
      </w:r>
      <m:oMath>
        <m:r>
          <m:t>E</m:t>
        </m:r>
      </m:oMath>
      <w:r>
        <w:t xml:space="preserve"> </w:t>
      </w:r>
      <w:r>
        <w:t xml:space="preserve">to a common pool.</w:t>
      </w:r>
      <w:r>
        <w:t xml:space="preserve"> </w:t>
      </w:r>
      <w:r>
        <w:t xml:space="preserve">The pool is multiplied by a factor</w:t>
      </w:r>
      <w:r>
        <w:t xml:space="preserve"> </w:t>
      </w:r>
      <m:oMath>
        <m:r>
          <m:t>m</m:t>
        </m:r>
        <m:r>
          <m:rPr>
            <m:sty m:val="p"/>
          </m:rPr>
          <m:t>&gt;</m:t>
        </m:r>
        <m:r>
          <m:t>1</m:t>
        </m:r>
      </m:oMath>
      <w:r>
        <w:t xml:space="preserve"> </w:t>
      </w:r>
      <w:r>
        <w:t xml:space="preserve">and divided equally.</w:t>
      </w:r>
      <w:r>
        <w:t xml:space="preserve"> </w:t>
      </w:r>
      <w:r>
        <w:t xml:space="preserve">The encoding for a contribution of fraction</w:t>
      </w:r>
      <w:r>
        <w:t xml:space="preserve"> </w:t>
      </w:r>
      <m:oMath>
        <m:r>
          <m:t>f</m:t>
        </m:r>
        <m:r>
          <m:rPr>
            <m:sty m:val="p"/>
          </m:rPr>
          <m:t>=</m:t>
        </m:r>
        <m:sSub>
          <m:e>
            <m:r>
              <m:t>c</m:t>
            </m:r>
          </m:e>
          <m:sub>
            <m:r>
              <m:t>i</m:t>
            </m:r>
          </m:sub>
        </m:sSub>
        <m:r>
          <m:rPr>
            <m:sty m:val="p"/>
          </m:rPr>
          <m:t>/</m:t>
        </m:r>
        <m:r>
          <m:t>E</m:t>
        </m:r>
      </m:oMath>
      <w:r>
        <w:t xml:space="preserve"> </w:t>
      </w:r>
      <w:r>
        <w:t xml:space="preserve">is:</w:t>
      </w:r>
    </w:p>
    <w:p>
      <w:pPr>
        <w:numPr>
          <w:ilvl w:val="0"/>
          <w:numId w:val="1005"/>
        </w:numPr>
      </w:pPr>
      <m:oMath>
        <m:r>
          <m:rPr>
            <m:sty m:val="p"/>
          </m:rPr>
          <m:t>Δ</m:t>
        </m:r>
        <m:sSub>
          <m:e>
            <m:r>
              <m:t>a</m:t>
            </m:r>
          </m:e>
          <m:sub>
            <m:r>
              <m:t>1</m:t>
            </m:r>
          </m:sub>
        </m:sSub>
        <m:r>
          <m:rPr>
            <m:sty m:val="p"/>
          </m:rPr>
          <m:t>=</m:t>
        </m:r>
        <m:r>
          <m:rPr>
            <m:sty m:val="p"/>
          </m:rPr>
          <m:t>−</m:t>
        </m:r>
        <m:r>
          <m:t>f</m:t>
        </m:r>
        <m:r>
          <m:rPr>
            <m:sty m:val="p"/>
          </m:rPr>
          <m:t>+</m:t>
        </m:r>
        <m:r>
          <m:t>m</m:t>
        </m:r>
        <m:r>
          <m:t>f</m:t>
        </m:r>
        <m:r>
          <m:rPr>
            <m:sty m:val="p"/>
          </m:rPr>
          <m:t>/</m:t>
        </m:r>
        <m:r>
          <m:t>n</m:t>
        </m:r>
      </m:oMath>
      <w:r>
        <w:t xml:space="preserve"> </w:t>
      </w:r>
      <w:r>
        <w:t xml:space="preserve">(net monetary payoff)</w:t>
      </w:r>
    </w:p>
    <w:p>
      <w:pPr>
        <w:numPr>
          <w:ilvl w:val="0"/>
          <w:numId w:val="1005"/>
        </w:numPr>
      </w:pPr>
      <m:oMath>
        <m:r>
          <m:rPr>
            <m:sty m:val="p"/>
          </m:rPr>
          <m:t>Δ</m:t>
        </m:r>
        <m:sSub>
          <m:e>
            <m:r>
              <m:t>a</m:t>
            </m:r>
          </m:e>
          <m:sub>
            <m:r>
              <m:t>3</m:t>
            </m:r>
          </m:sub>
        </m:sSub>
        <m:r>
          <m:rPr>
            <m:sty m:val="p"/>
          </m:rPr>
          <m:t>=</m:t>
        </m:r>
        <m:r>
          <m:t>f</m:t>
        </m:r>
      </m:oMath>
      <w:r>
        <w:t xml:space="preserve"> </w:t>
      </w:r>
      <w:r>
        <w:t xml:space="preserve">(fairness: contributing one’s share)</w:t>
      </w:r>
    </w:p>
    <w:p>
      <w:pPr>
        <w:numPr>
          <w:ilvl w:val="0"/>
          <w:numId w:val="1005"/>
        </w:numPr>
      </w:pPr>
      <m:oMath>
        <m:r>
          <m:rPr>
            <m:sty m:val="p"/>
          </m:rPr>
          <m:t>Δ</m:t>
        </m:r>
        <m:sSub>
          <m:e>
            <m:r>
              <m:t>a</m:t>
            </m:r>
          </m:e>
          <m:sub>
            <m:r>
              <m:t>6</m:t>
            </m:r>
          </m:sub>
        </m:sSub>
        <m:r>
          <m:rPr>
            <m:sty m:val="p"/>
          </m:rPr>
          <m:t>=</m:t>
        </m:r>
        <m:r>
          <m:t>f</m:t>
        </m:r>
        <m:r>
          <m:rPr>
            <m:sty m:val="p"/>
          </m:rPr>
          <m:t>⋅</m:t>
        </m:r>
        <m:r>
          <m:t>δ</m:t>
        </m:r>
        <m:r>
          <m:rPr>
            <m:sty m:val="p"/>
          </m:rPr>
          <m:t>(</m:t>
        </m:r>
        <m:r>
          <m:t>r</m:t>
        </m:r>
        <m:r>
          <m:rPr>
            <m:sty m:val="p"/>
          </m:rPr>
          <m:t>)</m:t>
        </m:r>
      </m:oMath>
      <w:r>
        <w:t xml:space="preserve"> </w:t>
      </w:r>
      <w:r>
        <w:t xml:space="preserve">(social impact, decaying with round </w:t>
      </w:r>
      <m:oMath>
        <m:r>
          <m:t>r</m:t>
        </m:r>
      </m:oMath>
      <w:r>
        <w:t xml:space="preserve">)</w:t>
      </w:r>
    </w:p>
    <w:p>
      <w:pPr>
        <w:numPr>
          <w:ilvl w:val="0"/>
          <w:numId w:val="1005"/>
        </w:numPr>
      </w:pPr>
      <m:oMath>
        <m:r>
          <m:rPr>
            <m:sty m:val="p"/>
          </m:rPr>
          <m:t>Δ</m:t>
        </m:r>
        <m:sSub>
          <m:e>
            <m:r>
              <m:t>a</m:t>
            </m:r>
          </m:e>
          <m:sub>
            <m:r>
              <m:t>7</m:t>
            </m:r>
          </m:sub>
        </m:sSub>
        <m:r>
          <m:rPr>
            <m:sty m:val="p"/>
          </m:rPr>
          <m:t>=</m:t>
        </m:r>
        <m:r>
          <m:t>f</m:t>
        </m:r>
      </m:oMath>
      <w:r>
        <w:t xml:space="preserve"> </w:t>
      </w:r>
      <w:r>
        <w:t xml:space="preserve">(virtue: cooperative identity)</w:t>
      </w:r>
    </w:p>
    <w:p>
      <w:pPr>
        <w:numPr>
          <w:ilvl w:val="0"/>
          <w:numId w:val="1005"/>
        </w:numPr>
      </w:pPr>
      <m:oMath>
        <m:r>
          <m:rPr>
            <m:sty m:val="p"/>
          </m:rPr>
          <m:t>Δ</m:t>
        </m:r>
        <m:sSub>
          <m:e>
            <m:r>
              <m:t>a</m:t>
            </m:r>
          </m:e>
          <m:sub>
            <m:r>
              <m:t>9</m:t>
            </m:r>
          </m:sub>
        </m:sSub>
        <m:r>
          <m:rPr>
            <m:sty m:val="p"/>
          </m:rPr>
          <m:t>=</m:t>
        </m:r>
        <m:r>
          <m:t>0.80</m:t>
        </m:r>
      </m:oMath>
      <w:r>
        <w:t xml:space="preserve"> </w:t>
      </w:r>
      <w:r>
        <w:t xml:space="preserve">(epistemic confidence)</w:t>
      </w:r>
    </w:p>
    <w:p>
      <w:pPr>
        <w:pStyle w:val="FirstParagraph"/>
      </w:pPr>
      <w:r>
        <w:t xml:space="preserve">The round-decay function</w:t>
      </w:r>
      <w:r>
        <w:t xml:space="preserve"> </w:t>
      </w:r>
      <m:oMath>
        <m:r>
          <m:t>δ</m:t>
        </m:r>
        <m:r>
          <m:rPr>
            <m:sty m:val="p"/>
          </m:rPr>
          <m:t>(</m:t>
        </m:r>
        <m:r>
          <m:t>r</m:t>
        </m:r>
        <m:r>
          <m:rPr>
            <m:sty m:val="p"/>
          </m:rPr>
          <m:t>)</m:t>
        </m:r>
        <m:r>
          <m:rPr>
            <m:sty m:val="p"/>
          </m:rPr>
          <m:t>=</m:t>
        </m:r>
        <m:r>
          <m:rPr>
            <m:sty m:val="p"/>
          </m:rPr>
          <m:t>exp</m:t>
        </m:r>
        <m:r>
          <m:rPr>
            <m:sty m:val="p"/>
          </m:rPr>
          <m:t>(</m:t>
        </m:r>
        <m:r>
          <m:rPr>
            <m:sty m:val="p"/>
          </m:rPr>
          <m:t>−</m:t>
        </m:r>
        <m:sSub>
          <m:e>
            <m:r>
              <m:t>λ</m:t>
            </m:r>
          </m:e>
          <m:sub>
            <m:r>
              <m:t>r</m:t>
            </m:r>
          </m:sub>
        </m:sSub>
        <m:r>
          <m:rPr>
            <m:sty m:val="p"/>
          </m:rPr>
          <m:t>⋅</m:t>
        </m:r>
        <m:r>
          <m:t>r</m:t>
        </m:r>
        <m:r>
          <m:rPr>
            <m:sty m:val="p"/>
          </m:rPr>
          <m:t>)</m:t>
        </m:r>
      </m:oMath>
      <w:r>
        <w:t xml:space="preserve"> </w:t>
      </w:r>
      <w:r>
        <w:t xml:space="preserve">captures the well-documented decline in cooperation over repeated rounds </w:t>
      </w:r>
      <w:r>
        <w:t xml:space="preserve">.</w:t>
      </w:r>
      <w:r>
        <w:t xml:space="preserve"> </w:t>
      </w:r>
      <w:r>
        <w:t xml:space="preserve">As rounds progress, the social-impact signal from contributing diminishes: the agent learns that others may not reciprocate, reducing the reputational return.</w:t>
      </w:r>
      <w:r>
        <w:t xml:space="preserve"> </w:t>
      </w:r>
      <w:r>
        <w:t xml:space="preserve">The empirical targets are contribution rates at rounds 1, 3, 5, 8, and 10 from Fraser and Nettle </w:t>
      </w:r>
      <w:r>
        <w:t xml:space="preserve">: 45.7%, 50.0%, 48.7%, 44.6%, and 39.0%.</w:t>
      </w:r>
    </w:p>
    <w:bookmarkEnd w:id="29"/>
    <w:bookmarkStart w:id="34" w:name="prospect-theory-problems"/>
    <w:p>
      <w:pPr>
        <w:pStyle w:val="Heading2"/>
      </w:pPr>
      <w:r>
        <w:t xml:space="preserve">Prospect Theory Problems</w:t>
      </w:r>
    </w:p>
    <w:p>
      <w:pPr>
        <w:pStyle w:val="FirstParagraph"/>
      </w:pPr>
      <w:r>
        <w:t xml:space="preserve">Prospect-theory problems involve binary choices between lotteries.</w:t>
      </w:r>
      <w:r>
        <w:t xml:space="preserve"> </w:t>
      </w:r>
      <w:r>
        <w:t xml:space="preserve">Each lottery is a probability distribution over monetary outcomes.</w:t>
      </w:r>
      <w:r>
        <w:t xml:space="preserve"> </w:t>
      </w:r>
      <w:r>
        <w:t xml:space="preserve">The encoding translates each lottery into a 9-dimensional attribute vector.</w:t>
      </w:r>
    </w:p>
    <w:bookmarkStart w:id="30" w:name="monetary-encoding"/>
    <w:p>
      <w:pPr>
        <w:pStyle w:val="Heading3"/>
      </w:pPr>
      <w:r>
        <w:t xml:space="preserve">Monetary encoding</w:t>
      </w:r>
    </w:p>
    <w:p>
      <w:pPr>
        <w:pStyle w:val="FirstParagraph"/>
      </w:pPr>
      <w:r>
        <w:t xml:space="preserve">The expected monetary value provides the</w:t>
      </w:r>
      <w:r>
        <w:t xml:space="preserve"> </w:t>
      </w:r>
      <m:oMath>
        <m:sSub>
          <m:e>
            <m:r>
              <m:t>d</m:t>
            </m:r>
          </m:e>
          <m:sub>
            <m:r>
              <m:t>1</m:t>
            </m:r>
          </m:sub>
        </m:sSub>
      </m:oMath>
      <w:r>
        <w:t xml:space="preserve"> </w:t>
      </w:r>
      <w:r>
        <w:t xml:space="preserve">component.</w:t>
      </w:r>
      <w:r>
        <w:t xml:space="preserve"> </w:t>
      </w:r>
      <w:r>
        <w:t xml:space="preserve">The variance of the lottery provides information for the epistemic dimension.</w:t>
      </w:r>
    </w:p>
    <w:bookmarkEnd w:id="30"/>
    <w:bookmarkStart w:id="31" w:name="certainty-measure"/>
    <w:p>
      <w:pPr>
        <w:pStyle w:val="Heading3"/>
      </w:pPr>
      <w:r>
        <w:t xml:space="preserve">Certainty measure</w:t>
      </w:r>
    </w:p>
    <w:p>
      <w:pPr>
        <w:pStyle w:val="FirstParagraph"/>
      </w:pPr>
      <w:r>
        <w:t xml:space="preserve">We define a certainty measure:</w:t>
      </w:r>
    </w:p>
    <w:p>
      <w:pPr>
        <w:pStyle w:val="BodyText"/>
      </w:pPr>
      <m:oMathPara>
        <m:oMathParaPr>
          <m:jc m:val="center"/>
        </m:oMathParaPr>
        <m:oMath>
          <m:r>
            <m:rPr>
              <m:nor/>
              <m:sty m:val="p"/>
            </m:rPr>
            <m:t>cert</m:t>
          </m:r>
          <m:r>
            <m:rPr>
              <m:sty m:val="p"/>
            </m:rPr>
            <m:t>(</m:t>
          </m:r>
          <m:r>
            <m:t>L</m:t>
          </m:r>
          <m:r>
            <m:rPr>
              <m:sty m:val="p"/>
            </m:rPr>
            <m:t>)</m:t>
          </m:r>
          <m:r>
            <m:rPr>
              <m:sty m:val="p"/>
            </m:rPr>
            <m:t>=</m:t>
          </m:r>
          <m:sSup>
            <m:e>
              <m:d>
                <m:dPr>
                  <m:begChr m:val="("/>
                  <m:sepChr m:val=""/>
                  <m:endChr m:val=")"/>
                  <m:grow/>
                </m:dPr>
                <m:e>
                  <m:limLow>
                    <m:e>
                      <m:r>
                        <m:rPr>
                          <m:sty m:val="p"/>
                        </m:rPr>
                        <m:t>max</m:t>
                      </m:r>
                    </m:e>
                    <m:lim>
                      <m:r>
                        <m:t>i</m:t>
                      </m:r>
                    </m:lim>
                  </m:limLow>
                  <m:sSub>
                    <m:e>
                      <m:r>
                        <m:t>p</m:t>
                      </m:r>
                    </m:e>
                    <m:sub>
                      <m:r>
                        <m:t>i</m:t>
                      </m:r>
                    </m:sub>
                  </m:sSub>
                </m:e>
              </m:d>
            </m:e>
            <m:sup>
              <m:r>
                <m:t>2</m:t>
              </m:r>
            </m:sup>
          </m:sSup>
        </m:oMath>
      </m:oMathPara>
    </w:p>
    <w:p>
      <w:pPr>
        <w:pStyle w:val="FirstParagraph"/>
      </w:pPr>
      <w:r>
        <w:t xml:space="preserve">where</w:t>
      </w:r>
      <w:r>
        <w:t xml:space="preserve"> </w:t>
      </w:r>
      <m:oMath>
        <m:sSub>
          <m:e>
            <m:r>
              <m:t>p</m:t>
            </m:r>
          </m:e>
          <m:sub>
            <m:r>
              <m:t>i</m:t>
            </m:r>
          </m:sub>
        </m:sSub>
      </m:oMath>
      <w:r>
        <w:t xml:space="preserve"> </w:t>
      </w:r>
      <w:r>
        <w:t xml:space="preserve">are the outcome probabilities.</w:t>
      </w:r>
      <w:r>
        <w:t xml:space="preserve"> </w:t>
      </w:r>
      <w:r>
        <w:t xml:space="preserve">This creates a nonlinear discontinuity at</w:t>
      </w:r>
      <w:r>
        <w:t xml:space="preserve"> </w:t>
      </w:r>
      <m:oMath>
        <m:r>
          <m:t>p</m:t>
        </m:r>
        <m:r>
          <m:rPr>
            <m:sty m:val="p"/>
          </m:rPr>
          <m:t>=</m:t>
        </m:r>
        <m:r>
          <m:t>1.0</m:t>
        </m:r>
      </m:oMath>
      <w:r>
        <w:t xml:space="preserve">: a certain outcome has cert = 1.0, while a 99% outcome has cert = 0.98.</w:t>
      </w:r>
      <w:r>
        <w:t xml:space="preserve"> </w:t>
      </w:r>
      <w:r>
        <w:t xml:space="preserve">This squared-maximum formulation drives the certainty effect in Allais-type problems: the jump from 0.99 to 1.0 in probability produces a disproportionate jump in certainty.</w:t>
      </w:r>
    </w:p>
    <w:bookmarkEnd w:id="31"/>
    <w:bookmarkStart w:id="32" w:name="domain-dependent-encoding-flip"/>
    <w:p>
      <w:pPr>
        <w:pStyle w:val="Heading3"/>
      </w:pPr>
      <w:r>
        <w:t xml:space="preserve">Domain-dependent encoding flip</w:t>
      </w:r>
    </w:p>
    <w:p>
      <w:pPr>
        <w:pStyle w:val="FirstParagraph"/>
      </w:pPr>
      <w:r>
        <w:t xml:space="preserve">In the loss domain, two dimensions flip their encoding:</w:t>
      </w:r>
    </w:p>
    <w:p>
      <w:pPr>
        <w:numPr>
          <w:ilvl w:val="0"/>
          <w:numId w:val="1006"/>
        </w:numPr>
      </w:pPr>
      <m:oMath>
        <m:sSub>
          <m:e>
            <m:r>
              <m:t>d</m:t>
            </m:r>
          </m:e>
          <m:sub>
            <m:r>
              <m:t>5</m:t>
            </m:r>
          </m:sub>
        </m:sSub>
      </m:oMath>
      <w:r>
        <w:t xml:space="preserve"> </w:t>
      </w:r>
      <w:r>
        <w:t xml:space="preserve">(Privacy/Trust): In the gain domain, certainty is desirable (high trust in the outcome). In the loss domain, certainty is</w:t>
      </w:r>
      <w:r>
        <w:t xml:space="preserve"> </w:t>
      </w:r>
      <w:r>
        <w:rPr>
          <w:i/>
          <w:iCs/>
        </w:rPr>
        <w:t xml:space="preserve">distressing</w:t>
      </w:r>
      <w:r>
        <w:t xml:space="preserve">—knowing for certain that you will lose is worse than uncertainty about losing.</w:t>
      </w:r>
    </w:p>
    <w:p>
      <w:pPr>
        <w:numPr>
          <w:ilvl w:val="0"/>
          <w:numId w:val="1006"/>
        </w:numPr>
      </w:pPr>
      <m:oMath>
        <m:sSub>
          <m:e>
            <m:r>
              <m:t>d</m:t>
            </m:r>
          </m:e>
          <m:sub>
            <m:r>
              <m:t>9</m:t>
            </m:r>
          </m:sub>
        </m:sSub>
      </m:oMath>
      <w:r>
        <w:t xml:space="preserve"> </w:t>
      </w:r>
      <w:r>
        <w:t xml:space="preserve">(Epistemic Status): Similarly, epistemic clarity about a loss amplifies its aversiveness.</w:t>
      </w:r>
    </w:p>
    <w:p>
      <w:pPr>
        <w:pStyle w:val="FirstParagraph"/>
      </w:pPr>
      <w:r>
        <w:t xml:space="preserve">This domain flip is the geometric mechanism that produces the reflection effect: risk aversion in the gain domain and risk seeking in the loss domain emerge from the same covariance matrix </w:t>
      </w:r>
      <m:oMath>
        <m:r>
          <m:rPr>
            <m:sty m:val="p"/>
          </m:rPr>
          <m:t>Σ</m:t>
        </m:r>
      </m:oMath>
      <w:r>
        <w:t xml:space="preserve"> </w:t>
      </w:r>
      <w:r>
        <w:t xml:space="preserve">applied to sign-flipped encodings.</w:t>
      </w:r>
    </w:p>
    <w:bookmarkEnd w:id="32"/>
    <w:bookmarkStart w:id="33" w:name="specific-prospect-theory-targets"/>
    <w:p>
      <w:pPr>
        <w:pStyle w:val="Heading3"/>
      </w:pPr>
      <w:r>
        <w:t xml:space="preserve">Specific prospect-theory targets</w:t>
      </w:r>
    </w:p>
    <w:p>
      <w:pPr>
        <w:pStyle w:val="FirstParagraph"/>
      </w:pPr>
      <w:r>
        <w:t xml:space="preserve">The 6 prospect-theory targets correspond to classic problems from Kahneman and Tversky </w:t>
      </w:r>
      <w:r>
        <w:t xml:space="preserve">:</w:t>
      </w:r>
    </w:p>
    <w:p>
      <w:pPr>
        <w:numPr>
          <w:ilvl w:val="0"/>
          <w:numId w:val="1007"/>
        </w:numPr>
      </w:pPr>
      <w:r>
        <w:rPr>
          <w:b/>
          <w:bCs/>
        </w:rPr>
        <w:t xml:space="preserve">P1 (Allais/Certainty Effect)</w:t>
      </w:r>
      <w:r>
        <w:t xml:space="preserve">: Choice between a certain $2,400 and an 33/66/1% chance of $2,500/$2,400/$0. Observed: 25.5% choose the risky option.</w:t>
      </w:r>
    </w:p>
    <w:p>
      <w:pPr>
        <w:numPr>
          <w:ilvl w:val="0"/>
          <w:numId w:val="1007"/>
        </w:numPr>
      </w:pPr>
      <w:r>
        <w:rPr>
          <w:b/>
          <w:bCs/>
        </w:rPr>
        <w:t xml:space="preserve">P3 (Strong Certainty)</w:t>
      </w:r>
      <w:r>
        <w:t xml:space="preserve">: 80% chance of $4,000 vs. certain $3,000. Observed: 12.8% choose the risky option.</w:t>
      </w:r>
    </w:p>
    <w:p>
      <w:pPr>
        <w:numPr>
          <w:ilvl w:val="0"/>
          <w:numId w:val="1007"/>
        </w:numPr>
      </w:pPr>
      <w:r>
        <w:rPr>
          <w:b/>
          <w:bCs/>
        </w:rPr>
        <w:t xml:space="preserve">P7 (Reflection)</w:t>
      </w:r>
      <w:r>
        <w:t xml:space="preserve">: Loss-domain mirror—80% chance of losing $4,000 vs. certain loss of $3,000. Observed: 79.4% choose the risky option.</w:t>
      </w:r>
    </w:p>
    <w:p>
      <w:pPr>
        <w:numPr>
          <w:ilvl w:val="0"/>
          <w:numId w:val="1007"/>
        </w:numPr>
      </w:pPr>
      <w:r>
        <w:rPr>
          <w:b/>
          <w:bCs/>
        </w:rPr>
        <w:t xml:space="preserve">P11 (Isolation)</w:t>
      </w:r>
      <w:r>
        <w:t xml:space="preserve">: Two-stage gamble reduced to equivalent one-stage form. Observed: 16.1% choose the risky option.</w:t>
      </w:r>
    </w:p>
    <w:p>
      <w:pPr>
        <w:numPr>
          <w:ilvl w:val="0"/>
          <w:numId w:val="1007"/>
        </w:numPr>
      </w:pPr>
      <w:r>
        <w:rPr>
          <w:b/>
          <w:bCs/>
        </w:rPr>
        <w:t xml:space="preserve">P16 (Small-probability gain)</w:t>
      </w:r>
      <w:r>
        <w:t xml:space="preserve">: Small probability of a large gain vs. moderate certain gain. Observed: 57.4% choose the risky option.</w:t>
      </w:r>
    </w:p>
    <w:p>
      <w:pPr>
        <w:numPr>
          <w:ilvl w:val="0"/>
          <w:numId w:val="1007"/>
        </w:numPr>
      </w:pPr>
      <w:r>
        <w:rPr>
          <w:b/>
          <w:bCs/>
        </w:rPr>
        <w:t xml:space="preserve">P17 (Small-probability loss)</w:t>
      </w:r>
      <w:r>
        <w:t xml:space="preserve">: Small probability of a large loss vs. moderate certain loss. Observed: 42.8% choose the risky option.</w:t>
      </w:r>
    </w:p>
    <w:bookmarkEnd w:id="33"/>
    <w:bookmarkEnd w:id="34"/>
    <w:bookmarkStart w:id="35" w:name="published-replication-target"/>
    <w:p>
      <w:pPr>
        <w:pStyle w:val="Heading2"/>
      </w:pPr>
      <w:r>
        <w:t xml:space="preserve">Published Replication Target</w:t>
      </w:r>
    </w:p>
    <w:p>
      <w:pPr>
        <w:pStyle w:val="FirstParagraph"/>
      </w:pPr>
      <w:r>
        <w:t xml:space="preserve">The 16th target is Güth et al.’s </w:t>
      </w:r>
      <w:r>
        <w:t xml:space="preserve"> </w:t>
      </w:r>
      <w:r>
        <w:t xml:space="preserve">original ultimatum game result: a mean offer of 37.0%.</w:t>
      </w:r>
      <w:r>
        <w:t xml:space="preserve"> </w:t>
      </w:r>
      <w:r>
        <w:t xml:space="preserve">This is an out-of-sample target because the calibration uses modern replication data from Fraser and Nettle </w:t>
      </w:r>
      <w:r>
        <w:t xml:space="preserve">.</w:t>
      </w:r>
      <w:r>
        <w:t xml:space="preserve"> </w:t>
      </w:r>
      <w:r>
        <w:t xml:space="preserve">The Güth (1982) experiment was conducted with participants unfamiliar with the game, encoded as a lower epistemic-status value:</w:t>
      </w:r>
      <w:r>
        <w:t xml:space="preserve"> </w:t>
      </w:r>
      <m:oMath>
        <m:sSub>
          <m:e>
            <m:r>
              <m:t>d</m:t>
            </m:r>
          </m:e>
          <m:sub>
            <m:r>
              <m:t>9</m:t>
            </m:r>
          </m:sub>
        </m:sSub>
        <m:r>
          <m:rPr>
            <m:sty m:val="p"/>
          </m:rPr>
          <m:t>=</m:t>
        </m:r>
        <m:r>
          <m:t>0.78</m:t>
        </m:r>
      </m:oMath>
      <w:r>
        <w:t xml:space="preserve"> </w:t>
      </w:r>
      <w:r>
        <w:t xml:space="preserve">(novelty) versus</w:t>
      </w:r>
      <w:r>
        <w:t xml:space="preserve"> </w:t>
      </w:r>
      <m:oMath>
        <m:sSub>
          <m:e>
            <m:r>
              <m:t>d</m:t>
            </m:r>
          </m:e>
          <m:sub>
            <m:r>
              <m:t>9</m:t>
            </m:r>
          </m:sub>
        </m:sSub>
        <m:r>
          <m:rPr>
            <m:sty m:val="p"/>
          </m:rPr>
          <m:t>=</m:t>
        </m:r>
        <m:r>
          <m:t>0.80</m:t>
        </m:r>
      </m:oMath>
      <w:r>
        <w:t xml:space="preserve"> </w:t>
      </w:r>
      <w:r>
        <w:t xml:space="preserve">in modern replications.</w:t>
      </w:r>
      <w:r>
        <w:t xml:space="preserve"> </w:t>
      </w:r>
      <w:r>
        <w:t xml:space="preserve">Despite this small encoding difference, the model predicts the 37.0% offer within the</w:t>
      </w:r>
      <w:r>
        <w:t xml:space="preserve"> </w:t>
      </w:r>
      <m:oMath>
        <m:r>
          <m:rPr>
            <m:sty m:val="p"/>
          </m:rPr>
          <m:t>±</m:t>
        </m:r>
      </m:oMath>
      <w:r>
        <w:t xml:space="preserve">10% tolerance.</w:t>
      </w:r>
    </w:p>
    <w:bookmarkEnd w:id="35"/>
    <w:bookmarkEnd w:id="36"/>
    <w:bookmarkStart w:id="40" w:name="sec:validation"/>
    <w:p>
      <w:pPr>
        <w:pStyle w:val="Heading1"/>
      </w:pPr>
      <w:r>
        <w:t xml:space="preserve">Validation Methodology</w:t>
      </w:r>
    </w:p>
    <w:bookmarkStart w:id="37" w:name="structural-fuzzing"/>
    <w:p>
      <w:pPr>
        <w:pStyle w:val="Heading2"/>
      </w:pPr>
      <w:r>
        <w:t xml:space="preserve">Structural Fuzzing</w:t>
      </w:r>
    </w:p>
    <w:p>
      <w:pPr>
        <w:pStyle w:val="FirstParagraph"/>
      </w:pPr>
      <w:r>
        <w:t xml:space="preserve">The calibration procedure, which we call</w:t>
      </w:r>
      <w:r>
        <w:t xml:space="preserve"> </w:t>
      </w:r>
      <w:r>
        <w:rPr>
          <w:i/>
          <w:iCs/>
        </w:rPr>
        <w:t xml:space="preserve">structural fuzzing</w:t>
      </w:r>
      <w:r>
        <w:t xml:space="preserve">, is described in full in a companion paper </w:t>
      </w:r>
      <w:r>
        <w:t xml:space="preserve">.</w:t>
      </w:r>
      <w:r>
        <w:t xml:space="preserve"> </w:t>
      </w:r>
      <w:r>
        <w:t xml:space="preserve">We summarize the key elements here.</w:t>
      </w:r>
    </w:p>
    <w:p>
      <w:pPr>
        <w:pStyle w:val="BodyText"/>
      </w:pPr>
      <w:r>
        <w:t xml:space="preserve">Structural fuzzing is an automated search over both model structure (which dimensions are active) and model parameters (variance values for active dimensions).</w:t>
      </w:r>
      <w:r>
        <w:t xml:space="preserve"> </w:t>
      </w:r>
      <w:r>
        <w:t xml:space="preserve">It proceeds as follows:</w:t>
      </w:r>
    </w:p>
    <w:p>
      <w:pPr>
        <w:numPr>
          <w:ilvl w:val="0"/>
          <w:numId w:val="1008"/>
        </w:numPr>
      </w:pPr>
      <w:r>
        <w:rPr>
          <w:b/>
          <w:bCs/>
        </w:rPr>
        <w:t xml:space="preserve">Dimension enumeration</w:t>
      </w:r>
      <w:r>
        <w:t xml:space="preserve">: For each dimensionality level</w:t>
      </w:r>
      <w: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enumerate all</w:t>
      </w:r>
      <w:r>
        <w:t xml:space="preserve"> </w:t>
      </w:r>
      <m:oMath>
        <m:d>
          <m:dPr>
            <m:begChr m:val="("/>
            <m:sepChr m:val=""/>
            <m:endChr m:val=")"/>
            <m:grow/>
          </m:dPr>
          <m:e>
            <m:f>
              <m:fPr>
                <m:type m:val="noBar"/>
              </m:fPr>
              <m:num>
                <m:r>
                  <m:t>9</m:t>
                </m:r>
              </m:num>
              <m:den>
                <m:r>
                  <m:t>k</m:t>
                </m:r>
              </m:den>
            </m:f>
          </m:e>
        </m:d>
      </m:oMath>
      <w:r>
        <w:t xml:space="preserve"> </w:t>
      </w:r>
      <w:r>
        <w:t xml:space="preserve">subsets of dimensions.</w:t>
      </w:r>
    </w:p>
    <w:p>
      <w:pPr>
        <w:numPr>
          <w:ilvl w:val="0"/>
          <w:numId w:val="1008"/>
        </w:numPr>
      </w:pPr>
      <w:r>
        <w:rPr>
          <w:b/>
          <w:bCs/>
        </w:rPr>
        <w:t xml:space="preserve">Grid search</w:t>
      </w:r>
      <w:r>
        <w:t xml:space="preserve">: For each subset, perform a grid search over the variance parameters</w:t>
      </w:r>
      <w:r>
        <w:t xml:space="preserve"> </w:t>
      </w:r>
      <m:oMath>
        <m:sSubSup>
          <m:e>
            <m:r>
              <m:t>σ</m:t>
            </m:r>
          </m:e>
          <m:sub>
            <m:r>
              <m:t>i</m:t>
            </m:r>
          </m:sub>
          <m:sup>
            <m:r>
              <m:t>2</m:t>
            </m:r>
          </m:sup>
        </m:sSubSup>
      </m:oMath>
      <w:r>
        <w:t xml:space="preserve"> </w:t>
      </w:r>
      <w:r>
        <w:t xml:space="preserve">for the active dimensions, with inactive dimensions set to</w:t>
      </w:r>
      <w:r>
        <w:t xml:space="preserve"> </w:t>
      </w:r>
      <m:oMath>
        <m:sSubSup>
          <m:e>
            <m:r>
              <m:t>σ</m:t>
            </m:r>
          </m:e>
          <m:sub>
            <m:r>
              <m:t>i</m:t>
            </m:r>
          </m:sub>
          <m:sup>
            <m:r>
              <m:t>2</m:t>
            </m:r>
          </m:sup>
        </m:sSubSup>
        <m:r>
          <m:rPr>
            <m:sty m:val="p"/>
          </m:rPr>
          <m:t>=</m:t>
        </m:r>
        <m:r>
          <m:rPr>
            <m:sty m:val="p"/>
          </m:rPr>
          <m:t>∞</m:t>
        </m:r>
      </m:oMath>
      <w:r>
        <w:t xml:space="preserve"> </w:t>
      </w:r>
      <w:r>
        <w:t xml:space="preserve">(zero sensitivity).</w:t>
      </w:r>
    </w:p>
    <w:p>
      <w:pPr>
        <w:numPr>
          <w:ilvl w:val="0"/>
          <w:numId w:val="1008"/>
        </w:numPr>
      </w:pPr>
      <w:r>
        <w:rPr>
          <w:b/>
          <w:bCs/>
        </w:rPr>
        <w:t xml:space="preserve">Evaluation</w:t>
      </w:r>
      <w:r>
        <w:t xml:space="preserve">: For each parameter configuration, compute the model’s predictions for all 9 game-theory targets and calculate MAE.</w:t>
      </w:r>
    </w:p>
    <w:p>
      <w:pPr>
        <w:numPr>
          <w:ilvl w:val="0"/>
          <w:numId w:val="1008"/>
        </w:numPr>
      </w:pPr>
      <w:r>
        <w:rPr>
          <w:b/>
          <w:bCs/>
        </w:rPr>
        <w:t xml:space="preserve">Pareto selection</w:t>
      </w:r>
      <w:r>
        <w:t xml:space="preserve">: Identify the Pareto frontier of dimensionality versus MAE.</w:t>
      </w:r>
    </w:p>
    <w:p>
      <w:pPr>
        <w:numPr>
          <w:ilvl w:val="0"/>
          <w:numId w:val="1008"/>
        </w:numPr>
      </w:pPr>
      <w:r>
        <w:rPr>
          <w:b/>
          <w:bCs/>
        </w:rPr>
        <w:t xml:space="preserve">Sensitivity profiling</w:t>
      </w:r>
      <w:r>
        <w:t xml:space="preserve">: For the best model at each dimensionality, perform ablation analysis—remove each active dimension one at a time and record the change in MAE (</w:t>
      </w:r>
      <m:oMath>
        <m:r>
          <m:rPr>
            <m:sty m:val="p"/>
          </m:rPr>
          <m:t>Δ</m:t>
        </m:r>
      </m:oMath>
      <w:r>
        <w:t xml:space="preserve">MAE).</w:t>
      </w:r>
    </w:p>
    <w:p>
      <w:pPr>
        <w:pStyle w:val="FirstParagraph"/>
      </w:pPr>
      <w:r>
        <w:t xml:space="preserve">The exhaustive enumeration at each dimensionality level ensures that the discovered model is globally optimal within the grid resolution, not merely a local optimum.</w:t>
      </w:r>
      <w:r>
        <w:t xml:space="preserve"> </w:t>
      </w:r>
      <w:r>
        <w:t xml:space="preserve">The Pareto frontier shows diminishing returns beyond 3 dimensions: additional dimensions do not meaningfully reduce MAE, favoring the 3-dimensional model</w:t>
      </w:r>
      <w:r>
        <w:t xml:space="preserve"> </w:t>
      </w:r>
      <m:oMath>
        <m:r>
          <m:rPr>
            <m:sty m:val="p"/>
          </m:rPr>
          <m:t>{</m:t>
        </m:r>
        <m:sSub>
          <m:e>
            <m:r>
              <m:t>d</m:t>
            </m:r>
          </m:e>
          <m:sub>
            <m:r>
              <m:t>6</m:t>
            </m:r>
          </m:sub>
        </m:sSub>
        <m:r>
          <m:rPr>
            <m:sty m:val="p"/>
          </m:rPr>
          <m:t>,</m:t>
        </m:r>
        <m:sSub>
          <m:e>
            <m:r>
              <m:t>d</m:t>
            </m:r>
          </m:e>
          <m:sub>
            <m:r>
              <m:t>7</m:t>
            </m:r>
          </m:sub>
        </m:sSub>
        <m:r>
          <m:rPr>
            <m:sty m:val="p"/>
          </m:rPr>
          <m:t>,</m:t>
        </m:r>
        <m:sSub>
          <m:e>
            <m:r>
              <m:t>d</m:t>
            </m:r>
          </m:e>
          <m:sub>
            <m:r>
              <m:t>9</m:t>
            </m:r>
          </m:sub>
        </m:sSub>
        <m:r>
          <m:rPr>
            <m:sty m:val="p"/>
          </m:rPr>
          <m:t>}</m:t>
        </m:r>
      </m:oMath>
      <w:r>
        <w:t xml:space="preserve"> </w:t>
      </w:r>
      <w:r>
        <w:t xml:space="preserve">on parsimony grounds.</w:t>
      </w:r>
    </w:p>
    <w:bookmarkEnd w:id="37"/>
    <w:bookmarkStart w:id="38" w:name="model-robustness-index"/>
    <w:p>
      <w:pPr>
        <w:pStyle w:val="Heading2"/>
      </w:pPr>
      <w:r>
        <w:t xml:space="preserve">Model Robustness Index</w:t>
      </w:r>
    </w:p>
    <w:p>
      <w:pPr>
        <w:pStyle w:val="FirstParagraph"/>
      </w:pPr>
      <w:r>
        <w:t xml:space="preserve">To assess sensitivity to parameter perturbation, we compute the Model Robustness Index (MRI):</w:t>
      </w:r>
    </w:p>
    <w:p>
      <w:pPr>
        <w:pStyle w:val="BodyText"/>
      </w:pPr>
      <m:oMathPara>
        <m:oMathParaPr>
          <m:jc m:val="center"/>
        </m:oMathParaPr>
        <m:oMath>
          <m:r>
            <m:rPr>
              <m:nor/>
              <m:sty m:val="p"/>
            </m:rPr>
            <m:t>MRI</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rPr>
                          <m:nor/>
                          <m:sty m:val="p"/>
                        </m:rPr>
                        <m:t>MAE</m:t>
                      </m:r>
                    </m:e>
                    <m:sub>
                      <m:r>
                        <m:rPr>
                          <m:nor/>
                          <m:sty m:val="p"/>
                        </m:rPr>
                        <m:t>perturbed</m:t>
                      </m:r>
                      <m:r>
                        <m:rPr>
                          <m:sty m:val="p"/>
                        </m:rPr>
                        <m:t>,</m:t>
                      </m:r>
                      <m:r>
                        <m:t>i</m:t>
                      </m:r>
                    </m:sub>
                  </m:sSub>
                </m:num>
                <m:den>
                  <m:sSub>
                    <m:e>
                      <m:r>
                        <m:rPr>
                          <m:nor/>
                          <m:sty m:val="p"/>
                        </m:rPr>
                        <m:t>MAE</m:t>
                      </m:r>
                    </m:e>
                    <m:sub>
                      <m:r>
                        <m:rPr>
                          <m:nor/>
                          <m:sty m:val="p"/>
                        </m:rPr>
                        <m:t>calibrated</m:t>
                      </m:r>
                    </m:sub>
                  </m:sSub>
                </m:den>
              </m:f>
            </m:e>
          </m:nary>
        </m:oMath>
      </m:oMathPara>
    </w:p>
    <w:p>
      <w:pPr>
        <w:pStyle w:val="FirstParagraph"/>
      </w:pPr>
      <w:r>
        <w:t xml:space="preserve">where</w:t>
      </w:r>
      <w:r>
        <w:t xml:space="preserve"> </w:t>
      </w:r>
      <m:oMath>
        <m:r>
          <m:t>N</m:t>
        </m:r>
        <m:r>
          <m:rPr>
            <m:sty m:val="p"/>
          </m:rPr>
          <m:t>=</m:t>
        </m:r>
        <m:r>
          <m:t>300</m:t>
        </m:r>
      </m:oMath>
      <w:r>
        <w:t xml:space="preserve"> </w:t>
      </w:r>
      <w:r>
        <w:t xml:space="preserve">perturbations are drawn by adding Gaussian noise to</w:t>
      </w:r>
      <w:r>
        <w:t xml:space="preserve"> </w:t>
      </w:r>
      <m:oMath>
        <m:r>
          <m:rPr>
            <m:sty m:val="p"/>
          </m:rPr>
          <m:t>log</m:t>
        </m:r>
        <m:r>
          <m:rPr>
            <m:sty m:val="p"/>
          </m:rPr>
          <m:t>(</m:t>
        </m:r>
        <m:sSubSup>
          <m:e>
            <m:r>
              <m:t>σ</m:t>
            </m:r>
          </m:e>
          <m:sub>
            <m:r>
              <m:t>k</m:t>
            </m:r>
          </m:sub>
          <m:sup>
            <m:r>
              <m:t>2</m:t>
            </m:r>
          </m:sup>
        </m:sSubSup>
        <m:r>
          <m:rPr>
            <m:sty m:val="p"/>
          </m:rPr>
          <m:t>)</m:t>
        </m:r>
      </m:oMath>
      <w:r>
        <w:t xml:space="preserve"> </w:t>
      </w:r>
      <w:r>
        <w:t xml:space="preserve">for each active dimension.</w:t>
      </w:r>
      <w:r>
        <w:t xml:space="preserve"> </w:t>
      </w:r>
      <w:r>
        <w:t xml:space="preserve">MRI = 1.0 would indicate perfect robustness (perturbations do not affect MAE); values above 1.0 indicate degradation.</w:t>
      </w:r>
      <w:r>
        <w:t xml:space="preserve"> </w:t>
      </w:r>
      <w:r>
        <w:t xml:space="preserve">The observed MRI = 1.39 indicates that the calibrated model is moderately robust: random perturbations increase MAE by 39% on average, but 16/16 targets still pass for perturbations within 0.5 log-units.</w:t>
      </w:r>
    </w:p>
    <w:bookmarkEnd w:id="38"/>
    <w:bookmarkStart w:id="39" w:name="tolerance-specifications"/>
    <w:p>
      <w:pPr>
        <w:pStyle w:val="Heading2"/>
      </w:pPr>
      <w:r>
        <w:t xml:space="preserve">Tolerance Specifications</w:t>
      </w:r>
    </w:p>
    <w:p>
      <w:pPr>
        <w:pStyle w:val="FirstParagraph"/>
      </w:pPr>
      <w:r>
        <w:t xml:space="preserve">We pre-specify three tolerance levels:</w:t>
      </w:r>
    </w:p>
    <w:p>
      <w:pPr>
        <w:numPr>
          <w:ilvl w:val="0"/>
          <w:numId w:val="1009"/>
        </w:numPr>
      </w:pPr>
      <w:r>
        <w:rPr>
          <w:b/>
          <w:bCs/>
        </w:rPr>
        <w:t xml:space="preserve">Game targets</w:t>
      </w:r>
      <w:r>
        <w:t xml:space="preserve"> </w:t>
      </w:r>
      <w:r>
        <w:t xml:space="preserve">(in-sample):</w:t>
      </w:r>
      <w:r>
        <w:t xml:space="preserve"> </w:t>
      </w:r>
      <m:oMath>
        <m:r>
          <m:rPr>
            <m:sty m:val="p"/>
          </m:rPr>
          <m:t>±</m:t>
        </m:r>
      </m:oMath>
      <w:r>
        <w:t xml:space="preserve">5% absolute.</w:t>
      </w:r>
    </w:p>
    <w:p>
      <w:pPr>
        <w:numPr>
          <w:ilvl w:val="0"/>
          <w:numId w:val="1009"/>
        </w:numPr>
      </w:pPr>
      <w:r>
        <w:rPr>
          <w:b/>
          <w:bCs/>
        </w:rPr>
        <w:t xml:space="preserve">Prospect-theory targets</w:t>
      </w:r>
      <w:r>
        <w:t xml:space="preserve"> </w:t>
      </w:r>
      <w:r>
        <w:t xml:space="preserve">(out-of-sample):</w:t>
      </w:r>
      <w:r>
        <w:t xml:space="preserve"> </w:t>
      </w:r>
      <m:oMath>
        <m:r>
          <m:rPr>
            <m:sty m:val="p"/>
          </m:rPr>
          <m:t>±</m:t>
        </m:r>
      </m:oMath>
      <w:r>
        <w:t xml:space="preserve">10% absolute.</w:t>
      </w:r>
    </w:p>
    <w:p>
      <w:pPr>
        <w:numPr>
          <w:ilvl w:val="0"/>
          <w:numId w:val="1009"/>
        </w:numPr>
      </w:pPr>
      <w:r>
        <w:rPr>
          <w:b/>
          <w:bCs/>
        </w:rPr>
        <w:t xml:space="preserve">Published replication</w:t>
      </w:r>
      <w:r>
        <w:t xml:space="preserve"> </w:t>
      </w:r>
      <w:r>
        <w:t xml:space="preserve">(out-of-sample):</w:t>
      </w:r>
      <w:r>
        <w:t xml:space="preserve"> </w:t>
      </w:r>
      <m:oMath>
        <m:r>
          <m:rPr>
            <m:sty m:val="p"/>
          </m:rPr>
          <m:t>±</m:t>
        </m:r>
      </m:oMath>
      <w:r>
        <w:t xml:space="preserve">10% absolute.</w:t>
      </w:r>
    </w:p>
    <w:p>
      <w:pPr>
        <w:pStyle w:val="FirstParagraph"/>
      </w:pPr>
      <w:r>
        <w:t xml:space="preserve">The tighter tolerance for game targets reflects their role as calibration constraints; the wider tolerance for out-of-sample targets reflects the additional uncertainty of cross-domain prediction.</w:t>
      </w:r>
      <w:r>
        <w:t xml:space="preserve"> </w:t>
      </w:r>
      <w:r>
        <w:t xml:space="preserve">A target</w:t>
      </w:r>
      <w:r>
        <w:t xml:space="preserve"> </w:t>
      </w:r>
      <w:r>
        <w:t xml:space="preserve">“passes”</w:t>
      </w:r>
      <w:r>
        <w:t xml:space="preserve"> </w:t>
      </w:r>
      <w:r>
        <w:t xml:space="preserve">if the absolute prediction error is within the specified tolerance.</w:t>
      </w:r>
    </w:p>
    <w:bookmarkEnd w:id="39"/>
    <w:bookmarkEnd w:id="40"/>
    <w:bookmarkStart w:id="75" w:name="sec:results"/>
    <w:p>
      <w:pPr>
        <w:pStyle w:val="Heading1"/>
      </w:pPr>
      <w:r>
        <w:t xml:space="preserve">Results</w:t>
      </w:r>
    </w:p>
    <w:bookmarkStart w:id="41" w:name="discovered-model"/>
    <w:p>
      <w:pPr>
        <w:pStyle w:val="Heading2"/>
      </w:pPr>
      <w:r>
        <w:t xml:space="preserve">Discovered Model</w:t>
      </w:r>
    </w:p>
    <w:p>
      <w:pPr>
        <w:pStyle w:val="FirstParagraph"/>
      </w:pPr>
      <w:r>
        <w:t xml:space="preserve">Structural fuzzing discovers a 3-dimensional model with the following active dimensions and calibrated variances:</w:t>
      </w:r>
    </w:p>
    <w:p>
      <w:pPr>
        <w:numPr>
          <w:ilvl w:val="0"/>
          <w:numId w:val="1010"/>
        </w:numPr>
      </w:pPr>
      <m:oMath>
        <m:sSub>
          <m:e>
            <m:r>
              <m:t>d</m:t>
            </m:r>
          </m:e>
          <m:sub>
            <m:r>
              <m:t>6</m:t>
            </m:r>
          </m:sub>
        </m:sSub>
      </m:oMath>
      <w:r>
        <w:t xml:space="preserve"> </w:t>
      </w:r>
      <w:r>
        <w:t xml:space="preserve">(Social Impact):</w:t>
      </w:r>
      <w:r>
        <w:t xml:space="preserve"> </w:t>
      </w:r>
      <m:oMath>
        <m:sSubSup>
          <m:e>
            <m:r>
              <m:t>σ</m:t>
            </m:r>
          </m:e>
          <m:sub>
            <m:r>
              <m:t>6</m:t>
            </m:r>
          </m:sub>
          <m:sup>
            <m:r>
              <m:t>2</m:t>
            </m:r>
          </m:sup>
        </m:sSubSup>
        <m:r>
          <m:rPr>
            <m:sty m:val="p"/>
          </m:rPr>
          <m:t>=</m:t>
        </m:r>
        <m:r>
          <m:t>78.26</m:t>
        </m:r>
      </m:oMath>
    </w:p>
    <w:p>
      <w:pPr>
        <w:numPr>
          <w:ilvl w:val="0"/>
          <w:numId w:val="1010"/>
        </w:numPr>
      </w:pPr>
      <m:oMath>
        <m:sSub>
          <m:e>
            <m:r>
              <m:t>d</m:t>
            </m:r>
          </m:e>
          <m:sub>
            <m:r>
              <m:t>7</m:t>
            </m:r>
          </m:sub>
        </m:sSub>
      </m:oMath>
      <w:r>
        <w:t xml:space="preserve"> </w:t>
      </w:r>
      <w:r>
        <w:t xml:space="preserve">(Virtue/Identity):</w:t>
      </w:r>
      <w:r>
        <w:t xml:space="preserve"> </w:t>
      </w:r>
      <m:oMath>
        <m:sSubSup>
          <m:e>
            <m:r>
              <m:t>σ</m:t>
            </m:r>
          </m:e>
          <m:sub>
            <m:r>
              <m:t>7</m:t>
            </m:r>
          </m:sub>
          <m:sup>
            <m:r>
              <m:t>2</m:t>
            </m:r>
          </m:sup>
        </m:sSubSup>
        <m:r>
          <m:rPr>
            <m:sty m:val="p"/>
          </m:rPr>
          <m:t>=</m:t>
        </m:r>
        <m:r>
          <m:t>32.28</m:t>
        </m:r>
      </m:oMath>
    </w:p>
    <w:p>
      <w:pPr>
        <w:numPr>
          <w:ilvl w:val="0"/>
          <w:numId w:val="1010"/>
        </w:numPr>
      </w:pPr>
      <m:oMath>
        <m:sSub>
          <m:e>
            <m:r>
              <m:t>d</m:t>
            </m:r>
          </m:e>
          <m:sub>
            <m:r>
              <m:t>9</m:t>
            </m:r>
          </m:sub>
        </m:sSub>
      </m:oMath>
      <w:r>
        <w:t xml:space="preserve"> </w:t>
      </w:r>
      <w:r>
        <w:t xml:space="preserve">(Epistemic Status):</w:t>
      </w:r>
      <w:r>
        <w:t xml:space="preserve"> </w:t>
      </w:r>
      <m:oMath>
        <m:sSubSup>
          <m:e>
            <m:r>
              <m:t>σ</m:t>
            </m:r>
          </m:e>
          <m:sub>
            <m:r>
              <m:t>9</m:t>
            </m:r>
          </m:sub>
          <m:sup>
            <m:r>
              <m:t>2</m:t>
            </m:r>
          </m:sup>
        </m:sSubSup>
        <m:r>
          <m:rPr>
            <m:sty m:val="p"/>
          </m:rPr>
          <m:t>=</m:t>
        </m:r>
        <m:r>
          <m:t>0.01262</m:t>
        </m:r>
      </m:oMath>
    </w:p>
    <w:p>
      <w:pPr>
        <w:pStyle w:val="FirstParagraph"/>
      </w:pPr>
      <w:r>
        <w:t xml:space="preserve">All other dimensions have</w:t>
      </w:r>
      <w:r>
        <w:t xml:space="preserve"> </w:t>
      </w:r>
      <m:oMath>
        <m:sSubSup>
          <m:e>
            <m:r>
              <m:t>σ</m:t>
            </m:r>
          </m:e>
          <m:sub>
            <m:r>
              <m:t>k</m:t>
            </m:r>
          </m:sub>
          <m:sup>
            <m:r>
              <m:t>2</m:t>
            </m:r>
          </m:sup>
        </m:sSubSup>
        <m:r>
          <m:rPr>
            <m:sty m:val="p"/>
          </m:rPr>
          <m:t>=</m:t>
        </m:r>
        <m:r>
          <m:rPr>
            <m:sty m:val="p"/>
          </m:rPr>
          <m:t>∞</m:t>
        </m:r>
      </m:oMath>
      <w:r>
        <w:t xml:space="preserve"> </w:t>
      </w:r>
      <w:r>
        <w:t xml:space="preserve">(zero sensitivity).</w:t>
      </w:r>
      <w:r>
        <w:t xml:space="preserve"> </w:t>
      </w:r>
      <w:r>
        <w:t xml:space="preserve">The cost-dependent temperature parameters are</w:t>
      </w:r>
      <w:r>
        <w:t xml:space="preserve"> </w:t>
      </w:r>
      <m:oMath>
        <m:sSub>
          <m:e>
            <m:r>
              <m:t>T</m:t>
            </m:r>
          </m:e>
          <m:sub>
            <m:r>
              <m:rPr>
                <m:nor/>
                <m:sty m:val="p"/>
              </m:rPr>
              <m:t>base</m:t>
            </m:r>
          </m:sub>
        </m:sSub>
        <m:r>
          <m:rPr>
            <m:sty m:val="p"/>
          </m:rPr>
          <m:t>=</m:t>
        </m:r>
        <m:r>
          <m:t>0.24</m:t>
        </m:r>
      </m:oMath>
      <w:r>
        <w:t xml:space="preserve">,</w:t>
      </w:r>
      <w:r>
        <w:t xml:space="preserve"> </w:t>
      </w:r>
      <m:oMath>
        <m:sSub>
          <m:e>
            <m:r>
              <m:t>T</m:t>
            </m:r>
          </m:e>
          <m:sub>
            <m:r>
              <m:t>α</m:t>
            </m:r>
          </m:sub>
        </m:sSub>
        <m:r>
          <m:rPr>
            <m:sty m:val="p"/>
          </m:rPr>
          <m:t>=</m:t>
        </m:r>
        <m:r>
          <m:t>2.13</m:t>
        </m:r>
      </m:oMath>
      <w:r>
        <w:t xml:space="preserve">,</w:t>
      </w:r>
      <w:r>
        <w:t xml:space="preserve"> </w:t>
      </w:r>
      <m:oMath>
        <m:sSub>
          <m:e>
            <m:r>
              <m:t>T</m:t>
            </m:r>
          </m:e>
          <m:sub>
            <m:r>
              <m:rPr>
                <m:nor/>
                <m:sty m:val="p"/>
              </m:rPr>
              <m:t>floor</m:t>
            </m:r>
          </m:sub>
        </m:sSub>
        <m:r>
          <m:rPr>
            <m:sty m:val="p"/>
          </m:rPr>
          <m:t>=</m:t>
        </m:r>
        <m:r>
          <m:t>0.5</m:t>
        </m:r>
      </m:oMath>
      <w:r>
        <w:t xml:space="preserve">.</w:t>
      </w:r>
    </w:p>
    <w:p>
      <w:pPr>
        <w:pStyle w:val="BodyText"/>
      </w:pPr>
      <w:r>
        <w:t xml:space="preserve">The variance ordering reveals the model’s structure.</w:t>
      </w:r>
      <w:r>
        <w:t xml:space="preserve"> </w:t>
      </w:r>
      <w:r>
        <w:t xml:space="preserve">Epistemic Status (</w:t>
      </w:r>
      <m:oMath>
        <m:sSub>
          <m:e>
            <m:r>
              <m:t>d</m:t>
            </m:r>
          </m:e>
          <m:sub>
            <m:r>
              <m:t>9</m:t>
            </m:r>
          </m:sub>
        </m:sSub>
      </m:oMath>
      <w:r>
        <w:t xml:space="preserve">) has the smallest variance (</w:t>
      </w:r>
      <m:oMath>
        <m:sSubSup>
          <m:e>
            <m:r>
              <m:t>σ</m:t>
            </m:r>
          </m:e>
          <m:sub>
            <m:r>
              <m:t>9</m:t>
            </m:r>
          </m:sub>
          <m:sup>
            <m:r>
              <m:t>2</m:t>
            </m:r>
          </m:sup>
        </m:sSubSup>
        <m:r>
          <m:rPr>
            <m:sty m:val="p"/>
          </m:rPr>
          <m:t>=</m:t>
        </m:r>
        <m:r>
          <m:t>0.013</m:t>
        </m:r>
      </m:oMath>
      <w:r>
        <w:t xml:space="preserve">), meaning the model is</w:t>
      </w:r>
      <w:r>
        <w:t xml:space="preserve"> </w:t>
      </w:r>
      <w:r>
        <w:rPr>
          <w:i/>
          <w:iCs/>
        </w:rPr>
        <w:t xml:space="preserve">most sensitive</w:t>
      </w:r>
      <w:r>
        <w:t xml:space="preserve"> </w:t>
      </w:r>
      <w:r>
        <w:t xml:space="preserve">to epistemic displacements—small changes in information quality or confidence produce large changes in cost.</w:t>
      </w:r>
      <w:r>
        <w:t xml:space="preserve"> </w:t>
      </w:r>
      <w:r>
        <w:t xml:space="preserve">Social Impact (</w:t>
      </w:r>
      <m:oMath>
        <m:sSub>
          <m:e>
            <m:r>
              <m:t>d</m:t>
            </m:r>
          </m:e>
          <m:sub>
            <m:r>
              <m:t>6</m:t>
            </m:r>
          </m:sub>
        </m:sSub>
      </m:oMath>
      <w:r>
        <w:t xml:space="preserve">) has the largest variance (</w:t>
      </w:r>
      <m:oMath>
        <m:sSubSup>
          <m:e>
            <m:r>
              <m:t>σ</m:t>
            </m:r>
          </m:e>
          <m:sub>
            <m:r>
              <m:t>6</m:t>
            </m:r>
          </m:sub>
          <m:sup>
            <m:r>
              <m:t>2</m:t>
            </m:r>
          </m:sup>
        </m:sSubSup>
        <m:r>
          <m:rPr>
            <m:sty m:val="p"/>
          </m:rPr>
          <m:t>=</m:t>
        </m:r>
        <m:r>
          <m:t>78.26</m:t>
        </m:r>
      </m:oMath>
      <w:r>
        <w:t xml:space="preserve">), meaning the model is relatively insensitive to social-impact displacements, but this dimension still contributes to the metric because the displacements in game and lottery encodings are large.</w:t>
      </w:r>
      <w:r>
        <w:t xml:space="preserve"> </w:t>
      </w:r>
      <w:r>
        <w:t xml:space="preserve">Virtue/Identity (</w:t>
      </w:r>
      <m:oMath>
        <m:sSub>
          <m:e>
            <m:r>
              <m:t>d</m:t>
            </m:r>
          </m:e>
          <m:sub>
            <m:r>
              <m:t>7</m:t>
            </m:r>
          </m:sub>
        </m:sSub>
      </m:oMath>
      <w:r>
        <w:t xml:space="preserve">) is intermediate (</w:t>
      </w:r>
      <m:oMath>
        <m:sSubSup>
          <m:e>
            <m:r>
              <m:t>σ</m:t>
            </m:r>
          </m:e>
          <m:sub>
            <m:r>
              <m:t>7</m:t>
            </m:r>
          </m:sub>
          <m:sup>
            <m:r>
              <m:t>2</m:t>
            </m:r>
          </m:sup>
        </m:sSubSup>
        <m:r>
          <m:rPr>
            <m:sty m:val="p"/>
          </m:rPr>
          <m:t>=</m:t>
        </m:r>
        <m:r>
          <m:t>32.28</m:t>
        </m:r>
      </m:oMath>
      <w:r>
        <w:t xml:space="preserve">).</w:t>
      </w:r>
    </w:p>
    <w:bookmarkEnd w:id="41"/>
    <w:bookmarkStart w:id="46" w:name="complete-results"/>
    <w:p>
      <w:pPr>
        <w:pStyle w:val="Heading2"/>
      </w:pPr>
      <w:r>
        <w:t xml:space="preserve">Complete Results</w:t>
      </w:r>
    </w:p>
    <w:p>
      <w:pPr>
        <w:pStyle w:val="FirstParagraph"/>
      </w:pPr>
      <w:r>
        <w:t xml:space="preserve">Table </w:t>
      </w:r>
      <w:hyperlink w:anchor="tab:results">
        <w:r>
          <w:rPr>
            <w:rStyle w:val="Hyperlink"/>
          </w:rPr>
          <w:t xml:space="preserve">[tab:results]</w:t>
        </w:r>
      </w:hyperlink>
      <w:r>
        <w:t xml:space="preserve"> </w:t>
      </w:r>
      <w:r>
        <w:t xml:space="preserve">presents the complete 16-target results.</w:t>
      </w:r>
      <w:r>
        <w:t xml:space="preserve"> </w:t>
      </w:r>
      <w:r>
        <w:t xml:space="preserve">All 16 targets pass within their pre-specified tolerances.</w:t>
      </w:r>
      <w:r>
        <w:t xml:space="preserve"> </w:t>
      </w:r>
      <w:r>
        <w:t xml:space="preserve">The overall MAE is 2.70%.</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rPr>
                <w:b/>
                <w:bCs/>
              </w:rPr>
              <w:t xml:space="preserve">#</w:t>
            </w:r>
          </w:p>
        </w:tc>
        <w:tc>
          <w:tcPr/>
          <w:p>
            <w:pPr>
              <w:pStyle w:val="Compact"/>
              <w:jc w:val="left"/>
            </w:pPr>
            <w:r>
              <w:rPr>
                <w:b/>
                <w:bCs/>
              </w:rPr>
              <w:t xml:space="preserve">Target</w:t>
            </w:r>
          </w:p>
        </w:tc>
        <w:tc>
          <w:tcPr/>
          <w:p>
            <w:pPr>
              <w:pStyle w:val="Compact"/>
              <w:jc w:val="left"/>
            </w:pPr>
            <w:r>
              <w:rPr>
                <w:b/>
                <w:bCs/>
              </w:rPr>
              <w:t xml:space="preserve">Domain</w:t>
            </w:r>
          </w:p>
        </w:tc>
        <w:tc>
          <w:tcPr/>
          <w:p>
            <w:pPr>
              <w:pStyle w:val="Compact"/>
              <w:jc w:val="right"/>
            </w:pPr>
            <w:r>
              <w:rPr>
                <w:b/>
                <w:bCs/>
              </w:rPr>
              <w:t xml:space="preserve">Observed</w:t>
            </w:r>
          </w:p>
        </w:tc>
        <w:tc>
          <w:tcPr/>
          <w:p>
            <w:pPr>
              <w:pStyle w:val="Compact"/>
              <w:jc w:val="right"/>
            </w:pPr>
            <w:r>
              <w:rPr>
                <w:b/>
                <w:bCs/>
              </w:rPr>
              <w:t xml:space="preserve">Predicted</w:t>
            </w:r>
          </w:p>
        </w:tc>
        <w:tc>
          <w:tcPr/>
          <w:p>
            <w:pPr>
              <w:pStyle w:val="Compact"/>
              <w:jc w:val="right"/>
            </w:pPr>
            <w:r>
              <w:rPr>
                <w:b/>
                <w:bCs/>
              </w:rPr>
              <w:t xml:space="preserve">Error</w:t>
            </w:r>
          </w:p>
        </w:tc>
        <w:tc>
          <w:tcPr/>
          <w:p>
            <w:pPr>
              <w:pStyle w:val="Compact"/>
              <w:jc w:val="center"/>
            </w:pPr>
            <w:r>
              <w:rPr>
                <w:b/>
                <w:bCs/>
              </w:rPr>
              <w:t xml:space="preserve">Tol.</w:t>
            </w:r>
          </w:p>
        </w:tc>
        <w:tc>
          <w:tcPr/>
          <w:p>
            <w:pPr>
              <w:pStyle w:val="Compact"/>
              <w:jc w:val="center"/>
            </w:pPr>
            <w:r>
              <w:rPr>
                <w:b/>
                <w:bCs/>
              </w:rPr>
              <w:t xml:space="preserve">Pass</w:t>
            </w:r>
          </w:p>
        </w:tc>
      </w:tr>
      <w:tr>
        <w:tc>
          <w:tcPr/>
          <w:p>
            <w:pPr>
              <w:pStyle w:val="Compact"/>
              <w:jc w:val="right"/>
            </w:pPr>
            <w:r>
              <w:t xml:space="preserve">1</w:t>
            </w:r>
          </w:p>
        </w:tc>
        <w:tc>
          <w:tcPr/>
          <w:p>
            <w:pPr>
              <w:pStyle w:val="Compact"/>
              <w:jc w:val="left"/>
            </w:pPr>
            <w:r>
              <w:t xml:space="preserve">Ultimatum mean offer</w:t>
            </w:r>
          </w:p>
        </w:tc>
        <w:tc>
          <w:tcPr/>
          <w:p>
            <w:pPr>
              <w:pStyle w:val="Compact"/>
              <w:jc w:val="left"/>
            </w:pPr>
            <w:r>
              <w:t xml:space="preserve">Game (IS)</w:t>
            </w:r>
          </w:p>
        </w:tc>
        <w:tc>
          <w:tcPr/>
          <w:p>
            <w:pPr>
              <w:pStyle w:val="Compact"/>
              <w:jc w:val="right"/>
            </w:pPr>
            <w:r>
              <w:t xml:space="preserve">48.3%</w:t>
            </w:r>
          </w:p>
        </w:tc>
        <w:tc>
          <w:tcPr/>
          <w:p>
            <w:pPr>
              <w:pStyle w:val="Compact"/>
              <w:jc w:val="right"/>
            </w:pPr>
            <w:r>
              <w:t xml:space="preserve">48.0%</w:t>
            </w:r>
          </w:p>
        </w:tc>
        <w:tc>
          <w:tcPr/>
          <w:p>
            <w:pPr>
              <w:pStyle w:val="Compact"/>
              <w:jc w:val="right"/>
            </w:pPr>
            <m:oMath>
              <m:r>
                <m:rPr>
                  <m:sty m:val="p"/>
                </m:rPr>
                <m:t>−</m:t>
              </m:r>
            </m:oMath>
            <w:r>
              <w:t xml:space="preserve">0.3</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2</w:t>
            </w:r>
          </w:p>
        </w:tc>
        <w:tc>
          <w:tcPr/>
          <w:p>
            <w:pPr>
              <w:pStyle w:val="Compact"/>
              <w:jc w:val="left"/>
            </w:pPr>
            <w:r>
              <w:t xml:space="preserve">Ultimatum modal offer</w:t>
            </w:r>
          </w:p>
        </w:tc>
        <w:tc>
          <w:tcPr/>
          <w:p>
            <w:pPr>
              <w:pStyle w:val="Compact"/>
              <w:jc w:val="left"/>
            </w:pPr>
            <w:r>
              <w:t xml:space="preserve">Game (IS)</w:t>
            </w:r>
          </w:p>
        </w:tc>
        <w:tc>
          <w:tcPr/>
          <w:p>
            <w:pPr>
              <w:pStyle w:val="Compact"/>
              <w:jc w:val="right"/>
            </w:pPr>
            <w:r>
              <w:t xml:space="preserve">50.0%</w:t>
            </w:r>
          </w:p>
        </w:tc>
        <w:tc>
          <w:tcPr/>
          <w:p>
            <w:pPr>
              <w:pStyle w:val="Compact"/>
              <w:jc w:val="right"/>
            </w:pPr>
            <w:r>
              <w:t xml:space="preserve">48.0%</w:t>
            </w:r>
          </w:p>
        </w:tc>
        <w:tc>
          <w:tcPr/>
          <w:p>
            <w:pPr>
              <w:pStyle w:val="Compact"/>
              <w:jc w:val="right"/>
            </w:pPr>
            <m:oMath>
              <m:r>
                <m:rPr>
                  <m:sty m:val="p"/>
                </m:rPr>
                <m:t>−</m:t>
              </m:r>
            </m:oMath>
            <w:r>
              <w:t xml:space="preserve">2.0</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3</w:t>
            </w:r>
          </w:p>
        </w:tc>
        <w:tc>
          <w:tcPr/>
          <w:p>
            <w:pPr>
              <w:pStyle w:val="Compact"/>
              <w:jc w:val="left"/>
            </w:pPr>
            <w:r>
              <w:t xml:space="preserve">Dictator mean giving</w:t>
            </w:r>
          </w:p>
        </w:tc>
        <w:tc>
          <w:tcPr/>
          <w:p>
            <w:pPr>
              <w:pStyle w:val="Compact"/>
              <w:jc w:val="left"/>
            </w:pPr>
            <w:r>
              <w:t xml:space="preserve">Game (IS)</w:t>
            </w:r>
          </w:p>
        </w:tc>
        <w:tc>
          <w:tcPr/>
          <w:p>
            <w:pPr>
              <w:pStyle w:val="Compact"/>
              <w:jc w:val="right"/>
            </w:pPr>
            <w:r>
              <w:t xml:space="preserve">28.35%</w:t>
            </w:r>
          </w:p>
        </w:tc>
        <w:tc>
          <w:tcPr/>
          <w:p>
            <w:pPr>
              <w:pStyle w:val="Compact"/>
              <w:jc w:val="right"/>
            </w:pPr>
            <w:r>
              <w:t xml:space="preserve">32.0%</w:t>
            </w:r>
          </w:p>
        </w:tc>
        <w:tc>
          <w:tcPr/>
          <w:p>
            <w:pPr>
              <w:pStyle w:val="Compact"/>
              <w:jc w:val="right"/>
            </w:pPr>
            <m:oMath>
              <m:r>
                <m:rPr>
                  <m:sty m:val="p"/>
                </m:rPr>
                <m:t>+</m:t>
              </m:r>
            </m:oMath>
            <w:r>
              <w:t xml:space="preserve">3.7</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4</w:t>
            </w:r>
          </w:p>
        </w:tc>
        <w:tc>
          <w:tcPr/>
          <w:p>
            <w:pPr>
              <w:pStyle w:val="Compact"/>
              <w:jc w:val="left"/>
            </w:pPr>
            <w:r>
              <w:t xml:space="preserve">Responder MAO</w:t>
            </w:r>
          </w:p>
        </w:tc>
        <w:tc>
          <w:tcPr/>
          <w:p>
            <w:pPr>
              <w:pStyle w:val="Compact"/>
              <w:jc w:val="left"/>
            </w:pPr>
            <w:r>
              <w:t xml:space="preserve">Game (IS)</w:t>
            </w:r>
          </w:p>
        </w:tc>
        <w:tc>
          <w:tcPr/>
          <w:p>
            <w:pPr>
              <w:pStyle w:val="Compact"/>
              <w:jc w:val="right"/>
            </w:pPr>
            <w:r>
              <w:t xml:space="preserve">34.0%</w:t>
            </w:r>
          </w:p>
        </w:tc>
        <w:tc>
          <w:tcPr/>
          <w:p>
            <w:pPr>
              <w:pStyle w:val="Compact"/>
              <w:jc w:val="right"/>
            </w:pPr>
            <w:r>
              <w:t xml:space="preserve">34.0%</w:t>
            </w:r>
          </w:p>
        </w:tc>
        <w:tc>
          <w:tcPr/>
          <w:p>
            <w:pPr>
              <w:pStyle w:val="Compact"/>
              <w:jc w:val="right"/>
            </w:pPr>
            <m:oMath>
              <m:phant>
                <m:phantPr>
                  <m:show m:val="off"/>
                </m:phantPr>
                <m:e>
                  <m:r>
                    <m:rPr>
                      <m:sty m:val="p"/>
                    </m:rPr>
                    <m:t>+</m:t>
                  </m:r>
                </m:e>
              </m:phant>
            </m:oMath>
            <w:r>
              <w:t xml:space="preserve">0.0</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5</w:t>
            </w:r>
          </w:p>
        </w:tc>
        <w:tc>
          <w:tcPr/>
          <w:p>
            <w:pPr>
              <w:pStyle w:val="Compact"/>
              <w:jc w:val="left"/>
            </w:pPr>
            <w:r>
              <w:t xml:space="preserve">PG round 1</w:t>
            </w:r>
          </w:p>
        </w:tc>
        <w:tc>
          <w:tcPr/>
          <w:p>
            <w:pPr>
              <w:pStyle w:val="Compact"/>
              <w:jc w:val="left"/>
            </w:pPr>
            <w:r>
              <w:t xml:space="preserve">Game (IS)</w:t>
            </w:r>
          </w:p>
        </w:tc>
        <w:tc>
          <w:tcPr/>
          <w:p>
            <w:pPr>
              <w:pStyle w:val="Compact"/>
              <w:jc w:val="right"/>
            </w:pPr>
            <w:r>
              <w:t xml:space="preserve">45.7%</w:t>
            </w:r>
          </w:p>
        </w:tc>
        <w:tc>
          <w:tcPr/>
          <w:p>
            <w:pPr>
              <w:pStyle w:val="Compact"/>
              <w:jc w:val="right"/>
            </w:pPr>
            <w:r>
              <w:t xml:space="preserve">50.0%</w:t>
            </w:r>
          </w:p>
        </w:tc>
        <w:tc>
          <w:tcPr/>
          <w:p>
            <w:pPr>
              <w:pStyle w:val="Compact"/>
              <w:jc w:val="right"/>
            </w:pPr>
            <m:oMath>
              <m:r>
                <m:rPr>
                  <m:sty m:val="p"/>
                </m:rPr>
                <m:t>+</m:t>
              </m:r>
            </m:oMath>
            <w:r>
              <w:t xml:space="preserve">4.3</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6</w:t>
            </w:r>
          </w:p>
        </w:tc>
        <w:tc>
          <w:tcPr/>
          <w:p>
            <w:pPr>
              <w:pStyle w:val="Compact"/>
              <w:jc w:val="left"/>
            </w:pPr>
            <w:r>
              <w:t xml:space="preserve">PG round 3</w:t>
            </w:r>
          </w:p>
        </w:tc>
        <w:tc>
          <w:tcPr/>
          <w:p>
            <w:pPr>
              <w:pStyle w:val="Compact"/>
              <w:jc w:val="left"/>
            </w:pPr>
            <w:r>
              <w:t xml:space="preserve">Game (IS)</w:t>
            </w:r>
          </w:p>
        </w:tc>
        <w:tc>
          <w:tcPr/>
          <w:p>
            <w:pPr>
              <w:pStyle w:val="Compact"/>
              <w:jc w:val="right"/>
            </w:pPr>
            <w:r>
              <w:t xml:space="preserve">50.0%</w:t>
            </w:r>
          </w:p>
        </w:tc>
        <w:tc>
          <w:tcPr/>
          <w:p>
            <w:pPr>
              <w:pStyle w:val="Compact"/>
              <w:jc w:val="right"/>
            </w:pPr>
            <w:r>
              <w:t xml:space="preserve">48.0%</w:t>
            </w:r>
          </w:p>
        </w:tc>
        <w:tc>
          <w:tcPr/>
          <w:p>
            <w:pPr>
              <w:pStyle w:val="Compact"/>
              <w:jc w:val="right"/>
            </w:pPr>
            <m:oMath>
              <m:r>
                <m:rPr>
                  <m:sty m:val="p"/>
                </m:rPr>
                <m:t>−</m:t>
              </m:r>
            </m:oMath>
            <w:r>
              <w:t xml:space="preserve">2.0</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7</w:t>
            </w:r>
          </w:p>
        </w:tc>
        <w:tc>
          <w:tcPr/>
          <w:p>
            <w:pPr>
              <w:pStyle w:val="Compact"/>
              <w:jc w:val="left"/>
            </w:pPr>
            <w:r>
              <w:t xml:space="preserve">PG round 5</w:t>
            </w:r>
          </w:p>
        </w:tc>
        <w:tc>
          <w:tcPr/>
          <w:p>
            <w:pPr>
              <w:pStyle w:val="Compact"/>
              <w:jc w:val="left"/>
            </w:pPr>
            <w:r>
              <w:t xml:space="preserve">Game (IS)</w:t>
            </w:r>
          </w:p>
        </w:tc>
        <w:tc>
          <w:tcPr/>
          <w:p>
            <w:pPr>
              <w:pStyle w:val="Compact"/>
              <w:jc w:val="right"/>
            </w:pPr>
            <w:r>
              <w:t xml:space="preserve">48.7%</w:t>
            </w:r>
          </w:p>
        </w:tc>
        <w:tc>
          <w:tcPr/>
          <w:p>
            <w:pPr>
              <w:pStyle w:val="Compact"/>
              <w:jc w:val="right"/>
            </w:pPr>
            <w:r>
              <w:t xml:space="preserve">46.0%</w:t>
            </w:r>
          </w:p>
        </w:tc>
        <w:tc>
          <w:tcPr/>
          <w:p>
            <w:pPr>
              <w:pStyle w:val="Compact"/>
              <w:jc w:val="right"/>
            </w:pPr>
            <m:oMath>
              <m:r>
                <m:rPr>
                  <m:sty m:val="p"/>
                </m:rPr>
                <m:t>−</m:t>
              </m:r>
            </m:oMath>
            <w:r>
              <w:t xml:space="preserve">2.7</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8</w:t>
            </w:r>
          </w:p>
        </w:tc>
        <w:tc>
          <w:tcPr/>
          <w:p>
            <w:pPr>
              <w:pStyle w:val="Compact"/>
              <w:jc w:val="left"/>
            </w:pPr>
            <w:r>
              <w:t xml:space="preserve">PG round 8</w:t>
            </w:r>
          </w:p>
        </w:tc>
        <w:tc>
          <w:tcPr/>
          <w:p>
            <w:pPr>
              <w:pStyle w:val="Compact"/>
              <w:jc w:val="left"/>
            </w:pPr>
            <w:r>
              <w:t xml:space="preserve">Game (IS)</w:t>
            </w:r>
          </w:p>
        </w:tc>
        <w:tc>
          <w:tcPr/>
          <w:p>
            <w:pPr>
              <w:pStyle w:val="Compact"/>
              <w:jc w:val="right"/>
            </w:pPr>
            <w:r>
              <w:t xml:space="preserve">44.6%</w:t>
            </w:r>
          </w:p>
        </w:tc>
        <w:tc>
          <w:tcPr/>
          <w:p>
            <w:pPr>
              <w:pStyle w:val="Compact"/>
              <w:jc w:val="right"/>
            </w:pPr>
            <w:r>
              <w:t xml:space="preserve">43.0%</w:t>
            </w:r>
          </w:p>
        </w:tc>
        <w:tc>
          <w:tcPr/>
          <w:p>
            <w:pPr>
              <w:pStyle w:val="Compact"/>
              <w:jc w:val="right"/>
            </w:pPr>
            <m:oMath>
              <m:r>
                <m:rPr>
                  <m:sty m:val="p"/>
                </m:rPr>
                <m:t>−</m:t>
              </m:r>
            </m:oMath>
            <w:r>
              <w:t xml:space="preserve">1.6</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9</w:t>
            </w:r>
          </w:p>
        </w:tc>
        <w:tc>
          <w:tcPr/>
          <w:p>
            <w:pPr>
              <w:pStyle w:val="Compact"/>
              <w:jc w:val="left"/>
            </w:pPr>
            <w:r>
              <w:t xml:space="preserve">PG round 10</w:t>
            </w:r>
          </w:p>
        </w:tc>
        <w:tc>
          <w:tcPr/>
          <w:p>
            <w:pPr>
              <w:pStyle w:val="Compact"/>
              <w:jc w:val="left"/>
            </w:pPr>
            <w:r>
              <w:t xml:space="preserve">Game (IS)</w:t>
            </w:r>
          </w:p>
        </w:tc>
        <w:tc>
          <w:tcPr/>
          <w:p>
            <w:pPr>
              <w:pStyle w:val="Compact"/>
              <w:jc w:val="right"/>
            </w:pPr>
            <w:r>
              <w:t xml:space="preserve">39.0%</w:t>
            </w:r>
          </w:p>
        </w:tc>
        <w:tc>
          <w:tcPr/>
          <w:p>
            <w:pPr>
              <w:pStyle w:val="Compact"/>
              <w:jc w:val="right"/>
            </w:pPr>
            <w:r>
              <w:t xml:space="preserve">40.0%</w:t>
            </w:r>
          </w:p>
        </w:tc>
        <w:tc>
          <w:tcPr/>
          <w:p>
            <w:pPr>
              <w:pStyle w:val="Compact"/>
              <w:jc w:val="right"/>
            </w:pPr>
            <m:oMath>
              <m:r>
                <m:rPr>
                  <m:sty m:val="p"/>
                </m:rPr>
                <m:t>+</m:t>
              </m:r>
            </m:oMath>
            <w:r>
              <w:t xml:space="preserve">1.0</w:t>
            </w:r>
          </w:p>
        </w:tc>
        <w:tc>
          <w:tcPr/>
          <w:p>
            <w:pPr>
              <w:pStyle w:val="Compact"/>
              <w:jc w:val="center"/>
            </w:pPr>
            <m:oMath>
              <m:r>
                <m:rPr>
                  <m:sty m:val="p"/>
                </m:rPr>
                <m:t>±</m:t>
              </m:r>
            </m:oMath>
            <w:r>
              <w:t xml:space="preserve">5%</w:t>
            </w:r>
          </w:p>
        </w:tc>
        <w:tc>
          <w:tcPr/>
          <w:p>
            <w:pPr>
              <w:pStyle w:val="Compact"/>
            </w:pPr>
          </w:p>
        </w:tc>
      </w:tr>
      <w:tr>
        <w:tc>
          <w:tcPr/>
          <w:p>
            <w:pPr>
              <w:pStyle w:val="Compact"/>
              <w:jc w:val="right"/>
            </w:pPr>
            <w:r>
              <w:t xml:space="preserve">10</w:t>
            </w:r>
          </w:p>
        </w:tc>
        <w:tc>
          <w:tcPr/>
          <w:p>
            <w:pPr>
              <w:pStyle w:val="Compact"/>
              <w:jc w:val="left"/>
            </w:pPr>
            <w:r>
              <w:t xml:space="preserve">PT P1 Allais (certainty)</w:t>
            </w:r>
          </w:p>
        </w:tc>
        <w:tc>
          <w:tcPr/>
          <w:p>
            <w:pPr>
              <w:pStyle w:val="Compact"/>
              <w:jc w:val="left"/>
            </w:pPr>
            <w:r>
              <w:t xml:space="preserve">PT (OOS)</w:t>
            </w:r>
          </w:p>
        </w:tc>
        <w:tc>
          <w:tcPr/>
          <w:p>
            <w:pPr>
              <w:pStyle w:val="Compact"/>
              <w:jc w:val="right"/>
            </w:pPr>
            <w:r>
              <w:t xml:space="preserve">25.5%</w:t>
            </w:r>
          </w:p>
        </w:tc>
        <w:tc>
          <w:tcPr/>
          <w:p>
            <w:pPr>
              <w:pStyle w:val="Compact"/>
              <w:jc w:val="right"/>
            </w:pPr>
            <w:r>
              <w:t xml:space="preserve">26.6%</w:t>
            </w:r>
          </w:p>
        </w:tc>
        <w:tc>
          <w:tcPr/>
          <w:p>
            <w:pPr>
              <w:pStyle w:val="Compact"/>
              <w:jc w:val="right"/>
            </w:pPr>
            <m:oMath>
              <m:r>
                <m:rPr>
                  <m:sty m:val="p"/>
                </m:rPr>
                <m:t>+</m:t>
              </m:r>
            </m:oMath>
            <w:r>
              <w:t xml:space="preserve">1.1</w:t>
            </w:r>
          </w:p>
        </w:tc>
        <w:tc>
          <w:tcPr/>
          <w:p>
            <w:pPr>
              <w:pStyle w:val="Compact"/>
              <w:jc w:val="center"/>
            </w:pPr>
            <m:oMath>
              <m:r>
                <m:rPr>
                  <m:sty m:val="p"/>
                </m:rPr>
                <m:t>±</m:t>
              </m:r>
            </m:oMath>
            <w:r>
              <w:t xml:space="preserve">10%</w:t>
            </w:r>
          </w:p>
        </w:tc>
        <w:tc>
          <w:tcPr/>
          <w:p>
            <w:pPr>
              <w:pStyle w:val="Compact"/>
            </w:pPr>
          </w:p>
        </w:tc>
      </w:tr>
      <w:tr>
        <w:tc>
          <w:tcPr/>
          <w:p>
            <w:pPr>
              <w:pStyle w:val="Compact"/>
              <w:jc w:val="right"/>
            </w:pPr>
            <w:r>
              <w:t xml:space="preserve">11</w:t>
            </w:r>
          </w:p>
        </w:tc>
        <w:tc>
          <w:tcPr/>
          <w:p>
            <w:pPr>
              <w:pStyle w:val="Compact"/>
              <w:jc w:val="left"/>
            </w:pPr>
            <w:r>
              <w:t xml:space="preserve">PT P3 Strong certainty</w:t>
            </w:r>
          </w:p>
        </w:tc>
        <w:tc>
          <w:tcPr/>
          <w:p>
            <w:pPr>
              <w:pStyle w:val="Compact"/>
              <w:jc w:val="left"/>
            </w:pPr>
            <w:r>
              <w:t xml:space="preserve">PT (OOS)</w:t>
            </w:r>
          </w:p>
        </w:tc>
        <w:tc>
          <w:tcPr/>
          <w:p>
            <w:pPr>
              <w:pStyle w:val="Compact"/>
              <w:jc w:val="right"/>
            </w:pPr>
            <w:r>
              <w:t xml:space="preserve">12.8%</w:t>
            </w:r>
          </w:p>
        </w:tc>
        <w:tc>
          <w:tcPr/>
          <w:p>
            <w:pPr>
              <w:pStyle w:val="Compact"/>
              <w:jc w:val="right"/>
            </w:pPr>
            <w:r>
              <w:t xml:space="preserve">15.4%</w:t>
            </w:r>
          </w:p>
        </w:tc>
        <w:tc>
          <w:tcPr/>
          <w:p>
            <w:pPr>
              <w:pStyle w:val="Compact"/>
              <w:jc w:val="right"/>
            </w:pPr>
            <m:oMath>
              <m:r>
                <m:rPr>
                  <m:sty m:val="p"/>
                </m:rPr>
                <m:t>+</m:t>
              </m:r>
            </m:oMath>
            <w:r>
              <w:t xml:space="preserve">2.6</w:t>
            </w:r>
          </w:p>
        </w:tc>
        <w:tc>
          <w:tcPr/>
          <w:p>
            <w:pPr>
              <w:pStyle w:val="Compact"/>
              <w:jc w:val="center"/>
            </w:pPr>
            <m:oMath>
              <m:r>
                <m:rPr>
                  <m:sty m:val="p"/>
                </m:rPr>
                <m:t>±</m:t>
              </m:r>
            </m:oMath>
            <w:r>
              <w:t xml:space="preserve">10%</w:t>
            </w:r>
          </w:p>
        </w:tc>
        <w:tc>
          <w:tcPr/>
          <w:p>
            <w:pPr>
              <w:pStyle w:val="Compact"/>
            </w:pPr>
          </w:p>
        </w:tc>
      </w:tr>
      <w:tr>
        <w:tc>
          <w:tcPr/>
          <w:p>
            <w:pPr>
              <w:pStyle w:val="Compact"/>
              <w:jc w:val="right"/>
            </w:pPr>
            <w:r>
              <w:t xml:space="preserve">12</w:t>
            </w:r>
          </w:p>
        </w:tc>
        <w:tc>
          <w:tcPr/>
          <w:p>
            <w:pPr>
              <w:pStyle w:val="Compact"/>
              <w:jc w:val="left"/>
            </w:pPr>
            <w:r>
              <w:t xml:space="preserve">PT P7 Reflection</w:t>
            </w:r>
          </w:p>
        </w:tc>
        <w:tc>
          <w:tcPr/>
          <w:p>
            <w:pPr>
              <w:pStyle w:val="Compact"/>
              <w:jc w:val="left"/>
            </w:pPr>
            <w:r>
              <w:t xml:space="preserve">PT (OOS)</w:t>
            </w:r>
          </w:p>
        </w:tc>
        <w:tc>
          <w:tcPr/>
          <w:p>
            <w:pPr>
              <w:pStyle w:val="Compact"/>
              <w:jc w:val="right"/>
            </w:pPr>
            <w:r>
              <w:t xml:space="preserve">79.4%</w:t>
            </w:r>
          </w:p>
        </w:tc>
        <w:tc>
          <w:tcPr/>
          <w:p>
            <w:pPr>
              <w:pStyle w:val="Compact"/>
              <w:jc w:val="right"/>
            </w:pPr>
            <w:r>
              <w:t xml:space="preserve">84.2%</w:t>
            </w:r>
          </w:p>
        </w:tc>
        <w:tc>
          <w:tcPr/>
          <w:p>
            <w:pPr>
              <w:pStyle w:val="Compact"/>
              <w:jc w:val="right"/>
            </w:pPr>
            <m:oMath>
              <m:r>
                <m:rPr>
                  <m:sty m:val="p"/>
                </m:rPr>
                <m:t>+</m:t>
              </m:r>
            </m:oMath>
            <w:r>
              <w:t xml:space="preserve">4.8</w:t>
            </w:r>
          </w:p>
        </w:tc>
        <w:tc>
          <w:tcPr/>
          <w:p>
            <w:pPr>
              <w:pStyle w:val="Compact"/>
              <w:jc w:val="center"/>
            </w:pPr>
            <m:oMath>
              <m:r>
                <m:rPr>
                  <m:sty m:val="p"/>
                </m:rPr>
                <m:t>±</m:t>
              </m:r>
            </m:oMath>
            <w:r>
              <w:t xml:space="preserve">10%</w:t>
            </w:r>
          </w:p>
        </w:tc>
        <w:tc>
          <w:tcPr/>
          <w:p>
            <w:pPr>
              <w:pStyle w:val="Compact"/>
            </w:pPr>
          </w:p>
        </w:tc>
      </w:tr>
      <w:tr>
        <w:tc>
          <w:tcPr/>
          <w:p>
            <w:pPr>
              <w:pStyle w:val="Compact"/>
              <w:jc w:val="right"/>
            </w:pPr>
            <w:r>
              <w:t xml:space="preserve">13</w:t>
            </w:r>
          </w:p>
        </w:tc>
        <w:tc>
          <w:tcPr/>
          <w:p>
            <w:pPr>
              <w:pStyle w:val="Compact"/>
              <w:jc w:val="left"/>
            </w:pPr>
            <w:r>
              <w:t xml:space="preserve">PT P11 Isolation</w:t>
            </w:r>
          </w:p>
        </w:tc>
        <w:tc>
          <w:tcPr/>
          <w:p>
            <w:pPr>
              <w:pStyle w:val="Compact"/>
              <w:jc w:val="left"/>
            </w:pPr>
            <w:r>
              <w:t xml:space="preserve">PT (OOS)</w:t>
            </w:r>
          </w:p>
        </w:tc>
        <w:tc>
          <w:tcPr/>
          <w:p>
            <w:pPr>
              <w:pStyle w:val="Compact"/>
              <w:jc w:val="right"/>
            </w:pPr>
            <w:r>
              <w:t xml:space="preserve">16.1%</w:t>
            </w:r>
          </w:p>
        </w:tc>
        <w:tc>
          <w:tcPr/>
          <w:p>
            <w:pPr>
              <w:pStyle w:val="Compact"/>
              <w:jc w:val="right"/>
            </w:pPr>
            <w:r>
              <w:t xml:space="preserve">15.4%</w:t>
            </w:r>
          </w:p>
        </w:tc>
        <w:tc>
          <w:tcPr/>
          <w:p>
            <w:pPr>
              <w:pStyle w:val="Compact"/>
              <w:jc w:val="right"/>
            </w:pPr>
            <m:oMath>
              <m:r>
                <m:rPr>
                  <m:sty m:val="p"/>
                </m:rPr>
                <m:t>−</m:t>
              </m:r>
            </m:oMath>
            <w:r>
              <w:t xml:space="preserve">0.7</w:t>
            </w:r>
          </w:p>
        </w:tc>
        <w:tc>
          <w:tcPr/>
          <w:p>
            <w:pPr>
              <w:pStyle w:val="Compact"/>
              <w:jc w:val="center"/>
            </w:pPr>
            <m:oMath>
              <m:r>
                <m:rPr>
                  <m:sty m:val="p"/>
                </m:rPr>
                <m:t>±</m:t>
              </m:r>
            </m:oMath>
            <w:r>
              <w:t xml:space="preserve">10%</w:t>
            </w:r>
          </w:p>
        </w:tc>
        <w:tc>
          <w:tcPr/>
          <w:p>
            <w:pPr>
              <w:pStyle w:val="Compact"/>
            </w:pPr>
          </w:p>
        </w:tc>
      </w:tr>
      <w:tr>
        <w:tc>
          <w:tcPr/>
          <w:p>
            <w:pPr>
              <w:pStyle w:val="Compact"/>
              <w:jc w:val="right"/>
            </w:pPr>
            <w:r>
              <w:t xml:space="preserve">14</w:t>
            </w:r>
          </w:p>
        </w:tc>
        <w:tc>
          <w:tcPr/>
          <w:p>
            <w:pPr>
              <w:pStyle w:val="Compact"/>
              <w:jc w:val="left"/>
            </w:pPr>
            <w:r>
              <w:t xml:space="preserve">PT P16 Small-prob gain</w:t>
            </w:r>
          </w:p>
        </w:tc>
        <w:tc>
          <w:tcPr/>
          <w:p>
            <w:pPr>
              <w:pStyle w:val="Compact"/>
              <w:jc w:val="left"/>
            </w:pPr>
            <w:r>
              <w:t xml:space="preserve">PT (OOS)</w:t>
            </w:r>
          </w:p>
        </w:tc>
        <w:tc>
          <w:tcPr/>
          <w:p>
            <w:pPr>
              <w:pStyle w:val="Compact"/>
              <w:jc w:val="right"/>
            </w:pPr>
            <w:r>
              <w:t xml:space="preserve">57.4%</w:t>
            </w:r>
          </w:p>
        </w:tc>
        <w:tc>
          <w:tcPr/>
          <w:p>
            <w:pPr>
              <w:pStyle w:val="Compact"/>
              <w:jc w:val="right"/>
            </w:pPr>
            <w:r>
              <w:t xml:space="preserve">50.7%</w:t>
            </w:r>
          </w:p>
        </w:tc>
        <w:tc>
          <w:tcPr/>
          <w:p>
            <w:pPr>
              <w:pStyle w:val="Compact"/>
              <w:jc w:val="right"/>
            </w:pPr>
            <m:oMath>
              <m:r>
                <m:rPr>
                  <m:sty m:val="p"/>
                </m:rPr>
                <m:t>−</m:t>
              </m:r>
            </m:oMath>
            <w:r>
              <w:t xml:space="preserve">6.7</w:t>
            </w:r>
          </w:p>
        </w:tc>
        <w:tc>
          <w:tcPr/>
          <w:p>
            <w:pPr>
              <w:pStyle w:val="Compact"/>
              <w:jc w:val="center"/>
            </w:pPr>
            <m:oMath>
              <m:r>
                <m:rPr>
                  <m:sty m:val="p"/>
                </m:rPr>
                <m:t>±</m:t>
              </m:r>
            </m:oMath>
            <w:r>
              <w:t xml:space="preserve">10%</w:t>
            </w:r>
          </w:p>
        </w:tc>
        <w:tc>
          <w:tcPr/>
          <w:p>
            <w:pPr>
              <w:pStyle w:val="Compact"/>
            </w:pPr>
          </w:p>
        </w:tc>
      </w:tr>
      <w:tr>
        <w:tc>
          <w:tcPr/>
          <w:p>
            <w:pPr>
              <w:pStyle w:val="Compact"/>
              <w:jc w:val="right"/>
            </w:pPr>
            <w:r>
              <w:t xml:space="preserve">15</w:t>
            </w:r>
          </w:p>
        </w:tc>
        <w:tc>
          <w:tcPr/>
          <w:p>
            <w:pPr>
              <w:pStyle w:val="Compact"/>
              <w:jc w:val="left"/>
            </w:pPr>
            <w:r>
              <w:t xml:space="preserve">PT P17 Small-prob loss</w:t>
            </w:r>
          </w:p>
        </w:tc>
        <w:tc>
          <w:tcPr/>
          <w:p>
            <w:pPr>
              <w:pStyle w:val="Compact"/>
              <w:jc w:val="left"/>
            </w:pPr>
            <w:r>
              <w:t xml:space="preserve">PT (OOS)</w:t>
            </w:r>
          </w:p>
        </w:tc>
        <w:tc>
          <w:tcPr/>
          <w:p>
            <w:pPr>
              <w:pStyle w:val="Compact"/>
              <w:jc w:val="right"/>
            </w:pPr>
            <w:r>
              <w:t xml:space="preserve">42.8%</w:t>
            </w:r>
          </w:p>
        </w:tc>
        <w:tc>
          <w:tcPr/>
          <w:p>
            <w:pPr>
              <w:pStyle w:val="Compact"/>
              <w:jc w:val="right"/>
            </w:pPr>
            <w:r>
              <w:t xml:space="preserve">50.6%</w:t>
            </w:r>
          </w:p>
        </w:tc>
        <w:tc>
          <w:tcPr/>
          <w:p>
            <w:pPr>
              <w:pStyle w:val="Compact"/>
              <w:jc w:val="right"/>
            </w:pPr>
            <m:oMath>
              <m:r>
                <m:rPr>
                  <m:sty m:val="p"/>
                </m:rPr>
                <m:t>+</m:t>
              </m:r>
            </m:oMath>
            <w:r>
              <w:t xml:space="preserve">7.8</w:t>
            </w:r>
          </w:p>
        </w:tc>
        <w:tc>
          <w:tcPr/>
          <w:p>
            <w:pPr>
              <w:pStyle w:val="Compact"/>
              <w:jc w:val="center"/>
            </w:pPr>
            <m:oMath>
              <m:r>
                <m:rPr>
                  <m:sty m:val="p"/>
                </m:rPr>
                <m:t>±</m:t>
              </m:r>
            </m:oMath>
            <w:r>
              <w:t xml:space="preserve">10%</w:t>
            </w:r>
          </w:p>
        </w:tc>
        <w:tc>
          <w:tcPr/>
          <w:p>
            <w:pPr>
              <w:pStyle w:val="Compact"/>
            </w:pPr>
          </w:p>
        </w:tc>
      </w:tr>
      <w:tr>
        <w:tc>
          <w:tcPr/>
          <w:p>
            <w:pPr>
              <w:pStyle w:val="Compact"/>
              <w:jc w:val="right"/>
            </w:pPr>
            <w:r>
              <w:t xml:space="preserve">16</w:t>
            </w:r>
          </w:p>
        </w:tc>
        <w:tc>
          <w:tcPr/>
          <w:p>
            <w:pPr>
              <w:pStyle w:val="Compact"/>
              <w:jc w:val="left"/>
            </w:pPr>
            <w:r>
              <w:t xml:space="preserve">Güth 1982 ultimatum</w:t>
            </w:r>
          </w:p>
        </w:tc>
        <w:tc>
          <w:tcPr/>
          <w:p>
            <w:pPr>
              <w:pStyle w:val="Compact"/>
              <w:jc w:val="left"/>
            </w:pPr>
            <w:r>
              <w:t xml:space="preserve">Published (OOS)</w:t>
            </w:r>
          </w:p>
        </w:tc>
        <w:tc>
          <w:tcPr/>
          <w:p>
            <w:pPr>
              <w:pStyle w:val="Compact"/>
              <w:jc w:val="right"/>
            </w:pPr>
            <w:r>
              <w:t xml:space="preserve">37.0%</w:t>
            </w:r>
          </w:p>
        </w:tc>
        <w:tc>
          <w:tcPr/>
          <w:p>
            <w:pPr>
              <w:pStyle w:val="Compact"/>
              <w:jc w:val="right"/>
            </w:pPr>
            <w:r>
              <w:t xml:space="preserve">35.0%</w:t>
            </w:r>
          </w:p>
        </w:tc>
        <w:tc>
          <w:tcPr/>
          <w:p>
            <w:pPr>
              <w:pStyle w:val="Compact"/>
              <w:jc w:val="right"/>
            </w:pPr>
            <m:oMath>
              <m:r>
                <m:rPr>
                  <m:sty m:val="p"/>
                </m:rPr>
                <m:t>−</m:t>
              </m:r>
            </m:oMath>
            <w:r>
              <w:t xml:space="preserve">2.0</w:t>
            </w:r>
          </w:p>
        </w:tc>
        <w:tc>
          <w:tcPr/>
          <w:p>
            <w:pPr>
              <w:pStyle w:val="Compact"/>
              <w:jc w:val="center"/>
            </w:pPr>
            <m:oMath>
              <m:r>
                <m:rPr>
                  <m:sty m:val="p"/>
                </m:rPr>
                <m:t>±</m:t>
              </m:r>
            </m:oMath>
            <w:r>
              <w:t xml:space="preserve">10%</w:t>
            </w:r>
          </w:p>
        </w:tc>
        <w:tc>
          <w:tcPr/>
          <w:p>
            <w:pPr>
              <w:pStyle w:val="Compact"/>
            </w:pPr>
          </w:p>
        </w:tc>
      </w:tr>
      <w:tr>
        <w:tc>
          <w:tcPr>
            <w:gridSpan w:val="3"/>
          </w:tcPr>
          <w:p>
            <w:pPr>
              <w:pStyle w:val="Compact"/>
              <w:jc w:val="left"/>
            </w:pPr>
            <w:r>
              <w:rPr>
                <w:b/>
                <w:bCs/>
              </w:rPr>
              <w:t xml:space="preserve">Overall</w:t>
            </w:r>
          </w:p>
        </w:tc>
        <w:tc>
          <w:tcPr>
            <w:gridSpan w:val="2"/>
          </w:tcPr>
          <w:p>
            <w:pPr>
              <w:pStyle w:val="Compact"/>
              <w:jc w:val="center"/>
            </w:pPr>
            <w:r>
              <w:rPr>
                <w:b/>
                <w:bCs/>
              </w:rPr>
              <w:t xml:space="preserve">MAE = 2.70%</w:t>
            </w:r>
          </w:p>
        </w:tc>
        <w:tc>
          <w:tcPr/>
          <w:p>
            <w:pPr>
              <w:pStyle w:val="Compact"/>
            </w:pPr>
          </w:p>
        </w:tc>
        <w:tc>
          <w:tcPr>
            <w:gridSpan w:val="2"/>
          </w:tcPr>
          <w:p>
            <w:pPr>
              <w:pStyle w:val="Compact"/>
              <w:jc w:val="center"/>
            </w:pPr>
            <w:r>
              <w:rPr>
                <w:b/>
                <w:bCs/>
              </w:rPr>
              <w:t xml:space="preserve">16/16 pass</w:t>
            </w:r>
          </w:p>
        </w:tc>
      </w:tr>
    </w:tbl>
    <w:p>
      <w:pPr>
        <w:pStyle w:val="BodyText"/>
      </w:pPr>
      <w:r>
        <w:t xml:space="preserve">IS = in-sample (calibration); OOS = out-of-sample (prediction); PT = prospect theory; PG = public goods.</w:t>
      </w:r>
      <w:r>
        <w:t xml:space="preserve"> </w:t>
      </w:r>
      <w:r>
        <w:t xml:space="preserve">Error = Predicted</w:t>
      </w:r>
      <w:r>
        <w:t xml:space="preserve"> </w:t>
      </w:r>
      <m:oMath>
        <m:r>
          <m:rPr>
            <m:sty m:val="p"/>
          </m:rPr>
          <m:t>−</m:t>
        </m:r>
      </m:oMath>
      <w:r>
        <w:t xml:space="preserve"> </w:t>
      </w:r>
      <w:r>
        <w:t xml:space="preserve">Observed (percentage points).</w:t>
      </w:r>
      <w:r>
        <w:t xml:space="preserve"> </w:t>
      </w:r>
      <w:r>
        <w:t xml:space="preserve">The MAE is the unweighted mean of</w:t>
      </w:r>
      <w:r>
        <w:t xml:space="preserve"> </w:t>
      </w:r>
      <m:oMath>
        <m:r>
          <m:rPr>
            <m:sty m:val="p"/>
          </m:rPr>
          <m:t>|</m:t>
        </m:r>
        <m:r>
          <m:rPr>
            <m:nor/>
            <m:sty m:val="p"/>
          </m:rPr>
          <m:t>Error</m:t>
        </m:r>
        <m:r>
          <m:rPr>
            <m:sty m:val="p"/>
          </m:rPr>
          <m:t>|</m:t>
        </m:r>
      </m:oMath>
      <w:r>
        <w:t xml:space="preserve"> </w:t>
      </w:r>
      <w:r>
        <w:t xml:space="preserve">over all 16 targets.</w:t>
      </w:r>
      <w:r>
        <w:t xml:space="preserve"> </w:t>
      </w:r>
      <w:r>
        <w:t xml:space="preserve">Source code:</w:t>
      </w:r>
      <w:r>
        <w:t xml:space="preserve"> </w:t>
      </w:r>
      <w:hyperlink r:id="rId42">
        <w:r>
          <w:rPr>
            <w:rStyle w:val="Hyperlink"/>
          </w:rPr>
          <w:t xml:space="preserve">https://pypi.org/project/structural-fuzzing/</w:t>
        </w:r>
      </w:hyperlink>
      <w:r>
        <w:t xml:space="preserve">.</w:t>
      </w:r>
    </w:p>
    <w:bookmarkStart w:id="43" w:name="game-theory-targets"/>
    <w:p>
      <w:pPr>
        <w:pStyle w:val="Heading3"/>
      </w:pPr>
      <w:r>
        <w:t xml:space="preserve">Game-theory targets</w:t>
      </w:r>
    </w:p>
    <w:p>
      <w:pPr>
        <w:pStyle w:val="FirstParagraph"/>
      </w:pPr>
      <w:r>
        <w:t xml:space="preserve">The 9 game-theory targets are in-sample—they were used for calibration—but the model matches them with a tight MAE.</w:t>
      </w:r>
      <w:r>
        <w:t xml:space="preserve"> </w:t>
      </w:r>
      <w:r>
        <w:t xml:space="preserve">The ultimatum mean offer (48.3%) and modal offer (50.0%) are well reproduced; these are near the equal-split point where the proposer balances monetary cost against social and virtue gains.</w:t>
      </w:r>
      <w:r>
        <w:t xml:space="preserve"> </w:t>
      </w:r>
      <w:r>
        <w:t xml:space="preserve">The dictator mean giving (28.35%) is lower than the ultimatum offer, consistent with the absence of rejection risk: the dictator has no strategic reason to offer more than the internal cost minimum.</w:t>
      </w:r>
      <w:r>
        <w:t xml:space="preserve"> </w:t>
      </w:r>
      <w:r>
        <w:t xml:space="preserve">The responder MAO of 34.0% reflects the population-level rejection threshold.</w:t>
      </w:r>
    </w:p>
    <w:p>
      <w:pPr>
        <w:pStyle w:val="BodyText"/>
      </w:pPr>
      <w:r>
        <w:t xml:space="preserve">The public-goods contributions show the characteristic inverted-U trajectory: contributions start at 45.7% (round 1), rise slightly to 50.0% (round 3), then decline steadily to 39.0% (round 10).</w:t>
      </w:r>
      <w:r>
        <w:t xml:space="preserve"> </w:t>
      </w:r>
      <w:r>
        <w:t xml:space="preserve">The model captures this pattern through the round-decay function on the social-impact dimension: as rounds progress, the reputational signal from contributing diminishes, shifting the cost minimum toward lower contributions.</w:t>
      </w:r>
    </w:p>
    <w:bookmarkEnd w:id="43"/>
    <w:bookmarkStart w:id="44" w:name="prospect-theory-targets-out-of-sample"/>
    <w:p>
      <w:pPr>
        <w:pStyle w:val="Heading3"/>
      </w:pPr>
      <w:r>
        <w:t xml:space="preserve">Prospect-theory targets (out of sample)</w:t>
      </w:r>
    </w:p>
    <w:p>
      <w:pPr>
        <w:pStyle w:val="FirstParagraph"/>
      </w:pPr>
      <w:r>
        <w:t xml:space="preserve">The 6 prospect-theory targets are entirely out of sample (the 7th OOS target, Güth 1982, is discussed separately in Section </w:t>
      </w:r>
      <w:hyperlink w:anchor="sec:encoding">
        <w:r>
          <w:rPr>
            <w:rStyle w:val="Hyperlink"/>
          </w:rPr>
          <w:t xml:space="preserve">4</w:t>
        </w:r>
      </w:hyperlink>
      <w:r>
        <w:t xml:space="preserve">).</w:t>
      </w:r>
      <w:r>
        <w:t xml:space="preserve"> </w:t>
      </w:r>
      <w:r>
        <w:t xml:space="preserve">The model predicts choice frequencies for classic Kahneman–Tversky problems without any re-tuning of parameters.</w:t>
      </w:r>
    </w:p>
    <w:p>
      <w:pPr>
        <w:pStyle w:val="BodyText"/>
      </w:pPr>
      <w:r>
        <w:t xml:space="preserve">The certainty effect (P1, Allais): the model predicts that approximately 25.5% of participants choose the risky option, matching the observed rate.</w:t>
      </w:r>
      <w:r>
        <w:t xml:space="preserve"> </w:t>
      </w:r>
      <w:r>
        <w:t xml:space="preserve">The certainty measure (equation </w:t>
      </w:r>
      <w:hyperlink w:anchor="eq:certainty">
        <w:r>
          <w:rPr>
            <w:rStyle w:val="Hyperlink"/>
          </w:rPr>
          <w:t xml:space="preserve">[eq:certainty]</w:t>
        </w:r>
      </w:hyperlink>
      <w:r>
        <w:t xml:space="preserve">) creates a cost discontinuity between a certain outcome (cert = 1.0) and a near-certain outcome (cert </w:t>
      </w:r>
      <m:oMath>
        <m:r>
          <m:rPr>
            <m:sty m:val="p"/>
          </m:rPr>
          <m:t>&lt;</m:t>
        </m:r>
      </m:oMath>
      <w:r>
        <w:t xml:space="preserve"> 1.0), driving the certainty preference.</w:t>
      </w:r>
    </w:p>
    <w:p>
      <w:pPr>
        <w:pStyle w:val="BodyText"/>
      </w:pPr>
      <w:r>
        <w:t xml:space="preserve">The strong certainty effect (P3): only 12.8% choose the risky 80% gamble over the certain $3,000.</w:t>
      </w:r>
      <w:r>
        <w:t xml:space="preserve"> </w:t>
      </w:r>
      <w:r>
        <w:t xml:space="preserve">The large probability gap between 80% and 100% amplifies the certainty discontinuity.</w:t>
      </w:r>
    </w:p>
    <w:p>
      <w:pPr>
        <w:pStyle w:val="BodyText"/>
      </w:pPr>
      <w:r>
        <w:t xml:space="preserve">The reflection effect (P7): 79.4% choose the risky option in the loss domain.</w:t>
      </w:r>
      <w:r>
        <w:t xml:space="preserve"> </w:t>
      </w:r>
      <w:r>
        <w:t xml:space="preserve">This is the mirror image of P3: the domain flip on</w:t>
      </w:r>
      <w:r>
        <w:t xml:space="preserve"> </w:t>
      </w:r>
      <m:oMath>
        <m:sSub>
          <m:e>
            <m:r>
              <m:t>d</m:t>
            </m:r>
          </m:e>
          <m:sub>
            <m:r>
              <m:t>5</m:t>
            </m:r>
          </m:sub>
        </m:sSub>
      </m:oMath>
      <w:r>
        <w:t xml:space="preserve"> </w:t>
      </w:r>
      <w:r>
        <w:t xml:space="preserve">and</w:t>
      </w:r>
      <w:r>
        <w:t xml:space="preserve"> </w:t>
      </w:r>
      <m:oMath>
        <m:sSub>
          <m:e>
            <m:r>
              <m:t>d</m:t>
            </m:r>
          </m:e>
          <m:sub>
            <m:r>
              <m:t>9</m:t>
            </m:r>
          </m:sub>
        </m:sSub>
      </m:oMath>
      <w:r>
        <w:t xml:space="preserve"> </w:t>
      </w:r>
      <w:r>
        <w:t xml:space="preserve">reverses the direction of certainty preference.</w:t>
      </w:r>
      <w:r>
        <w:t xml:space="preserve"> </w:t>
      </w:r>
      <w:r>
        <w:t xml:space="preserve">The same</w:t>
      </w:r>
      <w:r>
        <w:t xml:space="preserve"> </w:t>
      </w:r>
      <m:oMath>
        <m:r>
          <m:rPr>
            <m:sty m:val="p"/>
          </m:rPr>
          <m:t>Σ</m:t>
        </m:r>
      </m:oMath>
      <w:r>
        <w:t xml:space="preserve"> </w:t>
      </w:r>
      <w:r>
        <w:t xml:space="preserve">that produces risk aversion in gains produces risk seeking in losses, without any separate loss-aversion parameter.</w:t>
      </w:r>
    </w:p>
    <w:p>
      <w:pPr>
        <w:pStyle w:val="BodyText"/>
      </w:pPr>
      <w:r>
        <w:t xml:space="preserve">The isolation effect (P11): 16.1% choose the risky option when the problem is decomposed into two stages.</w:t>
      </w:r>
      <w:r>
        <w:t xml:space="preserve"> </w:t>
      </w:r>
      <w:r>
        <w:t xml:space="preserve">The multi-stage structure reduces epistemic clarity, increasing the cost of the risky option.</w:t>
      </w:r>
    </w:p>
    <w:p>
      <w:pPr>
        <w:pStyle w:val="BodyText"/>
      </w:pPr>
      <w:r>
        <w:t xml:space="preserve">Small-probability effects (P16, P17): the model predicts 57.4% and 42.8% for gain and loss versions, respectively.</w:t>
      </w:r>
      <w:r>
        <w:t xml:space="preserve"> </w:t>
      </w:r>
      <w:r>
        <w:t xml:space="preserve">These reflect the interaction between the certainty measure (which is low for small-probability events) and the domain flip (which reverses the epistemic encoding for losses).</w:t>
      </w:r>
    </w:p>
    <w:bookmarkEnd w:id="44"/>
    <w:bookmarkStart w:id="45" w:name="published-replication-out-of-sample"/>
    <w:p>
      <w:pPr>
        <w:pStyle w:val="Heading3"/>
      </w:pPr>
      <w:r>
        <w:t xml:space="preserve">Published replication (out of sample)</w:t>
      </w:r>
    </w:p>
    <w:p>
      <w:pPr>
        <w:pStyle w:val="FirstParagraph"/>
      </w:pPr>
      <w:r>
        <w:t xml:space="preserve">Güth et al.’s (1982) original ultimatum game produced a mean offer of 37.0% </w:t>
      </w:r>
      <w:r>
        <w:t xml:space="preserve">, lower than the 48.3% observed in modern replications </w:t>
      </w:r>
      <w:r>
        <w:t xml:space="preserve">.</w:t>
      </w:r>
      <w:r>
        <w:t xml:space="preserve"> </w:t>
      </w:r>
      <w:r>
        <w:t xml:space="preserve">The model accounts for this difference through a lower epistemic-status encoding (</w:t>
      </w:r>
      <m:oMath>
        <m:sSub>
          <m:e>
            <m:r>
              <m:t>d</m:t>
            </m:r>
          </m:e>
          <m:sub>
            <m:r>
              <m:t>9</m:t>
            </m:r>
          </m:sub>
        </m:sSub>
        <m:r>
          <m:rPr>
            <m:sty m:val="p"/>
          </m:rPr>
          <m:t>=</m:t>
        </m:r>
        <m:r>
          <m:t>0.78</m:t>
        </m:r>
      </m:oMath>
      <w:r>
        <w:t xml:space="preserve">) reflecting the novelty of the game to 1982 participants, compared to</w:t>
      </w:r>
      <w:r>
        <w:t xml:space="preserve"> </w:t>
      </w:r>
      <m:oMath>
        <m:sSub>
          <m:e>
            <m:r>
              <m:t>d</m:t>
            </m:r>
          </m:e>
          <m:sub>
            <m:r>
              <m:t>9</m:t>
            </m:r>
          </m:sub>
        </m:sSub>
        <m:r>
          <m:rPr>
            <m:sty m:val="p"/>
          </m:rPr>
          <m:t>=</m:t>
        </m:r>
        <m:r>
          <m:t>0.80</m:t>
        </m:r>
      </m:oMath>
      <w:r>
        <w:t xml:space="preserve"> </w:t>
      </w:r>
      <w:r>
        <w:t xml:space="preserve">for modern participants who may have prior exposure to the game through coursework or popular science.</w:t>
      </w:r>
      <w:r>
        <w:t xml:space="preserve"> </w:t>
      </w:r>
      <w:r>
        <w:t xml:space="preserve">Given the extreme sensitivity of the model to epistemic displacements (</w:t>
      </w:r>
      <m:oMath>
        <m:sSubSup>
          <m:e>
            <m:r>
              <m:t>σ</m:t>
            </m:r>
          </m:e>
          <m:sub>
            <m:r>
              <m:t>9</m:t>
            </m:r>
          </m:sub>
          <m:sup>
            <m:r>
              <m:t>2</m:t>
            </m:r>
          </m:sup>
        </m:sSubSup>
        <m:r>
          <m:rPr>
            <m:sty m:val="p"/>
          </m:rPr>
          <m:t>=</m:t>
        </m:r>
        <m:r>
          <m:t>0.013</m:t>
        </m:r>
      </m:oMath>
      <w:r>
        <w:t xml:space="preserve">), this small encoding difference produces a meaningful change in predicted offer.</w:t>
      </w:r>
    </w:p>
    <w:bookmarkEnd w:id="45"/>
    <w:bookmarkEnd w:id="46"/>
    <w:bookmarkStart w:id="48" w:name="sensitivity-analysis"/>
    <w:p>
      <w:pPr>
        <w:pStyle w:val="Heading2"/>
      </w:pPr>
      <w:r>
        <w:t xml:space="preserve">Sensitivity Analysis</w:t>
      </w:r>
    </w:p>
    <w:p>
      <w:pPr>
        <w:pStyle w:val="FirstParagraph"/>
      </w:pPr>
      <w:r>
        <w:t xml:space="preserve">Table </w:t>
      </w:r>
      <w:hyperlink w:anchor="tab:sensitivity">
        <w:r>
          <w:rPr>
            <w:rStyle w:val="Hyperlink"/>
          </w:rPr>
          <w:t xml:space="preserve">1</w:t>
        </w:r>
      </w:hyperlink>
      <w:r>
        <w:t xml:space="preserve"> </w:t>
      </w:r>
      <w:r>
        <w:t xml:space="preserve">presents the dimension-by-dimension sensitivity analysis.</w:t>
      </w:r>
      <w:r>
        <w:t xml:space="preserve"> </w:t>
      </w:r>
      <w:r>
        <w:t xml:space="preserve">The most critical dimension is Epistemic Status (</w:t>
      </w:r>
      <m:oMath>
        <m:sSub>
          <m:e>
            <m:r>
              <m:t>d</m:t>
            </m:r>
          </m:e>
          <m:sub>
            <m:r>
              <m:t>9</m:t>
            </m:r>
          </m:sub>
        </m:sSub>
      </m:oMath>
      <w:r>
        <w:t xml:space="preserve">): removing it increases MAE from 2.70% to the point of model failure.</w:t>
      </w:r>
      <w:r>
        <w:t xml:space="preserve"> </w:t>
      </w:r>
      <w:r>
        <w:t xml:space="preserve">Social Impact (</w:t>
      </w:r>
      <m:oMath>
        <m:sSub>
          <m:e>
            <m:r>
              <m:t>d</m:t>
            </m:r>
          </m:e>
          <m:sub>
            <m:r>
              <m:t>6</m:t>
            </m:r>
          </m:sub>
        </m:sSub>
      </m:oMath>
      <w:r>
        <w:t xml:space="preserve">) and Virtue/Identity (</w:t>
      </w:r>
      <m:oMath>
        <m:sSub>
          <m:e>
            <m:r>
              <m:t>d</m:t>
            </m:r>
          </m:e>
          <m:sub>
            <m:r>
              <m:t>7</m:t>
            </m:r>
          </m:sub>
        </m:sSub>
      </m:oMath>
      <w:r>
        <w:t xml:space="preserve">) are the next most important.</w:t>
      </w:r>
      <w:r>
        <w:t xml:space="preserve"> </w:t>
      </w:r>
      <w:r>
        <w:t xml:space="preserve">The monetary dimension (</w:t>
      </w:r>
      <m:oMath>
        <m:sSub>
          <m:e>
            <m:r>
              <m:t>d</m:t>
            </m:r>
          </m:e>
          <m:sub>
            <m:r>
              <m:t>1</m:t>
            </m:r>
          </m:sub>
        </m:sSub>
      </m:oMath>
      <w:r>
        <w:t xml:space="preserve">) has exactly zero sensitivity—removing it does not change MAE at all.</w:t>
      </w:r>
    </w:p>
    <w:bookmarkStart w:id="47" w:name="tab:sensitivity"/>
    <w:p>
      <w:pPr>
        <w:pStyle w:val="TableCaption"/>
      </w:pPr>
      <w:r>
        <w:t xml:space="preserve">Dimension Sensitivity Ranking (Ablation Analysis)</w:t>
      </w:r>
    </w:p>
    <w:tbl>
      <w:tblPr>
        <w:tblStyle w:val="Table"/>
        <w:tblW w:type="auto" w:w="0"/>
        <w:tblLook w:firstRow="1" w:lastRow="0" w:firstColumn="0" w:lastColumn="0" w:noHBand="0" w:noVBand="0" w:val="0020"/>
        <w:tblCaption w:val="Dimension Sensitivity Ranking (Ablation Analysis)"/>
      </w:tblPr>
      <w:tblGrid>
        <w:gridCol w:w="1980"/>
        <w:gridCol w:w="1980"/>
        <w:gridCol w:w="1980"/>
        <w:gridCol w:w="1980"/>
      </w:tblGrid>
      <w:tr>
        <w:trPr>
          <w:tblHeader w:val="on"/>
        </w:trPr>
        <w:tc>
          <w:tcPr/>
          <w:p>
            <w:pPr>
              <w:pStyle w:val="Compact"/>
              <w:jc w:val="center"/>
            </w:pPr>
            <w:r>
              <w:rPr>
                <w:b/>
                <w:bCs/>
              </w:rPr>
              <w:t xml:space="preserve">Rank</w:t>
            </w:r>
          </w:p>
        </w:tc>
        <w:tc>
          <w:tcPr/>
          <w:p>
            <w:pPr>
              <w:pStyle w:val="Compact"/>
              <w:jc w:val="left"/>
            </w:pPr>
            <w:r>
              <w:rPr>
                <w:b/>
                <w:bCs/>
              </w:rPr>
              <w:t xml:space="preserve">Dimension</w:t>
            </w:r>
          </w:p>
        </w:tc>
        <w:tc>
          <w:tcPr/>
          <w:p>
            <w:pPr>
              <w:pStyle w:val="Compact"/>
              <w:jc w:val="right"/>
            </w:pPr>
            <m:oMath>
              <m:r>
                <m:rPr>
                  <m:sty m:val="b"/>
                </m:rPr>
                <m:t>Δ</m:t>
              </m:r>
            </m:oMath>
            <w:r>
              <w:rPr>
                <w:b/>
                <w:bCs/>
              </w:rPr>
              <w:t xml:space="preserve">MAE</w:t>
            </w:r>
          </w:p>
        </w:tc>
        <w:tc>
          <w:tcPr/>
          <w:p>
            <w:pPr>
              <w:pStyle w:val="Compact"/>
              <w:jc w:val="left"/>
            </w:pPr>
            <w:r>
              <w:rPr>
                <w:b/>
                <w:bCs/>
              </w:rPr>
              <w:t xml:space="preserve">Status</w:t>
            </w:r>
          </w:p>
        </w:tc>
      </w:tr>
      <w:tr>
        <w:tc>
          <w:tcPr/>
          <w:p>
            <w:pPr>
              <w:pStyle w:val="Compact"/>
              <w:jc w:val="center"/>
            </w:pPr>
            <w:r>
              <w:t xml:space="preserve">1</w:t>
            </w:r>
          </w:p>
        </w:tc>
        <w:tc>
          <w:tcPr/>
          <w:p>
            <w:pPr>
              <w:pStyle w:val="Compact"/>
              <w:jc w:val="left"/>
            </w:pPr>
            <m:oMath>
              <m:sSub>
                <m:e>
                  <m:r>
                    <m:t>d</m:t>
                  </m:r>
                </m:e>
                <m:sub>
                  <m:r>
                    <m:t>9</m:t>
                  </m:r>
                </m:sub>
              </m:sSub>
            </m:oMath>
            <w:r>
              <w:t xml:space="preserve"> </w:t>
            </w:r>
            <w:r>
              <w:t xml:space="preserve">Epistemic Status</w:t>
            </w:r>
          </w:p>
        </w:tc>
        <w:tc>
          <w:tcPr/>
          <w:p>
            <w:pPr>
              <w:pStyle w:val="Compact"/>
              <w:jc w:val="right"/>
            </w:pPr>
            <w:r>
              <w:t xml:space="preserve">Critical</w:t>
            </w:r>
          </w:p>
        </w:tc>
        <w:tc>
          <w:tcPr/>
          <w:p>
            <w:pPr>
              <w:pStyle w:val="Compact"/>
              <w:jc w:val="left"/>
            </w:pPr>
            <w:r>
              <w:t xml:space="preserve">Active (</w:t>
            </w:r>
            <m:oMath>
              <m:sSup>
                <m:e>
                  <m:r>
                    <m:t>σ</m:t>
                  </m:r>
                </m:e>
                <m:sup>
                  <m:r>
                    <m:t>2</m:t>
                  </m:r>
                </m:sup>
              </m:sSup>
              <m:r>
                <m:rPr>
                  <m:sty m:val="p"/>
                </m:rPr>
                <m:t>=</m:t>
              </m:r>
              <m:r>
                <m:t>0.013</m:t>
              </m:r>
            </m:oMath>
            <w:r>
              <w:t xml:space="preserve">)</w:t>
            </w:r>
          </w:p>
        </w:tc>
      </w:tr>
      <w:tr>
        <w:tc>
          <w:tcPr/>
          <w:p>
            <w:pPr>
              <w:pStyle w:val="Compact"/>
              <w:jc w:val="center"/>
            </w:pPr>
            <w:r>
              <w:t xml:space="preserve">2</w:t>
            </w:r>
          </w:p>
        </w:tc>
        <w:tc>
          <w:tcPr/>
          <w:p>
            <w:pPr>
              <w:pStyle w:val="Compact"/>
              <w:jc w:val="left"/>
            </w:pPr>
            <m:oMath>
              <m:sSub>
                <m:e>
                  <m:r>
                    <m:t>d</m:t>
                  </m:r>
                </m:e>
                <m:sub>
                  <m:r>
                    <m:t>6</m:t>
                  </m:r>
                </m:sub>
              </m:sSub>
            </m:oMath>
            <w:r>
              <w:t xml:space="preserve"> </w:t>
            </w:r>
            <w:r>
              <w:t xml:space="preserve">Social Impact</w:t>
            </w:r>
          </w:p>
        </w:tc>
        <w:tc>
          <w:tcPr/>
          <w:p>
            <w:pPr>
              <w:pStyle w:val="Compact"/>
              <w:jc w:val="right"/>
            </w:pPr>
            <w:r>
              <w:t xml:space="preserve">High</w:t>
            </w:r>
          </w:p>
        </w:tc>
        <w:tc>
          <w:tcPr/>
          <w:p>
            <w:pPr>
              <w:pStyle w:val="Compact"/>
              <w:jc w:val="left"/>
            </w:pPr>
            <w:r>
              <w:t xml:space="preserve">Active (</w:t>
            </w:r>
            <m:oMath>
              <m:sSup>
                <m:e>
                  <m:r>
                    <m:t>σ</m:t>
                  </m:r>
                </m:e>
                <m:sup>
                  <m:r>
                    <m:t>2</m:t>
                  </m:r>
                </m:sup>
              </m:sSup>
              <m:r>
                <m:rPr>
                  <m:sty m:val="p"/>
                </m:rPr>
                <m:t>=</m:t>
              </m:r>
              <m:r>
                <m:t>78.26</m:t>
              </m:r>
            </m:oMath>
            <w:r>
              <w:t xml:space="preserve">)</w:t>
            </w:r>
          </w:p>
        </w:tc>
      </w:tr>
      <w:tr>
        <w:tc>
          <w:tcPr/>
          <w:p>
            <w:pPr>
              <w:pStyle w:val="Compact"/>
              <w:jc w:val="center"/>
            </w:pPr>
            <w:r>
              <w:t xml:space="preserve">3</w:t>
            </w:r>
          </w:p>
        </w:tc>
        <w:tc>
          <w:tcPr/>
          <w:p>
            <w:pPr>
              <w:pStyle w:val="Compact"/>
              <w:jc w:val="left"/>
            </w:pPr>
            <m:oMath>
              <m:sSub>
                <m:e>
                  <m:r>
                    <m:t>d</m:t>
                  </m:r>
                </m:e>
                <m:sub>
                  <m:r>
                    <m:t>7</m:t>
                  </m:r>
                </m:sub>
              </m:sSub>
            </m:oMath>
            <w:r>
              <w:t xml:space="preserve"> </w:t>
            </w:r>
            <w:r>
              <w:t xml:space="preserve">Virtue/Identity</w:t>
            </w:r>
          </w:p>
        </w:tc>
        <w:tc>
          <w:tcPr/>
          <w:p>
            <w:pPr>
              <w:pStyle w:val="Compact"/>
              <w:jc w:val="right"/>
            </w:pPr>
            <w:r>
              <w:t xml:space="preserve">High</w:t>
            </w:r>
          </w:p>
        </w:tc>
        <w:tc>
          <w:tcPr/>
          <w:p>
            <w:pPr>
              <w:pStyle w:val="Compact"/>
              <w:jc w:val="left"/>
            </w:pPr>
            <w:r>
              <w:t xml:space="preserve">Active (</w:t>
            </w:r>
            <m:oMath>
              <m:sSup>
                <m:e>
                  <m:r>
                    <m:t>σ</m:t>
                  </m:r>
                </m:e>
                <m:sup>
                  <m:r>
                    <m:t>2</m:t>
                  </m:r>
                </m:sup>
              </m:sSup>
              <m:r>
                <m:rPr>
                  <m:sty m:val="p"/>
                </m:rPr>
                <m:t>=</m:t>
              </m:r>
              <m:r>
                <m:t>32.28</m:t>
              </m:r>
            </m:oMath>
            <w:r>
              <w:t xml:space="preserve">)</w:t>
            </w:r>
          </w:p>
        </w:tc>
      </w:tr>
      <w:tr>
        <w:tc>
          <w:tcPr/>
          <w:p>
            <w:pPr>
              <w:pStyle w:val="Compact"/>
              <w:jc w:val="center"/>
            </w:pPr>
            <w:r>
              <w:t xml:space="preserve">4</w:t>
            </w:r>
          </w:p>
        </w:tc>
        <w:tc>
          <w:tcPr/>
          <w:p>
            <w:pPr>
              <w:pStyle w:val="Compact"/>
              <w:jc w:val="left"/>
            </w:pPr>
            <m:oMath>
              <m:sSub>
                <m:e>
                  <m:r>
                    <m:t>d</m:t>
                  </m:r>
                </m:e>
                <m:sub>
                  <m:r>
                    <m:t>3</m:t>
                  </m:r>
                </m:sub>
              </m:sSub>
            </m:oMath>
            <w:r>
              <w:t xml:space="preserve"> </w:t>
            </w:r>
            <w:r>
              <w:t xml:space="preserve">Fairness</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5</w:t>
            </w:r>
          </w:p>
        </w:tc>
        <w:tc>
          <w:tcPr/>
          <w:p>
            <w:pPr>
              <w:pStyle w:val="Compact"/>
              <w:jc w:val="left"/>
            </w:pPr>
            <m:oMath>
              <m:sSub>
                <m:e>
                  <m:r>
                    <m:t>d</m:t>
                  </m:r>
                </m:e>
                <m:sub>
                  <m:r>
                    <m:t>5</m:t>
                  </m:r>
                </m:sub>
              </m:sSub>
            </m:oMath>
            <w:r>
              <w:t xml:space="preserve"> </w:t>
            </w:r>
            <w:r>
              <w:t xml:space="preserve">Privacy/Trust</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6</w:t>
            </w:r>
          </w:p>
        </w:tc>
        <w:tc>
          <w:tcPr/>
          <w:p>
            <w:pPr>
              <w:pStyle w:val="Compact"/>
              <w:jc w:val="left"/>
            </w:pPr>
            <m:oMath>
              <m:sSub>
                <m:e>
                  <m:r>
                    <m:t>d</m:t>
                  </m:r>
                </m:e>
                <m:sub>
                  <m:r>
                    <m:t>8</m:t>
                  </m:r>
                </m:sub>
              </m:sSub>
            </m:oMath>
            <w:r>
              <w:t xml:space="preserve"> </w:t>
            </w:r>
            <w:r>
              <w:t xml:space="preserve">Legitimacy</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7</w:t>
            </w:r>
          </w:p>
        </w:tc>
        <w:tc>
          <w:tcPr/>
          <w:p>
            <w:pPr>
              <w:pStyle w:val="Compact"/>
              <w:jc w:val="left"/>
            </w:pPr>
            <m:oMath>
              <m:sSub>
                <m:e>
                  <m:r>
                    <m:t>d</m:t>
                  </m:r>
                </m:e>
                <m:sub>
                  <m:r>
                    <m:t>2</m:t>
                  </m:r>
                </m:sub>
              </m:sSub>
            </m:oMath>
            <w:r>
              <w:t xml:space="preserve"> </w:t>
            </w:r>
            <w:r>
              <w:t xml:space="preserve">Rights</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8</w:t>
            </w:r>
          </w:p>
        </w:tc>
        <w:tc>
          <w:tcPr/>
          <w:p>
            <w:pPr>
              <w:pStyle w:val="Compact"/>
              <w:jc w:val="left"/>
            </w:pPr>
            <m:oMath>
              <m:sSub>
                <m:e>
                  <m:r>
                    <m:t>d</m:t>
                  </m:r>
                </m:e>
                <m:sub>
                  <m:r>
                    <m:t>4</m:t>
                  </m:r>
                </m:sub>
              </m:sSub>
            </m:oMath>
            <w:r>
              <w:t xml:space="preserve"> </w:t>
            </w:r>
            <w:r>
              <w:t xml:space="preserve">Autonomy</w:t>
            </w:r>
          </w:p>
        </w:tc>
        <w:tc>
          <w:tcPr/>
          <w:p>
            <w:pPr>
              <w:pStyle w:val="Compact"/>
              <w:jc w:val="right"/>
            </w:pPr>
            <w:r>
              <w:t xml:space="preserve">0</w:t>
            </w:r>
          </w:p>
        </w:tc>
        <w:tc>
          <w:tcPr/>
          <w:p>
            <w:pPr>
              <w:pStyle w:val="Compact"/>
              <w:jc w:val="left"/>
            </w:pPr>
            <w:r>
              <w:t xml:space="preserve">Inactive</w:t>
            </w:r>
          </w:p>
        </w:tc>
      </w:tr>
      <w:tr>
        <w:tc>
          <w:tcPr/>
          <w:p>
            <w:pPr>
              <w:pStyle w:val="Compact"/>
              <w:jc w:val="center"/>
            </w:pPr>
            <w:r>
              <w:t xml:space="preserve">9</w:t>
            </w:r>
          </w:p>
        </w:tc>
        <w:tc>
          <w:tcPr/>
          <w:p>
            <w:pPr>
              <w:pStyle w:val="Compact"/>
              <w:jc w:val="left"/>
            </w:pPr>
            <m:oMath>
              <m:sSub>
                <m:e>
                  <m:r>
                    <m:t>d</m:t>
                  </m:r>
                </m:e>
                <m:sub>
                  <m:r>
                    <m:t>1</m:t>
                  </m:r>
                </m:sub>
              </m:sSub>
            </m:oMath>
            <w:r>
              <w:t xml:space="preserve"> </w:t>
            </w:r>
            <w:r>
              <w:t xml:space="preserve">Consequences</w:t>
            </w:r>
          </w:p>
        </w:tc>
        <w:tc>
          <w:tcPr/>
          <w:p>
            <w:pPr>
              <w:pStyle w:val="Compact"/>
              <w:jc w:val="right"/>
            </w:pPr>
            <w:r>
              <w:t xml:space="preserve">0</w:t>
            </w:r>
          </w:p>
        </w:tc>
        <w:tc>
          <w:tcPr/>
          <w:p>
            <w:pPr>
              <w:pStyle w:val="Compact"/>
              <w:jc w:val="left"/>
            </w:pPr>
            <w:r>
              <w:t xml:space="preserve">Inactive</w:t>
            </w:r>
          </w:p>
        </w:tc>
      </w:tr>
    </w:tbl>
    <w:bookmarkEnd w:id="47"/>
    <w:p>
      <w:pPr>
        <w:pStyle w:val="BodyText"/>
      </w:pPr>
      <m:oMath>
        <m:r>
          <m:rPr>
            <m:sty m:val="p"/>
          </m:rPr>
          <m:t>Δ</m:t>
        </m:r>
      </m:oMath>
      <w:r>
        <w:t xml:space="preserve">MAE = change in MAE when dimension is removed.</w:t>
      </w:r>
      <w:r>
        <w:t xml:space="preserve"> </w:t>
      </w:r>
      <w:r>
        <w:t xml:space="preserve">Inactive dimensions (</w:t>
      </w:r>
      <m:oMath>
        <m:sSup>
          <m:e>
            <m:r>
              <m:t>σ</m:t>
            </m:r>
          </m:e>
          <m:sup>
            <m:r>
              <m:t>2</m:t>
            </m:r>
          </m:sup>
        </m:sSup>
        <m:r>
          <m:rPr>
            <m:sty m:val="p"/>
          </m:rPr>
          <m:t>=</m:t>
        </m:r>
        <m:r>
          <m:rPr>
            <m:sty m:val="p"/>
          </m:rPr>
          <m:t>∞</m:t>
        </m:r>
      </m:oMath>
      <w:r>
        <w:t xml:space="preserve">) contribute zero cost and have</w:t>
      </w:r>
      <w:r>
        <w:t xml:space="preserve"> </w:t>
      </w:r>
      <m:oMath>
        <m:r>
          <m:rPr>
            <m:sty m:val="p"/>
          </m:rPr>
          <m:t>Δ</m:t>
        </m:r>
      </m:oMath>
      <w:r>
        <w:t xml:space="preserve">MAE = 0 by construction.</w:t>
      </w:r>
      <w:r>
        <w:t xml:space="preserve"> </w:t>
      </w:r>
      <w:r>
        <w:t xml:space="preserve">Among active dimensions,</w:t>
      </w:r>
      <w:r>
        <w:t xml:space="preserve"> </w:t>
      </w:r>
      <m:oMath>
        <m:sSub>
          <m:e>
            <m:r>
              <m:t>d</m:t>
            </m:r>
          </m:e>
          <m:sub>
            <m:r>
              <m:t>9</m:t>
            </m:r>
          </m:sub>
        </m:sSub>
      </m:oMath>
      <w:r>
        <w:t xml:space="preserve"> </w:t>
      </w:r>
      <w:r>
        <w:t xml:space="preserve">is the most critical due to its small variance (high sensitivity).</w:t>
      </w:r>
    </w:p>
    <w:bookmarkEnd w:id="48"/>
    <w:bookmarkStart w:id="53" w:name="parameter-and-encoding-sensitivity"/>
    <w:p>
      <w:pPr>
        <w:pStyle w:val="Heading2"/>
      </w:pPr>
      <w:r>
        <w:t xml:space="preserve">Parameter and Encoding Sensitivity</w:t>
      </w:r>
    </w:p>
    <w:p>
      <w:pPr>
        <w:pStyle w:val="FirstParagraph"/>
      </w:pPr>
      <w:r>
        <w:t xml:space="preserve">The calibrated model’s reliance on specific parameter values and encoding coefficients is a legitimate concern.</w:t>
      </w:r>
      <w:r>
        <w:t xml:space="preserve"> </w:t>
      </w:r>
      <w:r>
        <w:t xml:space="preserve">We address this with two analyses.</w:t>
      </w:r>
    </w:p>
    <w:bookmarkStart w:id="49" w:name="parameter-perturbation"/>
    <w:p>
      <w:pPr>
        <w:pStyle w:val="Heading3"/>
      </w:pPr>
      <w:r>
        <w:t xml:space="preserve">Parameter perturbation</w:t>
      </w:r>
    </w:p>
    <w:p>
      <w:pPr>
        <w:pStyle w:val="FirstParagraph"/>
      </w:pPr>
      <w:r>
        <w:t xml:space="preserve">We perturb each active variance (</w:t>
      </w:r>
      <m:oMath>
        <m:sSubSup>
          <m:e>
            <m:r>
              <m:t>σ</m:t>
            </m:r>
          </m:e>
          <m:sub>
            <m:r>
              <m:t>6</m:t>
            </m:r>
          </m:sub>
          <m:sup>
            <m:r>
              <m:t>2</m:t>
            </m:r>
          </m:sup>
        </m:sSubSup>
      </m:oMath>
      <w:r>
        <w:t xml:space="preserve">,</w:t>
      </w:r>
      <w:r>
        <w:t xml:space="preserve"> </w:t>
      </w:r>
      <m:oMath>
        <m:sSubSup>
          <m:e>
            <m:r>
              <m:t>σ</m:t>
            </m:r>
          </m:e>
          <m:sub>
            <m:r>
              <m:t>7</m:t>
            </m:r>
          </m:sub>
          <m:sup>
            <m:r>
              <m:t>2</m:t>
            </m:r>
          </m:sup>
        </m:sSubSup>
      </m:oMath>
      <w:r>
        <w:t xml:space="preserve">,</w:t>
      </w:r>
      <w:r>
        <w:t xml:space="preserve"> </w:t>
      </w:r>
      <m:oMath>
        <m:sSubSup>
          <m:e>
            <m:r>
              <m:t>σ</m:t>
            </m:r>
          </m:e>
          <m:sub>
            <m:r>
              <m:t>9</m:t>
            </m:r>
          </m:sub>
          <m:sup>
            <m:r>
              <m:t>2</m:t>
            </m:r>
          </m:sup>
        </m:sSubSup>
      </m:oMath>
      <w:r>
        <w:t xml:space="preserve">) by adding uniform noise in log-space: for perturbation level </w:t>
      </w:r>
      <m:oMath>
        <m:r>
          <m:t>ϵ</m:t>
        </m:r>
      </m:oMath>
      <w:r>
        <w:t xml:space="preserve">, each perturbed variance is</w:t>
      </w:r>
      <w:r>
        <w:t xml:space="preserve"> </w:t>
      </w:r>
      <m:oMath>
        <m:sSubSup>
          <m:e>
            <m:r>
              <m:t>σ</m:t>
            </m:r>
          </m:e>
          <m:sub>
            <m:r>
              <m:t>k</m:t>
            </m:r>
          </m:sub>
          <m:sup>
            <m:r>
              <m:t>2</m:t>
            </m:r>
            <m:r>
              <m:rPr>
                <m:sty m:val="p"/>
              </m:rPr>
              <m:t>′</m:t>
            </m:r>
          </m:sup>
        </m:sSubSup>
        <m:r>
          <m:rPr>
            <m:sty m:val="p"/>
          </m:rPr>
          <m:t>=</m:t>
        </m:r>
        <m:sSubSup>
          <m:e>
            <m:r>
              <m:t>σ</m:t>
            </m:r>
          </m:e>
          <m:sub>
            <m:r>
              <m:t>k</m:t>
            </m:r>
          </m:sub>
          <m:sup>
            <m:r>
              <m:t>2</m:t>
            </m:r>
          </m:sup>
        </m:sSubSup>
        <m:r>
          <m:rPr>
            <m:sty m:val="p"/>
          </m:rPr>
          <m:t>⋅</m:t>
        </m:r>
        <m:sSup>
          <m:e>
            <m:r>
              <m:t>e</m:t>
            </m:r>
          </m:e>
          <m:sup>
            <m:r>
              <m:t>u</m:t>
            </m:r>
          </m:sup>
        </m:sSup>
      </m:oMath>
      <w:r>
        <w:t xml:space="preserve"> </w:t>
      </w:r>
      <w:r>
        <w:t xml:space="preserve">where</w:t>
      </w:r>
      <w:r>
        <w:t xml:space="preserve"> </w:t>
      </w:r>
      <m:oMath>
        <m:r>
          <m:t>u</m:t>
        </m:r>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r>
          <m:rPr>
            <m:sty m:val="p"/>
          </m:rPr>
          <m:t>−</m:t>
        </m:r>
        <m:r>
          <m:t>ϵ</m:t>
        </m:r>
        <m:r>
          <m:rPr>
            <m:sty m:val="p"/>
          </m:rPr>
          <m:t>,</m:t>
        </m:r>
        <m:r>
          <m:t>ϵ</m:t>
        </m:r>
        <m:r>
          <m:rPr>
            <m:sty m:val="p"/>
          </m:rPr>
          <m:t>)</m:t>
        </m:r>
      </m:oMath>
      <w:r>
        <w:t xml:space="preserve">.</w:t>
      </w:r>
      <w:r>
        <w:t xml:space="preserve"> </w:t>
      </w:r>
      <w:r>
        <w:t xml:space="preserve">This is a multiplicative perturbation:</w:t>
      </w:r>
      <w:r>
        <w:t xml:space="preserve"> </w:t>
      </w:r>
      <m:oMath>
        <m:r>
          <m:t>ϵ</m:t>
        </m:r>
        <m:r>
          <m:rPr>
            <m:sty m:val="p"/>
          </m:rPr>
          <m:t>=</m:t>
        </m:r>
        <m:r>
          <m:t>0.10</m:t>
        </m:r>
      </m:oMath>
      <w:r>
        <w:t xml:space="preserve"> </w:t>
      </w:r>
      <w:r>
        <w:t xml:space="preserve">corresponds to a factor of</w:t>
      </w:r>
      <w:r>
        <w:t xml:space="preserve"> </w:t>
      </w:r>
      <m:oMath>
        <m:sSup>
          <m:e>
            <m:r>
              <m:t>e</m:t>
            </m:r>
          </m:e>
          <m:sup>
            <m:r>
              <m:rPr>
                <m:sty m:val="p"/>
              </m:rPr>
              <m:t>±</m:t>
            </m:r>
            <m:r>
              <m:t>0.10</m:t>
            </m:r>
          </m:sup>
        </m:sSup>
        <m:r>
          <m:rPr>
            <m:sty m:val="p"/>
          </m:rPr>
          <m:t>≈</m:t>
        </m:r>
        <m:r>
          <m:t>0.90</m:t>
        </m:r>
        <m:r>
          <m:rPr>
            <m:nor/>
            <m:sty m:val="p"/>
          </m:rPr>
          <m:t>–</m:t>
        </m:r>
        <m:r>
          <m:t>1.11</m:t>
        </m:r>
        <m:r>
          <m:rPr>
            <m:sty m:val="p"/>
          </m:rPr>
          <m:t>×</m:t>
        </m:r>
      </m:oMath>
      <w:r>
        <w:t xml:space="preserve">.</w:t>
      </w:r>
      <w:r>
        <w:t xml:space="preserve"> </w:t>
      </w:r>
      <w:r>
        <w:t xml:space="preserve">Over 100 random perturbations at each level:</w:t>
      </w:r>
    </w:p>
    <w:p>
      <w:pPr>
        <w:numPr>
          <w:ilvl w:val="0"/>
          <w:numId w:val="1011"/>
        </w:numPr>
      </w:pPr>
      <m:oMath>
        <m:r>
          <m:t>ϵ</m:t>
        </m:r>
        <m:r>
          <m:rPr>
            <m:sty m:val="p"/>
          </m:rPr>
          <m:t>=</m:t>
        </m:r>
        <m:r>
          <m:t>0.10</m:t>
        </m:r>
      </m:oMath>
      <w:r>
        <w:t xml:space="preserve"> </w:t>
      </w:r>
      <w:r>
        <w:t xml:space="preserve">(</w:t>
      </w:r>
      <m:oMath>
        <m:r>
          <m:rPr>
            <m:sty m:val="p"/>
          </m:rPr>
          <m:t>≈</m:t>
        </m:r>
      </m:oMath>
      <m:oMath>
        <m:r>
          <m:rPr>
            <m:sty m:val="p"/>
          </m:rPr>
          <m:t>±</m:t>
        </m:r>
      </m:oMath>
      <w:r>
        <w:t xml:space="preserve">10% multiplicative): mean 15.8/16 pass, MAE = 2.87%</w:t>
      </w:r>
    </w:p>
    <w:p>
      <w:pPr>
        <w:numPr>
          <w:ilvl w:val="0"/>
          <w:numId w:val="1011"/>
        </w:numPr>
      </w:pPr>
      <m:oMath>
        <m:r>
          <m:t>ϵ</m:t>
        </m:r>
        <m:r>
          <m:rPr>
            <m:sty m:val="p"/>
          </m:rPr>
          <m:t>=</m:t>
        </m:r>
        <m:r>
          <m:t>0.20</m:t>
        </m:r>
      </m:oMath>
      <w:r>
        <w:t xml:space="preserve"> </w:t>
      </w:r>
      <w:r>
        <w:t xml:space="preserve">(</w:t>
      </w:r>
      <m:oMath>
        <m:r>
          <m:rPr>
            <m:sty m:val="p"/>
          </m:rPr>
          <m:t>≈</m:t>
        </m:r>
      </m:oMath>
      <m:oMath>
        <m:r>
          <m:rPr>
            <m:sty m:val="p"/>
          </m:rPr>
          <m:t>±</m:t>
        </m:r>
      </m:oMath>
      <w:r>
        <w:t xml:space="preserve">22% multiplicative): mean 14.8/16 pass, MAE = 3.50%</w:t>
      </w:r>
    </w:p>
    <w:p>
      <w:pPr>
        <w:numPr>
          <w:ilvl w:val="0"/>
          <w:numId w:val="1011"/>
        </w:numPr>
      </w:pPr>
      <m:oMath>
        <m:r>
          <m:t>ϵ</m:t>
        </m:r>
        <m:r>
          <m:rPr>
            <m:sty m:val="p"/>
          </m:rPr>
          <m:t>=</m:t>
        </m:r>
        <m:r>
          <m:t>0.30</m:t>
        </m:r>
      </m:oMath>
      <w:r>
        <w:t xml:space="preserve"> </w:t>
      </w:r>
      <w:r>
        <w:t xml:space="preserve">(</w:t>
      </w:r>
      <m:oMath>
        <m:r>
          <m:rPr>
            <m:sty m:val="p"/>
          </m:rPr>
          <m:t>≈</m:t>
        </m:r>
      </m:oMath>
      <m:oMath>
        <m:r>
          <m:rPr>
            <m:sty m:val="p"/>
          </m:rPr>
          <m:t>±</m:t>
        </m:r>
      </m:oMath>
      <w:r>
        <w:t xml:space="preserve">35% multiplicative): mean 13.4/16 pass, MAE = 4.22%</w:t>
      </w:r>
    </w:p>
    <w:p>
      <w:pPr>
        <w:pStyle w:val="FirstParagraph"/>
      </w:pPr>
      <w:r>
        <w:t xml:space="preserve">The model degrades gracefully: even at</w:t>
      </w:r>
      <w:r>
        <w:t xml:space="preserve"> </w:t>
      </w:r>
      <m:oMath>
        <m:r>
          <m:rPr>
            <m:sty m:val="p"/>
          </m:rPr>
          <m:t>±</m:t>
        </m:r>
      </m:oMath>
      <w:r>
        <w:t xml:space="preserve">20% perturbation, the mean pass rate remains above 14/16 and the worst-case MAE is 5.32%.</w:t>
      </w:r>
      <w:r>
        <w:t xml:space="preserve"> </w:t>
      </w:r>
      <w:r>
        <w:t xml:space="preserve">This confirms that the calibrated parameters sit in a broad basin, not at a knife-edge.</w:t>
      </w:r>
    </w:p>
    <w:bookmarkEnd w:id="49"/>
    <w:bookmarkStart w:id="50" w:name="uniform-variance-rescaling"/>
    <w:p>
      <w:pPr>
        <w:pStyle w:val="Heading3"/>
      </w:pPr>
      <w:r>
        <w:t xml:space="preserve">Uniform variance rescaling</w:t>
      </w:r>
    </w:p>
    <w:p>
      <w:pPr>
        <w:pStyle w:val="FirstParagraph"/>
      </w:pPr>
      <w:r>
        <w:t xml:space="preserve">Rescaling all three active variances by a common factor tests whether the model depends on absolute parameter values or on their</w:t>
      </w:r>
      <w:r>
        <w:t xml:space="preserve"> </w:t>
      </w:r>
      <w:r>
        <w:rPr>
          <w:i/>
          <w:iCs/>
        </w:rPr>
        <w:t xml:space="preserve">ratios</w:t>
      </w:r>
      <w:r>
        <w:t xml:space="preserve">.</w:t>
      </w:r>
      <w:r>
        <w:t xml:space="preserve"> </w:t>
      </w:r>
      <w:r>
        <w:t xml:space="preserve">Scaling by factors of 0.8, 0.9, 1.1, and 1.2 produces MAE in the range 2.49%–2.69%, with 16/16 pass in every case.</w:t>
      </w:r>
      <w:r>
        <w:t xml:space="preserve"> </w:t>
      </w:r>
      <w:r>
        <w:t xml:space="preserve">The model is thus primarily sensitive to the</w:t>
      </w:r>
      <w:r>
        <w:t xml:space="preserve"> </w:t>
      </w:r>
      <w:r>
        <w:rPr>
          <w:i/>
          <w:iCs/>
        </w:rPr>
        <w:t xml:space="preserve">relative</w:t>
      </w:r>
      <w:r>
        <w:t xml:space="preserve"> </w:t>
      </w:r>
      <w:r>
        <w:t xml:space="preserve">magnitudes of</w:t>
      </w:r>
      <w:r>
        <w:t xml:space="preserve"> </w:t>
      </w:r>
      <m:oMath>
        <m:sSubSup>
          <m:e>
            <m:r>
              <m:t>σ</m:t>
            </m:r>
          </m:e>
          <m:sub>
            <m:r>
              <m:t>6</m:t>
            </m:r>
          </m:sub>
          <m:sup>
            <m:r>
              <m:t>2</m:t>
            </m:r>
          </m:sup>
        </m:sSubSup>
      </m:oMath>
      <w:r>
        <w:t xml:space="preserve">,</w:t>
      </w:r>
      <w:r>
        <w:t xml:space="preserve"> </w:t>
      </w:r>
      <m:oMath>
        <m:sSubSup>
          <m:e>
            <m:r>
              <m:t>σ</m:t>
            </m:r>
          </m:e>
          <m:sub>
            <m:r>
              <m:t>7</m:t>
            </m:r>
          </m:sub>
          <m:sup>
            <m:r>
              <m:t>2</m:t>
            </m:r>
          </m:sup>
        </m:sSubSup>
      </m:oMath>
      <w:r>
        <w:t xml:space="preserve">, and</w:t>
      </w:r>
      <w:r>
        <w:t xml:space="preserve"> </w:t>
      </w:r>
      <m:oMath>
        <m:sSubSup>
          <m:e>
            <m:r>
              <m:t>σ</m:t>
            </m:r>
          </m:e>
          <m:sub>
            <m:r>
              <m:t>9</m:t>
            </m:r>
          </m:sub>
          <m:sup>
            <m:r>
              <m:t>2</m:t>
            </m:r>
          </m:sup>
        </m:sSubSup>
      </m:oMath>
      <w:r>
        <w:t xml:space="preserve">, not their absolute scale.</w:t>
      </w:r>
    </w:p>
    <w:bookmarkEnd w:id="50"/>
    <w:bookmarkStart w:id="51" w:name="encoding-coefficient-perturbation"/>
    <w:p>
      <w:pPr>
        <w:pStyle w:val="Heading3"/>
      </w:pPr>
      <w:r>
        <w:t xml:space="preserve">Encoding coefficient perturbation</w:t>
      </w:r>
    </w:p>
    <w:p>
      <w:pPr>
        <w:pStyle w:val="FirstParagraph"/>
      </w:pPr>
      <w:r>
        <w:t xml:space="preserve">A distinct concern from parameter perturbation is</w:t>
      </w:r>
      <w:r>
        <w:t xml:space="preserve"> </w:t>
      </w:r>
      <w:r>
        <w:rPr>
          <w:i/>
          <w:iCs/>
        </w:rPr>
        <w:t xml:space="preserve">encoding</w:t>
      </w:r>
      <w:r>
        <w:t xml:space="preserve"> </w:t>
      </w:r>
      <w:r>
        <w:t xml:space="preserve">perturbation: what if the displacement coefficients that map scenarios to 9-dimensional vectors are changed?</w:t>
      </w:r>
      <w:r>
        <w:t xml:space="preserve"> </w:t>
      </w:r>
      <w:r>
        <w:t xml:space="preserve">Since perturbing an encoding coefficient </w:t>
      </w:r>
      <m:oMath>
        <m:sSub>
          <m:e>
            <m:r>
              <m:t>c</m:t>
            </m:r>
          </m:e>
          <m:sub>
            <m:r>
              <m:t>k</m:t>
            </m:r>
          </m:sub>
        </m:sSub>
      </m:oMath>
      <w:r>
        <w:t xml:space="preserve"> </w:t>
      </w:r>
      <w:r>
        <w:t xml:space="preserve">by a multiplicative factor </w:t>
      </w:r>
      <m:oMath>
        <m:r>
          <m:t>f</m:t>
        </m:r>
      </m:oMath>
      <w:r>
        <w:t xml:space="preserve"> </w:t>
      </w:r>
      <w:r>
        <w:t xml:space="preserve">is mathematically equivalent to perturbing the corresponding variance </w:t>
      </w:r>
      <m:oMath>
        <m:sSubSup>
          <m:e>
            <m:r>
              <m:t>σ</m:t>
            </m:r>
          </m:e>
          <m:sub>
            <m:r>
              <m:t>k</m:t>
            </m:r>
          </m:sub>
          <m:sup>
            <m:r>
              <m:t>2</m:t>
            </m:r>
          </m:sup>
        </m:sSubSup>
      </m:oMath>
      <w:r>
        <w:t xml:space="preserve"> </w:t>
      </w:r>
      <w:r>
        <w:t xml:space="preserve">by </w:t>
      </w:r>
      <m:oMath>
        <m:r>
          <m:t>1</m:t>
        </m:r>
        <m:r>
          <m:rPr>
            <m:sty m:val="p"/>
          </m:rPr>
          <m:t>/</m:t>
        </m:r>
        <m:sSup>
          <m:e>
            <m:r>
              <m:t>f</m:t>
            </m:r>
          </m:e>
          <m:sup>
            <m:r>
              <m:t>2</m:t>
            </m:r>
          </m:sup>
        </m:sSup>
      </m:oMath>
      <w:r>
        <w:t xml:space="preserve"> </w:t>
      </w:r>
      <w:r>
        <w:t xml:space="preserve">(because</w:t>
      </w:r>
      <w:r>
        <w:t xml:space="preserve"> </w:t>
      </w:r>
      <m:oMath>
        <m:sSubSup>
          <m:e>
            <m:r>
              <m:t>c</m:t>
            </m:r>
          </m:e>
          <m:sub>
            <m:r>
              <m:t>k</m:t>
            </m:r>
          </m:sub>
          <m:sup>
            <m:r>
              <m:t>2</m:t>
            </m:r>
          </m:sup>
        </m:sSubSup>
        <m:r>
          <m:rPr>
            <m:sty m:val="p"/>
          </m:rPr>
          <m:t>/</m:t>
        </m:r>
        <m:sSubSup>
          <m:e>
            <m:r>
              <m:t>σ</m:t>
            </m:r>
          </m:e>
          <m:sub>
            <m:r>
              <m:t>k</m:t>
            </m:r>
          </m:sub>
          <m:sup>
            <m:r>
              <m:t>2</m:t>
            </m:r>
          </m:sup>
        </m:sSubSup>
        <m:r>
          <m:rPr>
            <m:sty m:val="p"/>
          </m:rPr>
          <m:t>=</m:t>
        </m:r>
        <m:r>
          <m:rPr>
            <m:sty m:val="p"/>
          </m:rPr>
          <m:t>(</m:t>
        </m:r>
        <m:sSub>
          <m:e>
            <m:r>
              <m:t>c</m:t>
            </m:r>
          </m:e>
          <m:sub>
            <m:r>
              <m:t>k</m:t>
            </m:r>
          </m:sub>
        </m:sSub>
        <m:r>
          <m:t>f</m:t>
        </m:r>
        <m:sSup>
          <m:e>
            <m:r>
              <m:rPr>
                <m:sty m:val="p"/>
              </m:rPr>
              <m:t>)</m:t>
            </m:r>
          </m:e>
          <m:sup>
            <m:r>
              <m:t>2</m:t>
            </m:r>
          </m:sup>
        </m:sSup>
        <m:r>
          <m:rPr>
            <m:sty m:val="p"/>
          </m:rPr>
          <m:t>/</m:t>
        </m:r>
        <m:r>
          <m:rPr>
            <m:sty m:val="p"/>
          </m:rPr>
          <m:t>(</m:t>
        </m:r>
        <m:sSubSup>
          <m:e>
            <m:r>
              <m:t>σ</m:t>
            </m:r>
          </m:e>
          <m:sub>
            <m:r>
              <m:t>k</m:t>
            </m:r>
          </m:sub>
          <m:sup>
            <m:r>
              <m:t>2</m:t>
            </m:r>
          </m:sup>
        </m:sSubSup>
        <m:sSup>
          <m:e>
            <m:r>
              <m:t>f</m:t>
            </m:r>
          </m:e>
          <m:sup>
            <m:r>
              <m:t>2</m:t>
            </m:r>
          </m:sup>
        </m:sSup>
        <m:r>
          <m:rPr>
            <m:sty m:val="p"/>
          </m:rPr>
          <m:t>)</m:t>
        </m:r>
      </m:oMath>
      <w:r>
        <w:t xml:space="preserve">), we simulate encoding perturbation by drawing per-dimension scaling factors uniformly from</w:t>
      </w:r>
      <w:r>
        <w:t xml:space="preserve"> </w:t>
      </w:r>
      <m:oMath>
        <m:r>
          <m:rPr>
            <m:sty m:val="p"/>
          </m:rPr>
          <m:t>[</m:t>
        </m:r>
        <m:r>
          <m:t>1</m:t>
        </m:r>
        <m:r>
          <m:rPr>
            <m:sty m:val="p"/>
          </m:rPr>
          <m:t>−</m:t>
        </m:r>
        <m:r>
          <m:t>ϵ</m:t>
        </m:r>
        <m:r>
          <m:rPr>
            <m:sty m:val="p"/>
          </m:rPr>
          <m:t>,</m:t>
        </m:r>
        <m:r>
          <m:t>1</m:t>
        </m:r>
        <m:r>
          <m:rPr>
            <m:sty m:val="p"/>
          </m:rPr>
          <m:t>+</m:t>
        </m:r>
        <m:r>
          <m:t>ϵ</m:t>
        </m:r>
        <m:r>
          <m:rPr>
            <m:sty m:val="p"/>
          </m:rPr>
          <m:t>]</m:t>
        </m:r>
      </m:oMath>
      <w:r>
        <w:t xml:space="preserve"> </w:t>
      </w:r>
      <w:r>
        <w:t xml:space="preserve">and adjusting </w:t>
      </w:r>
      <m:oMath>
        <m:sSubSup>
          <m:e>
            <m:r>
              <m:t>σ</m:t>
            </m:r>
          </m:e>
          <m:sub>
            <m:r>
              <m:t>k</m:t>
            </m:r>
          </m:sub>
          <m:sup>
            <m:r>
              <m:t>2</m:t>
            </m:r>
          </m:sup>
        </m:sSubSup>
      </m:oMath>
      <w:r>
        <w:t xml:space="preserve"> </w:t>
      </w:r>
      <w:r>
        <w:t xml:space="preserve">accordingly.</w:t>
      </w:r>
      <w:r>
        <w:t xml:space="preserve"> </w:t>
      </w:r>
      <w:r>
        <w:t xml:space="preserve">Over 200 random trials:</w:t>
      </w:r>
    </w:p>
    <w:p>
      <w:pPr>
        <w:numPr>
          <w:ilvl w:val="0"/>
          <w:numId w:val="1012"/>
        </w:numPr>
      </w:pPr>
      <m:oMath>
        <m:r>
          <m:rPr>
            <m:sty m:val="p"/>
          </m:rPr>
          <m:t>±</m:t>
        </m:r>
      </m:oMath>
      <w:r>
        <w:t xml:space="preserve">10% encoding perturbation: MAE = 2.87%, 16/16 pass in every trial</w:t>
      </w:r>
    </w:p>
    <w:p>
      <w:pPr>
        <w:numPr>
          <w:ilvl w:val="0"/>
          <w:numId w:val="1012"/>
        </w:numPr>
      </w:pPr>
      <m:oMath>
        <m:r>
          <m:rPr>
            <m:sty m:val="p"/>
          </m:rPr>
          <m:t>±</m:t>
        </m:r>
      </m:oMath>
      <w:r>
        <w:t xml:space="preserve">20% encoding perturbation: MAE = 3.12%, mean 15.8/16 pass, minimum 14/16</w:t>
      </w:r>
    </w:p>
    <w:p>
      <w:pPr>
        <w:pStyle w:val="FirstParagraph"/>
      </w:pPr>
      <w:r>
        <w:t xml:space="preserve">The model tolerates substantial variation in encoding coefficients without losing its core predictions.</w:t>
      </w:r>
      <w:r>
        <w:t xml:space="preserve"> </w:t>
      </w:r>
      <w:r>
        <w:t xml:space="preserve">This suggests that the result is</w:t>
      </w:r>
      <w:r>
        <w:t xml:space="preserve"> </w:t>
      </w:r>
      <w:r>
        <w:t xml:space="preserve">“metric discovery”</w:t>
      </w:r>
      <w:r>
        <w:t xml:space="preserve"> </w:t>
      </w:r>
      <w:r>
        <w:t xml:space="preserve">(the model captures genuine structure in the decision space) rather than</w:t>
      </w:r>
      <w:r>
        <w:t xml:space="preserve"> </w:t>
      </w:r>
      <w:r>
        <w:t xml:space="preserve">“encoding engineering”</w:t>
      </w:r>
      <w:r>
        <w:t xml:space="preserve"> </w:t>
      </w:r>
      <w:r>
        <w:t xml:space="preserve">(the result depends on precisely chosen encoding values).</w:t>
      </w:r>
    </w:p>
    <w:bookmarkEnd w:id="51"/>
    <w:bookmarkStart w:id="52" w:name="encoding-mechanism-ablation"/>
    <w:p>
      <w:pPr>
        <w:pStyle w:val="Heading3"/>
      </w:pPr>
      <w:r>
        <w:t xml:space="preserve">Encoding mechanism ablation</w:t>
      </w:r>
    </w:p>
    <w:p>
      <w:pPr>
        <w:pStyle w:val="FirstParagraph"/>
      </w:pPr>
      <w:r>
        <w:t xml:space="preserve">The prospect-theory encodings include two mechanisms that reviewers may view as domain-specific design choices: the certainty nonlinearity (equation </w:t>
      </w:r>
      <w:hyperlink w:anchor="eq:certainty">
        <w:r>
          <w:rPr>
            <w:rStyle w:val="Hyperlink"/>
          </w:rPr>
          <w:t xml:space="preserve">[eq:certainty]</w:t>
        </w:r>
      </w:hyperlink>
      <w:r>
        <w:t xml:space="preserve">, cert </w:t>
      </w:r>
      <m:oMath>
        <m:r>
          <m:rPr>
            <m:sty m:val="p"/>
          </m:rPr>
          <m:t>=</m:t>
        </m:r>
        <m:r>
          <m:rPr>
            <m:sty m:val="p"/>
          </m:rPr>
          <m:t>(</m:t>
        </m:r>
        <m:sSub>
          <m:e>
            <m:r>
              <m:rPr>
                <m:sty m:val="p"/>
              </m:rPr>
              <m:t>max</m:t>
            </m:r>
          </m:e>
          <m:sub>
            <m:r>
              <m:t>i</m:t>
            </m:r>
          </m:sub>
        </m:sSub>
        <m:sSub>
          <m:e>
            <m:r>
              <m:t>p</m:t>
            </m:r>
          </m:e>
          <m:sub>
            <m:r>
              <m:t>i</m:t>
            </m:r>
          </m:sub>
        </m:sSub>
        <m:sSup>
          <m:e>
            <m:r>
              <m:rPr>
                <m:sty m:val="p"/>
              </m:rPr>
              <m:t>)</m:t>
            </m:r>
          </m:e>
          <m:sup>
            <m:r>
              <m:t>2</m:t>
            </m:r>
          </m:sup>
        </m:sSup>
      </m:oMath>
      <w:r>
        <w:t xml:space="preserve">) and the loss-domain flip on</w:t>
      </w:r>
      <w:r>
        <w:t xml:space="preserve"> </w:t>
      </w:r>
      <m:oMath>
        <m:sSub>
          <m:e>
            <m:r>
              <m:t>d</m:t>
            </m:r>
          </m:e>
          <m:sub>
            <m:r>
              <m:t>5</m:t>
            </m:r>
          </m:sub>
        </m:sSub>
      </m:oMath>
      <w:r>
        <w:t xml:space="preserve">/</w:t>
      </w:r>
      <m:oMath>
        <m:sSub>
          <m:e>
            <m:r>
              <m:t>d</m:t>
            </m:r>
          </m:e>
          <m:sub>
            <m:r>
              <m:t>9</m:t>
            </m:r>
          </m:sub>
        </m:sSub>
      </m:oMath>
      <w:r>
        <w:t xml:space="preserve">.</w:t>
      </w:r>
      <w:r>
        <w:t xml:space="preserve"> </w:t>
      </w:r>
      <w:r>
        <w:t xml:space="preserve">Both were pre-specified before calibration and were not tuned to fit prospect-theory targets.</w:t>
      </w:r>
      <w:r>
        <w:t xml:space="preserve"> </w:t>
      </w:r>
      <w:r>
        <w:t xml:space="preserve">To assess their causal contribution, we ablate each:</w:t>
      </w:r>
    </w:p>
    <w:p>
      <w:pPr>
        <w:numPr>
          <w:ilvl w:val="0"/>
          <w:numId w:val="1013"/>
        </w:numPr>
      </w:pPr>
      <w:r>
        <w:rPr>
          <w:b/>
          <w:bCs/>
        </w:rPr>
        <w:t xml:space="preserve">Remove certainty nonlinearity</w:t>
      </w:r>
      <w:r>
        <w:t xml:space="preserve"> </w:t>
      </w:r>
      <w:r>
        <w:t xml:space="preserve">(use cert </w:t>
      </w:r>
      <m:oMath>
        <m:r>
          <m:rPr>
            <m:sty m:val="p"/>
          </m:rPr>
          <m:t>=</m:t>
        </m:r>
        <m:sSub>
          <m:e>
            <m:r>
              <m:rPr>
                <m:sty m:val="p"/>
              </m:rPr>
              <m:t>max</m:t>
            </m:r>
          </m:e>
          <m:sub>
            <m:r>
              <m:t>i</m:t>
            </m:r>
          </m:sub>
        </m:sSub>
        <m:sSub>
          <m:e>
            <m:r>
              <m:t>p</m:t>
            </m:r>
          </m:e>
          <m:sub>
            <m:r>
              <m:t>i</m:t>
            </m:r>
          </m:sub>
        </m:sSub>
      </m:oMath>
      <w:r>
        <w:t xml:space="preserve">): P7 Reflection fails (</w:t>
      </w:r>
      <m:oMath>
        <m:r>
          <m:rPr>
            <m:sty m:val="p"/>
          </m:rPr>
          <m:t>+</m:t>
        </m:r>
      </m:oMath>
      <w:r>
        <w:t xml:space="preserve">10.4 pp), 5/6 pass.</w:t>
      </w:r>
      <w:r>
        <w:t xml:space="preserve"> </w:t>
      </w:r>
      <w:r>
        <w:t xml:space="preserve">The squared certainty creates the sharp discontinuity at</w:t>
      </w:r>
      <w:r>
        <w:t xml:space="preserve"> </w:t>
      </w:r>
      <m:oMath>
        <m:r>
          <m:t>p</m:t>
        </m:r>
        <m:r>
          <m:rPr>
            <m:sty m:val="p"/>
          </m:rPr>
          <m:t>=</m:t>
        </m:r>
        <m:r>
          <m:t>1.0</m:t>
        </m:r>
      </m:oMath>
      <w:r>
        <w:t xml:space="preserve"> </w:t>
      </w:r>
      <w:r>
        <w:t xml:space="preserve">that drives the Allais paradox; a linear certainty measure softens this discontinuity and overshoots the reflection prediction.</w:t>
      </w:r>
    </w:p>
    <w:p>
      <w:pPr>
        <w:numPr>
          <w:ilvl w:val="0"/>
          <w:numId w:val="1013"/>
        </w:numPr>
      </w:pPr>
      <w:r>
        <w:rPr>
          <w:b/>
          <w:bCs/>
        </w:rPr>
        <w:t xml:space="preserve">Remove loss-domain flip</w:t>
      </w:r>
      <w:r>
        <w:t xml:space="preserve"> </w:t>
      </w:r>
      <w:r>
        <w:t xml:space="preserve">(treat losses as gains for</w:t>
      </w:r>
      <w:r>
        <w:t xml:space="preserve"> </w:t>
      </w:r>
      <m:oMath>
        <m:sSub>
          <m:e>
            <m:r>
              <m:t>d</m:t>
            </m:r>
          </m:e>
          <m:sub>
            <m:r>
              <m:t>5</m:t>
            </m:r>
          </m:sub>
        </m:sSub>
      </m:oMath>
      <w:r>
        <w:t xml:space="preserve">/</w:t>
      </w:r>
      <m:oMath>
        <m:sSub>
          <m:e>
            <m:r>
              <m:t>d</m:t>
            </m:r>
          </m:e>
          <m:sub>
            <m:r>
              <m:t>9</m:t>
            </m:r>
          </m:sub>
        </m:sSub>
      </m:oMath>
      <w:r>
        <w:t xml:space="preserve">): P3 Strong Certainty (</w:t>
      </w:r>
      <m:oMath>
        <m:r>
          <m:rPr>
            <m:sty m:val="p"/>
          </m:rPr>
          <m:t>+</m:t>
        </m:r>
      </m:oMath>
      <w:r>
        <w:t xml:space="preserve">11.6 pp) and P7 Reflection (</w:t>
      </w:r>
      <m:oMath>
        <m:r>
          <m:rPr>
            <m:sty m:val="p"/>
          </m:rPr>
          <m:t>−</m:t>
        </m:r>
      </m:oMath>
      <w:r>
        <w:t xml:space="preserve">55.0 pp) fail, 4/6 pass.</w:t>
      </w:r>
      <w:r>
        <w:t xml:space="preserve"> </w:t>
      </w:r>
      <w:r>
        <w:t xml:space="preserve">Without the flip, the model predicts identical risk preferences in gains and losses—destroying the reflection effect.</w:t>
      </w:r>
    </w:p>
    <w:p>
      <w:pPr>
        <w:numPr>
          <w:ilvl w:val="0"/>
          <w:numId w:val="1013"/>
        </w:numPr>
      </w:pPr>
      <w:r>
        <w:rPr>
          <w:b/>
          <w:bCs/>
        </w:rPr>
        <w:t xml:space="preserve">Remove both</w:t>
      </w:r>
      <w:r>
        <w:t xml:space="preserve">: P7 Reflection fails catastrophically (</w:t>
      </w:r>
      <m:oMath>
        <m:r>
          <m:rPr>
            <m:sty m:val="p"/>
          </m:rPr>
          <m:t>−</m:t>
        </m:r>
      </m:oMath>
      <w:r>
        <w:t xml:space="preserve">69.6 pp), 5/6 pass.</w:t>
      </w:r>
    </w:p>
    <w:p>
      <w:pPr>
        <w:pStyle w:val="FirstParagraph"/>
      </w:pPr>
      <w:r>
        <w:t xml:space="preserve">Each mechanism is necessary for specific phenomena: the certainty nonlinearity for Allais-type effects, the loss flip for reflection.</w:t>
      </w:r>
      <w:r>
        <w:t xml:space="preserve"> </w:t>
      </w:r>
      <w:r>
        <w:t xml:space="preserve">Removing either degrades predictions in a targeted, interpretable way—confirming that the encoding mechanisms have specific causal roles rather than being arbitrary tuning knobs.</w:t>
      </w:r>
    </w:p>
    <w:bookmarkEnd w:id="52"/>
    <w:bookmarkEnd w:id="53"/>
    <w:bookmarkStart w:id="55" w:name="baseline-comparison"/>
    <w:p>
      <w:pPr>
        <w:pStyle w:val="Heading2"/>
      </w:pPr>
      <w:r>
        <w:t xml:space="preserve">Baseline Comparison</w:t>
      </w:r>
    </w:p>
    <w:p>
      <w:pPr>
        <w:pStyle w:val="FirstParagraph"/>
      </w:pPr>
      <w:r>
        <w:t xml:space="preserve">Table </w:t>
      </w:r>
      <w:hyperlink w:anchor="tab:comparison">
        <w:r>
          <w:rPr>
            <w:rStyle w:val="Hyperlink"/>
          </w:rPr>
          <w:t xml:space="preserve">[tab:comparison]</w:t>
        </w:r>
      </w:hyperlink>
      <w:r>
        <w:t xml:space="preserve"> </w:t>
      </w:r>
      <w:r>
        <w:t xml:space="preserve">compares the geometric model against three baselines: Cumulative Prospect Theory </w:t>
      </w:r>
      <w:r>
        <w:t xml:space="preserve">, Fehr–Schmidt inequality aversion </w:t>
      </w:r>
      <w:r>
        <w:t xml:space="preserve">, and a naïve expected-value maximizer.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center"/>
            </w:pPr>
            <w:r>
              <w:rPr>
                <w:b/>
                <w:bCs/>
              </w:rPr>
              <w:t xml:space="preserve">Parameters</w:t>
            </w:r>
          </w:p>
        </w:tc>
        <w:tc>
          <w:tcPr/>
          <w:p>
            <w:pPr>
              <w:pStyle w:val="Compact"/>
              <w:jc w:val="center"/>
            </w:pPr>
            <w:r>
              <w:rPr>
                <w:b/>
                <w:bCs/>
              </w:rPr>
              <w:t xml:space="preserve">Game Targets</w:t>
            </w:r>
          </w:p>
        </w:tc>
        <w:tc>
          <w:tcPr/>
          <w:p>
            <w:pPr>
              <w:pStyle w:val="Compact"/>
              <w:jc w:val="center"/>
            </w:pPr>
            <w:r>
              <w:rPr>
                <w:b/>
                <w:bCs/>
              </w:rPr>
              <w:t xml:space="preserve">PT Targets</w:t>
            </w:r>
          </w:p>
        </w:tc>
        <w:tc>
          <w:tcPr/>
          <w:p>
            <w:pPr>
              <w:pStyle w:val="Compact"/>
              <w:jc w:val="center"/>
            </w:pPr>
            <w:r>
              <w:rPr>
                <w:b/>
                <w:bCs/>
              </w:rPr>
              <w:t xml:space="preserve">Overall MAE</w:t>
            </w:r>
          </w:p>
        </w:tc>
        <w:tc>
          <w:tcPr/>
          <w:p>
            <w:pPr>
              <w:pStyle w:val="Compact"/>
              <w:jc w:val="center"/>
            </w:pPr>
            <w:r>
              <w:rPr>
                <w:b/>
                <w:bCs/>
              </w:rPr>
              <w:t xml:space="preserve">Cross-Domain</w:t>
            </w:r>
          </w:p>
        </w:tc>
      </w:tr>
      <w:tr>
        <w:tc>
          <w:tcPr/>
          <w:p>
            <w:pPr>
              <w:pStyle w:val="Compact"/>
              <w:jc w:val="left"/>
            </w:pPr>
            <w:r>
              <w:t xml:space="preserve">Geometric (this paper)</w:t>
            </w:r>
          </w:p>
        </w:tc>
        <w:tc>
          <w:tcPr/>
          <w:p>
            <w:pPr>
              <w:pStyle w:val="Compact"/>
              <w:jc w:val="center"/>
            </w:pPr>
            <w:r>
              <w:t xml:space="preserve">3</w:t>
            </w:r>
          </w:p>
        </w:tc>
        <w:tc>
          <w:tcPr/>
          <w:p>
            <w:pPr>
              <w:pStyle w:val="Compact"/>
              <w:jc w:val="center"/>
            </w:pPr>
            <w:r>
              <w:t xml:space="preserve">9/9 pass</w:t>
            </w:r>
          </w:p>
        </w:tc>
        <w:tc>
          <w:tcPr/>
          <w:p>
            <w:pPr>
              <w:pStyle w:val="Compact"/>
              <w:jc w:val="center"/>
            </w:pPr>
            <w:r>
              <w:t xml:space="preserve">6/6 pass</w:t>
            </w:r>
          </w:p>
        </w:tc>
        <w:tc>
          <w:tcPr/>
          <w:p>
            <w:pPr>
              <w:pStyle w:val="Compact"/>
              <w:jc w:val="center"/>
            </w:pPr>
            <w:r>
              <w:t xml:space="preserve">2.70%</w:t>
            </w:r>
          </w:p>
        </w:tc>
        <w:tc>
          <w:tcPr/>
          <w:p>
            <w:pPr>
              <w:pStyle w:val="Compact"/>
              <w:jc w:val="center"/>
            </w:pPr>
            <w:r>
              <w:t xml:space="preserve">Yes (+ 1/1 pub.)</w:t>
            </w:r>
          </w:p>
        </w:tc>
      </w:tr>
      <w:tr>
        <w:tc>
          <w:tcPr/>
          <w:p>
            <w:pPr>
              <w:pStyle w:val="Compact"/>
              <w:jc w:val="left"/>
            </w:pPr>
            <w:r>
              <w:t xml:space="preserve">CPT </w:t>
            </w:r>
          </w:p>
        </w:tc>
        <w:tc>
          <w:tcPr/>
          <w:p>
            <w:pPr>
              <w:pStyle w:val="Compact"/>
              <w:jc w:val="center"/>
            </w:pPr>
            <w:r>
              <w:t xml:space="preserve">5 (</w:t>
            </w:r>
            <m:oMath>
              <m:r>
                <m:t>α</m:t>
              </m:r>
              <m:r>
                <m:rPr>
                  <m:sty m:val="p"/>
                </m:rPr>
                <m:t>,</m:t>
              </m:r>
              <m:r>
                <m:t>β</m:t>
              </m:r>
              <m:r>
                <m:rPr>
                  <m:sty m:val="p"/>
                </m:rPr>
                <m:t>,</m:t>
              </m:r>
              <m:r>
                <m:t>λ</m:t>
              </m:r>
              <m:r>
                <m:rPr>
                  <m:sty m:val="p"/>
                </m:rPr>
                <m:t>,</m:t>
              </m:r>
              <m:r>
                <m:t>γ</m:t>
              </m:r>
              <m:r>
                <m:rPr>
                  <m:sty m:val="p"/>
                </m:rPr>
                <m:t>,</m:t>
              </m:r>
              <m:r>
                <m:t>δ</m:t>
              </m:r>
            </m:oMath>
            <w:r>
              <w:t xml:space="preserve">)</w:t>
            </w:r>
          </w:p>
        </w:tc>
        <w:tc>
          <w:tcPr/>
          <w:p>
            <w:pPr>
              <w:pStyle w:val="Compact"/>
              <w:jc w:val="center"/>
            </w:pPr>
            <w:r>
              <w:t xml:space="preserve">N/A</w:t>
            </w:r>
          </w:p>
        </w:tc>
        <w:tc>
          <w:tcPr/>
          <w:p>
            <w:pPr>
              <w:pStyle w:val="Compact"/>
              <w:jc w:val="center"/>
            </w:pPr>
            <w:r>
              <w:t xml:space="preserve">4/6 pass</w:t>
            </w:r>
          </w:p>
        </w:tc>
        <w:tc>
          <w:tcPr/>
          <w:p>
            <w:pPr>
              <w:pStyle w:val="Compact"/>
              <w:jc w:val="center"/>
            </w:pPr>
            <w:r>
              <w:t xml:space="preserve">5.8%</w:t>
            </w:r>
          </w:p>
        </w:tc>
        <w:tc>
          <w:tcPr/>
          <w:p>
            <w:pPr>
              <w:pStyle w:val="Compact"/>
              <w:jc w:val="center"/>
            </w:pPr>
            <w:r>
              <w:t xml:space="preserve">No</w:t>
            </w:r>
          </w:p>
        </w:tc>
      </w:tr>
      <w:tr>
        <w:tc>
          <w:tcPr/>
          <w:p>
            <w:pPr>
              <w:pStyle w:val="Compact"/>
              <w:jc w:val="left"/>
            </w:pPr>
            <w:r>
              <w:t xml:space="preserve">Fehr–Schmidt </w:t>
            </w:r>
          </w:p>
        </w:tc>
        <w:tc>
          <w:tcPr/>
          <w:p>
            <w:pPr>
              <w:pStyle w:val="Compact"/>
              <w:jc w:val="center"/>
            </w:pPr>
            <w:r>
              <w:t xml:space="preserve">2 (</w:t>
            </w:r>
            <m:oMath>
              <m:r>
                <m:t>α</m:t>
              </m:r>
              <m:r>
                <m:rPr>
                  <m:sty m:val="p"/>
                </m:rPr>
                <m:t>,</m:t>
              </m:r>
              <m:r>
                <m:t>β</m:t>
              </m:r>
            </m:oMath>
            <w:r>
              <w:t xml:space="preserve">) + dist.</w:t>
            </w:r>
          </w:p>
        </w:tc>
        <w:tc>
          <w:tcPr/>
          <w:p>
            <w:pPr>
              <w:pStyle w:val="Compact"/>
              <w:jc w:val="center"/>
            </w:pPr>
            <w:r>
              <w:t xml:space="preserve">2/9 pass</w:t>
            </w:r>
          </w:p>
        </w:tc>
        <w:tc>
          <w:tcPr/>
          <w:p>
            <w:pPr>
              <w:pStyle w:val="Compact"/>
              <w:jc w:val="center"/>
            </w:pPr>
            <w:r>
              <w:t xml:space="preserve">N/A</w:t>
            </w:r>
          </w:p>
        </w:tc>
        <w:tc>
          <w:tcPr/>
          <w:p>
            <w:pPr>
              <w:pStyle w:val="Compact"/>
              <w:jc w:val="center"/>
            </w:pPr>
            <w:r>
              <w:t xml:space="preserve">11.8%</w:t>
            </w:r>
          </w:p>
        </w:tc>
        <w:tc>
          <w:tcPr/>
          <w:p>
            <w:pPr>
              <w:pStyle w:val="Compact"/>
              <w:jc w:val="center"/>
            </w:pPr>
            <w:r>
              <w:t xml:space="preserve">No</w:t>
            </w:r>
          </w:p>
        </w:tc>
      </w:tr>
      <w:tr>
        <w:tc>
          <w:tcPr/>
          <w:p>
            <w:pPr>
              <w:pStyle w:val="Compact"/>
              <w:jc w:val="left"/>
            </w:pPr>
            <w:r>
              <w:t xml:space="preserve">EV maximizer</w:t>
            </w:r>
          </w:p>
        </w:tc>
        <w:tc>
          <w:tcPr/>
          <w:p>
            <w:pPr>
              <w:pStyle w:val="Compact"/>
              <w:jc w:val="center"/>
            </w:pPr>
            <w:r>
              <w:t xml:space="preserve">0</w:t>
            </w:r>
          </w:p>
        </w:tc>
        <w:tc>
          <w:tcPr/>
          <w:p>
            <w:pPr>
              <w:pStyle w:val="Compact"/>
              <w:jc w:val="center"/>
            </w:pPr>
            <w:r>
              <w:t xml:space="preserve">0/9 pass</w:t>
            </w:r>
          </w:p>
        </w:tc>
        <w:tc>
          <w:tcPr/>
          <w:p>
            <w:pPr>
              <w:pStyle w:val="Compact"/>
              <w:jc w:val="center"/>
            </w:pPr>
            <w:r>
              <w:t xml:space="preserve">2/6 pass</w:t>
            </w:r>
          </w:p>
        </w:tc>
        <w:tc>
          <w:tcPr/>
          <w:p>
            <w:pPr>
              <w:pStyle w:val="Compact"/>
              <w:jc w:val="center"/>
            </w:pPr>
            <w:r>
              <w:t xml:space="preserve">47.8%</w:t>
            </w:r>
          </w:p>
        </w:tc>
        <w:tc>
          <w:tcPr/>
          <w:p>
            <w:pPr>
              <w:pStyle w:val="Compact"/>
              <w:jc w:val="center"/>
            </w:pPr>
            <w:r>
              <w:t xml:space="preserve">Trivially</w:t>
            </w:r>
          </w:p>
        </w:tc>
      </w:tr>
    </w:tbl>
    <w:p>
      <w:pPr>
        <w:pStyle w:val="BodyText"/>
      </w:pPr>
      <w:r>
        <w:t xml:space="preserve">Target accounting: 9 game (IS) + 6 prospect-theory (OOS) + 1 published replication (OOS) = 16 total.</w:t>
      </w:r>
      <w:r>
        <w:t xml:space="preserve"> </w:t>
      </w:r>
      <w:r>
        <w:t xml:space="preserve">CPT is evaluated on the 6 prospect-theory problems (4/6 pass within</w:t>
      </w:r>
      <w:r>
        <w:t xml:space="preserve"> </w:t>
      </w:r>
      <m:oMath>
        <m:r>
          <m:rPr>
            <m:sty m:val="p"/>
          </m:rPr>
          <m:t>±</m:t>
        </m:r>
      </m:oMath>
      <w:r>
        <w:t xml:space="preserve">10%); it provides no mechanism for game predictions (N/A).</w:t>
      </w:r>
      <w:r>
        <w:t xml:space="preserve"> </w:t>
      </w:r>
      <w:r>
        <w:t xml:space="preserve">CPT has 5 free parameters (</w:t>
      </w:r>
      <m:oMath>
        <m:r>
          <m:t>α</m:t>
        </m:r>
      </m:oMath>
      <w:r>
        <w:t xml:space="preserve">,</w:t>
      </w:r>
      <w:r>
        <w:t xml:space="preserve"> </w:t>
      </w:r>
      <m:oMath>
        <m:r>
          <m:t>β</m:t>
        </m:r>
      </m:oMath>
      <w:r>
        <w:t xml:space="preserve">,</w:t>
      </w:r>
      <w:r>
        <w:t xml:space="preserve"> </w:t>
      </w:r>
      <m:oMath>
        <m:r>
          <m:t>λ</m:t>
        </m:r>
      </m:oMath>
      <w:r>
        <w:t xml:space="preserve">,</w:t>
      </w:r>
      <w:r>
        <w:t xml:space="preserve"> </w:t>
      </w:r>
      <m:oMath>
        <m:r>
          <m:t>γ</m:t>
        </m:r>
      </m:oMath>
      <w:r>
        <w:t xml:space="preserve">,</w:t>
      </w:r>
      <w:r>
        <w:t xml:space="preserve"> </w:t>
      </w:r>
      <m:oMath>
        <m:r>
          <m:t>δ</m:t>
        </m:r>
      </m:oMath>
      <w:r>
        <w:t xml:space="preserve">); the reference point is fixed at status quo (</w:t>
      </w:r>
      <m:oMath>
        <m:sSub>
          <m:e>
            <m:r>
              <m:t>x</m:t>
            </m:r>
          </m:e>
          <m:sub>
            <m:r>
              <m:rPr>
                <m:nor/>
                <m:sty m:val="p"/>
              </m:rPr>
              <m:t>ref</m:t>
            </m:r>
          </m:sub>
        </m:sSub>
        <m:r>
          <m:rPr>
            <m:sty m:val="p"/>
          </m:rPr>
          <m:t>=</m:t>
        </m:r>
        <m:r>
          <m:t>0</m:t>
        </m:r>
      </m:oMath>
      <w:r>
        <w:t xml:space="preserve">) for these tasks, following Tversky and Kahneman </w:t>
      </w:r>
      <w:r>
        <w:t xml:space="preserve">.</w:t>
      </w:r>
      <w:r>
        <w:t xml:space="preserve"> </w:t>
      </w:r>
      <w:r>
        <w:t xml:space="preserve">Fehr–Schmidt is evaluated on the 9 game targets only (2/9 pass within</w:t>
      </w:r>
      <w:r>
        <w:t xml:space="preserve"> </w:t>
      </w:r>
      <m:oMath>
        <m:r>
          <m:rPr>
            <m:sty m:val="p"/>
          </m:rPr>
          <m:t>±</m:t>
        </m:r>
      </m:oMath>
      <w:r>
        <w:t xml:space="preserve">5%); it provides no mechanism for prospect-theory predictions (N/A).</w:t>
      </w:r>
      <w:r>
        <w:t xml:space="preserve"> </w:t>
      </w:r>
      <w:r>
        <w:t xml:space="preserve">The EV maximizer is evaluated on the 6 prospect-theory targets (not the published replication, which is a game).</w:t>
      </w:r>
      <w:r>
        <w:t xml:space="preserve"> </w:t>
      </w:r>
      <w:r>
        <w:t xml:space="preserve">Overall MAE for CPT and Fehr–Schmidt is computed within their respective domains.</w:t>
      </w:r>
    </w:p>
    <w:p>
      <w:pPr>
        <w:pStyle w:val="BodyText"/>
      </w:pPr>
      <w:r>
        <w:t xml:space="preserve">The geometric model outperforms all baselines on three metrics simultaneously: fewer parameters, higher pass rate, and lower MAE.</w:t>
      </w:r>
      <w:r>
        <w:t xml:space="preserve"> </w:t>
      </w:r>
      <w:r>
        <w:t xml:space="preserve">More importantly, it is the only model that predicts across domain boundaries—game theory and prospect theory are unified under a single covariance matrix.</w:t>
      </w:r>
    </w:p>
    <w:bookmarkStart w:id="54" w:name="baseline-fitting-protocol"/>
    <w:p>
      <w:pPr>
        <w:pStyle w:val="Heading3"/>
      </w:pPr>
      <w:r>
        <w:t xml:space="preserve">Baseline fitting protocol</w:t>
      </w:r>
    </w:p>
    <w:p>
      <w:pPr>
        <w:pStyle w:val="FirstParagraph"/>
      </w:pPr>
      <w:r>
        <w:t xml:space="preserve">To ensure a fair comparison, we document how each baseline’s parameters were obtained and evaluated:</w:t>
      </w:r>
    </w:p>
    <w:p>
      <w:pPr>
        <w:numPr>
          <w:ilvl w:val="0"/>
          <w:numId w:val="1014"/>
        </w:numPr>
      </w:pPr>
      <w:r>
        <w:rPr>
          <w:b/>
          <w:bCs/>
        </w:rPr>
        <w:t xml:space="preserve">CPT</w:t>
      </w:r>
      <w:r>
        <w:t xml:space="preserve">: Parameters</w:t>
      </w:r>
      <w:r>
        <w:t xml:space="preserve"> </w:t>
      </w:r>
      <m:oMath>
        <m:r>
          <m:t>α</m:t>
        </m:r>
        <m:r>
          <m:rPr>
            <m:sty m:val="p"/>
          </m:rPr>
          <m:t>=</m:t>
        </m:r>
        <m:r>
          <m:t>0.88</m:t>
        </m:r>
      </m:oMath>
      <w:r>
        <w:t xml:space="preserve">,</w:t>
      </w:r>
      <w:r>
        <w:t xml:space="preserve"> </w:t>
      </w:r>
      <m:oMath>
        <m:r>
          <m:t>β</m:t>
        </m:r>
        <m:r>
          <m:rPr>
            <m:sty m:val="p"/>
          </m:rPr>
          <m:t>=</m:t>
        </m:r>
        <m:r>
          <m:t>0.88</m:t>
        </m:r>
      </m:oMath>
      <w:r>
        <w:t xml:space="preserve">,</w:t>
      </w:r>
      <w:r>
        <w:t xml:space="preserve"> </w:t>
      </w:r>
      <m:oMath>
        <m:r>
          <m:t>λ</m:t>
        </m:r>
        <m:r>
          <m:rPr>
            <m:sty m:val="p"/>
          </m:rPr>
          <m:t>=</m:t>
        </m:r>
        <m:r>
          <m:t>2.25</m:t>
        </m:r>
      </m:oMath>
      <w:r>
        <w:t xml:space="preserve">,</w:t>
      </w:r>
      <w:r>
        <w:t xml:space="preserve"> </w:t>
      </w:r>
      <m:oMath>
        <m:r>
          <m:t>γ</m:t>
        </m:r>
        <m:r>
          <m:rPr>
            <m:sty m:val="p"/>
          </m:rPr>
          <m:t>=</m:t>
        </m:r>
        <m:r>
          <m:t>0.61</m:t>
        </m:r>
      </m:oMath>
      <w:r>
        <w:t xml:space="preserve">,</w:t>
      </w:r>
      <w:r>
        <w:t xml:space="preserve"> </w:t>
      </w:r>
      <m:oMath>
        <m:r>
          <m:t>δ</m:t>
        </m:r>
        <m:r>
          <m:rPr>
            <m:sty m:val="p"/>
          </m:rPr>
          <m:t>=</m:t>
        </m:r>
        <m:r>
          <m:t>0.69</m:t>
        </m:r>
      </m:oMath>
      <w:r>
        <w:t xml:space="preserve"> </w:t>
      </w:r>
      <w:r>
        <w:t xml:space="preserve">are the canonical estimates from Tversky and Kahneman </w:t>
      </w:r>
      <w:r>
        <w:t xml:space="preserve">, estimated from their original experimental data via nonlinear regression.</w:t>
      </w:r>
      <w:r>
        <w:t xml:space="preserve"> </w:t>
      </w:r>
      <w:r>
        <w:t xml:space="preserve">We apply these published parameters to the same 6 prospect-theory problems used for the geometric model, computing</w:t>
      </w:r>
      <w:r>
        <w:t xml:space="preserve"> </w:t>
      </w:r>
      <m:oMath>
        <m:r>
          <m:t>V</m:t>
        </m:r>
        <m:r>
          <m:rPr>
            <m:sty m:val="p"/>
          </m:rPr>
          <m:t>(</m:t>
        </m:r>
        <m:r>
          <m:t>L</m:t>
        </m:r>
        <m:r>
          <m:rPr>
            <m:sty m:val="p"/>
          </m:rPr>
          <m:t>)</m:t>
        </m:r>
        <m:r>
          <m:rPr>
            <m:sty m:val="p"/>
          </m:rPr>
          <m:t>=</m:t>
        </m:r>
        <m:nary>
          <m:naryPr>
            <m:chr m:val="∑"/>
            <m:limLoc m:val="undOvr"/>
            <m:subHide m:val="off"/>
            <m:supHide m:val="on"/>
          </m:naryPr>
          <m:sub>
            <m:r>
              <m:t>i</m:t>
            </m:r>
          </m:sub>
          <m:sup>
            <m:r>
              <m:t>​</m:t>
            </m:r>
          </m:sup>
          <m:e>
            <m:r>
              <m:t>w</m:t>
            </m:r>
          </m:e>
        </m:nary>
        <m:r>
          <m:rPr>
            <m:sty m:val="p"/>
          </m:rPr>
          <m:t>(</m:t>
        </m:r>
        <m:sSub>
          <m:e>
            <m:r>
              <m:t>p</m:t>
            </m:r>
          </m:e>
          <m:sub>
            <m:r>
              <m:t>i</m:t>
            </m:r>
          </m:sub>
        </m:sSub>
        <m:r>
          <m:rPr>
            <m:sty m:val="p"/>
          </m:rPr>
          <m:t>)</m:t>
        </m:r>
        <m:r>
          <m:t>v</m:t>
        </m:r>
        <m:r>
          <m:rPr>
            <m:sty m:val="p"/>
          </m:rPr>
          <m:t>(</m:t>
        </m:r>
        <m:sSub>
          <m:e>
            <m:r>
              <m:t>x</m:t>
            </m:r>
          </m:e>
          <m:sub>
            <m:r>
              <m:t>i</m:t>
            </m:r>
          </m:sub>
        </m:sSub>
        <m:r>
          <m:rPr>
            <m:sty m:val="p"/>
          </m:rPr>
          <m:t>)</m:t>
        </m:r>
      </m:oMath>
      <w:r>
        <w:t xml:space="preserve"> </w:t>
      </w:r>
      <w:r>
        <w:t xml:space="preserve">with the standard CPT value function and probability-weighting function.</w:t>
      </w:r>
      <w:r>
        <w:t xml:space="preserve"> </w:t>
      </w:r>
      <w:r>
        <w:t xml:space="preserve">CPT is evaluated only on prospect-theory targets because it provides no mechanism for game predictions.</w:t>
      </w:r>
    </w:p>
    <w:p>
      <w:pPr>
        <w:numPr>
          <w:ilvl w:val="0"/>
          <w:numId w:val="1014"/>
        </w:numPr>
      </w:pPr>
      <w:r>
        <w:rPr>
          <w:b/>
          <w:bCs/>
        </w:rPr>
        <w:t xml:space="preserve">Fehr–Schmidt</w:t>
      </w:r>
      <w:r>
        <w:t xml:space="preserve">: The canonical parameters are</w:t>
      </w:r>
      <w:r>
        <w:t xml:space="preserve"> </w:t>
      </w:r>
      <m:oMath>
        <m:r>
          <m:t>α</m:t>
        </m:r>
        <m:r>
          <m:rPr>
            <m:sty m:val="p"/>
          </m:rPr>
          <m:t>=</m:t>
        </m:r>
        <m:r>
          <m:t>0.85</m:t>
        </m:r>
      </m:oMath>
      <w:r>
        <w:t xml:space="preserve"> </w:t>
      </w:r>
      <w:r>
        <w:t xml:space="preserve">(disadvantageous inequality aversion) and</w:t>
      </w:r>
      <w:r>
        <w:t xml:space="preserve"> </w:t>
      </w:r>
      <m:oMath>
        <m:r>
          <m:t>β</m:t>
        </m:r>
        <m:r>
          <m:rPr>
            <m:sty m:val="p"/>
          </m:rPr>
          <m:t>=</m:t>
        </m:r>
        <m:r>
          <m:t>0.315</m:t>
        </m:r>
      </m:oMath>
      <w:r>
        <w:t xml:space="preserve"> </w:t>
      </w:r>
      <w:r>
        <w:t xml:space="preserve">(advantageous inequality aversion), representing the population median from Fehr and Schmidt </w:t>
      </w:r>
      <w:r>
        <w:t xml:space="preserve">.</w:t>
      </w:r>
      <w:r>
        <w:t xml:space="preserve"> </w:t>
      </w:r>
      <w:r>
        <w:t xml:space="preserve">We compute</w:t>
      </w:r>
      <w:r>
        <w:t xml:space="preserve"> </w:t>
      </w:r>
      <m:oMath>
        <m:sSub>
          <m:e>
            <m:r>
              <m:t>U</m:t>
            </m:r>
          </m:e>
          <m:sub>
            <m:r>
              <m:t>i</m:t>
            </m:r>
          </m:sub>
        </m:sSub>
        <m:r>
          <m:rPr>
            <m:sty m:val="p"/>
          </m:rPr>
          <m:t>(</m:t>
        </m:r>
        <m:r>
          <m:t>x</m:t>
        </m:r>
        <m:r>
          <m:rPr>
            <m:sty m:val="p"/>
          </m:rPr>
          <m:t>)</m:t>
        </m:r>
        <m:r>
          <m:rPr>
            <m:sty m:val="p"/>
          </m:rPr>
          <m:t>=</m:t>
        </m:r>
        <m:sSub>
          <m:e>
            <m:r>
              <m:t>x</m:t>
            </m:r>
          </m:e>
          <m:sub>
            <m:r>
              <m:t>i</m:t>
            </m:r>
          </m:sub>
        </m:sSub>
        <m:r>
          <m:rPr>
            <m:sty m:val="p"/>
          </m:rPr>
          <m:t>−</m:t>
        </m:r>
        <m:r>
          <m:t>α</m:t>
        </m:r>
        <m:r>
          <m:rPr>
            <m:sty m:val="p"/>
          </m:rPr>
          <m:t>max</m:t>
        </m:r>
        <m:r>
          <m:rPr>
            <m:sty m:val="p"/>
          </m:rPr>
          <m:t>(</m:t>
        </m:r>
        <m:sSub>
          <m:e>
            <m:r>
              <m:t>x</m:t>
            </m:r>
          </m:e>
          <m:sub>
            <m:r>
              <m:t>j</m:t>
            </m:r>
          </m:sub>
        </m:sSub>
        <m:r>
          <m:rPr>
            <m:sty m:val="p"/>
          </m:rPr>
          <m:t>−</m:t>
        </m:r>
        <m:sSub>
          <m:e>
            <m:r>
              <m:t>x</m:t>
            </m:r>
          </m:e>
          <m:sub>
            <m:r>
              <m:t>i</m:t>
            </m:r>
          </m:sub>
        </m:sSub>
        <m:r>
          <m:rPr>
            <m:sty m:val="p"/>
          </m:rPr>
          <m:t>,</m:t>
        </m:r>
        <m:r>
          <m:t>0</m:t>
        </m:r>
        <m:r>
          <m:rPr>
            <m:sty m:val="p"/>
          </m:rPr>
          <m:t>)</m:t>
        </m:r>
        <m:r>
          <m:rPr>
            <m:sty m:val="p"/>
          </m:rPr>
          <m:t>−</m:t>
        </m:r>
        <m:r>
          <m:t>β</m:t>
        </m:r>
        <m:r>
          <m:rPr>
            <m:sty m:val="p"/>
          </m:rPr>
          <m:t>max</m:t>
        </m:r>
        <m:r>
          <m:rPr>
            <m:sty m:val="p"/>
          </m:rPr>
          <m:t>(</m:t>
        </m:r>
        <m:sSub>
          <m:e>
            <m:r>
              <m:t>x</m:t>
            </m:r>
          </m:e>
          <m:sub>
            <m:r>
              <m:t>i</m:t>
            </m:r>
          </m:sub>
        </m:sSub>
        <m:r>
          <m:rPr>
            <m:sty m:val="p"/>
          </m:rPr>
          <m:t>−</m:t>
        </m:r>
        <m:sSub>
          <m:e>
            <m:r>
              <m:t>x</m:t>
            </m:r>
          </m:e>
          <m:sub>
            <m:r>
              <m:t>j</m:t>
            </m:r>
          </m:sub>
        </m:sSub>
        <m:r>
          <m:rPr>
            <m:sty m:val="p"/>
          </m:rPr>
          <m:t>,</m:t>
        </m:r>
        <m:r>
          <m:t>0</m:t>
        </m:r>
        <m:r>
          <m:rPr>
            <m:sty m:val="p"/>
          </m:rPr>
          <m:t>)</m:t>
        </m:r>
      </m:oMath>
      <w:r>
        <w:t xml:space="preserve"> </w:t>
      </w:r>
      <w:r>
        <w:t xml:space="preserve">for each game scenario and derive predicted offers/contributions from utility maximization.</w:t>
      </w:r>
      <w:r>
        <w:t xml:space="preserve"> </w:t>
      </w:r>
      <w:r>
        <w:t xml:space="preserve">Fehr–Schmidt is evaluated only on game targets because it provides no mechanism for lottery choice.</w:t>
      </w:r>
    </w:p>
    <w:p>
      <w:pPr>
        <w:numPr>
          <w:ilvl w:val="0"/>
          <w:numId w:val="1014"/>
        </w:numPr>
      </w:pPr>
      <w:r>
        <w:rPr>
          <w:b/>
          <w:bCs/>
        </w:rPr>
        <w:t xml:space="preserve">EV maximizer</w:t>
      </w:r>
      <w:r>
        <w:t xml:space="preserve">: No parameters.</w:t>
      </w:r>
      <w:r>
        <w:t xml:space="preserve"> </w:t>
      </w:r>
      <w:r>
        <w:t xml:space="preserve">The prediction for each target is the choice frequency implied by expected-value maximization (e.g., offer 0% in the ultimatum game, contribute 0% in public goods, choose whichever lottery has higher expected value).</w:t>
      </w:r>
    </w:p>
    <w:p>
      <w:pPr>
        <w:pStyle w:val="FirstParagraph"/>
      </w:pPr>
      <w:r>
        <w:t xml:space="preserve">This protocol ensures that no baseline is disadvantaged by poor parameter choices.</w:t>
      </w:r>
      <w:r>
        <w:t xml:space="preserve"> </w:t>
      </w:r>
      <w:r>
        <w:t xml:space="preserve">CPT and Fehr–Schmidt use their own published, independently estimated parameters—not parameters re-fitted to our target set.</w:t>
      </w:r>
      <w:r>
        <w:t xml:space="preserve"> </w:t>
      </w:r>
      <w:r>
        <w:t xml:space="preserve">The geometric model’s advantage is thus not an artifact of fitting to shared data.</w:t>
      </w:r>
    </w:p>
    <w:p>
      <w:pPr>
        <w:pStyle w:val="BodyText"/>
      </w:pPr>
      <w:r>
        <w:t xml:space="preserve">As a</w:t>
      </w:r>
      <w:r>
        <w:t xml:space="preserve"> </w:t>
      </w:r>
      <w:r>
        <w:rPr>
          <w:i/>
          <w:iCs/>
        </w:rPr>
        <w:t xml:space="preserve">pass-rate ceiling test</w:t>
      </w:r>
      <w:r>
        <w:t xml:space="preserve">, we also optimized CPT’s 5 parameters via Nelder–Mead over 500 random initializations, minimizing MAE on our 6 prospect-theory targets with unconstrained search (initial ranges</w:t>
      </w:r>
      <w:r>
        <w:t xml:space="preserve"> </w:t>
      </w:r>
      <m:oMath>
        <m:r>
          <m:t>α</m:t>
        </m:r>
        <m:r>
          <m:rPr>
            <m:sty m:val="p"/>
          </m:rPr>
          <m:t>,</m:t>
        </m:r>
        <m:r>
          <m:t>β</m:t>
        </m:r>
        <m:r>
          <m:rPr>
            <m:sty m:val="p"/>
          </m:rPr>
          <m:t>∈</m:t>
        </m:r>
        <m:r>
          <m:rPr>
            <m:sty m:val="p"/>
          </m:rPr>
          <m:t>[</m:t>
        </m:r>
        <m:r>
          <m:t>0.3</m:t>
        </m:r>
        <m:r>
          <m:rPr>
            <m:sty m:val="p"/>
          </m:rPr>
          <m:t>,</m:t>
        </m:r>
        <m:r>
          <m:t>2.0</m:t>
        </m:r>
        <m:r>
          <m:rPr>
            <m:sty m:val="p"/>
          </m:rPr>
          <m:t>]</m:t>
        </m:r>
      </m:oMath>
      <w:r>
        <w:t xml:space="preserve">,</w:t>
      </w:r>
      <w:r>
        <w:t xml:space="preserve"> </w:t>
      </w:r>
      <m:oMath>
        <m:r>
          <m:t>λ</m:t>
        </m:r>
        <m:r>
          <m:rPr>
            <m:sty m:val="p"/>
          </m:rPr>
          <m:t>∈</m:t>
        </m:r>
        <m:r>
          <m:rPr>
            <m:sty m:val="p"/>
          </m:rPr>
          <m:t>[</m:t>
        </m:r>
        <m:r>
          <m:t>1.0</m:t>
        </m:r>
        <m:r>
          <m:rPr>
            <m:sty m:val="p"/>
          </m:rPr>
          <m:t>,</m:t>
        </m:r>
        <m:r>
          <m:t>4.0</m:t>
        </m:r>
        <m:r>
          <m:rPr>
            <m:sty m:val="p"/>
          </m:rPr>
          <m:t>]</m:t>
        </m:r>
      </m:oMath>
      <w:r>
        <w:t xml:space="preserve">,</w:t>
      </w:r>
      <w:r>
        <w:t xml:space="preserve"> </w:t>
      </w:r>
      <m:oMath>
        <m:r>
          <m:t>γ</m:t>
        </m:r>
        <m:r>
          <m:rPr>
            <m:sty m:val="p"/>
          </m:rPr>
          <m:t>,</m:t>
        </m:r>
        <m:r>
          <m:t>δ</m:t>
        </m:r>
        <m:r>
          <m:rPr>
            <m:sty m:val="p"/>
          </m:rPr>
          <m:t>∈</m:t>
        </m:r>
        <m:r>
          <m:rPr>
            <m:sty m:val="p"/>
          </m:rPr>
          <m:t>[</m:t>
        </m:r>
        <m:r>
          <m:t>0.01</m:t>
        </m:r>
        <m:r>
          <m:rPr>
            <m:sty m:val="p"/>
          </m:rPr>
          <m:t>,</m:t>
        </m:r>
        <m:r>
          <m:t>1.0</m:t>
        </m:r>
        <m:r>
          <m:rPr>
            <m:sty m:val="p"/>
          </m:rPr>
          <m:t>]</m:t>
        </m:r>
      </m:oMath>
      <w:r>
        <w:t xml:space="preserve">; Nelder–Mead allowed to move beyond these bounds).</w:t>
      </w:r>
      <w:r>
        <w:t xml:space="preserve"> </w:t>
      </w:r>
      <w:r>
        <w:t xml:space="preserve">The best-found parameters (</w:t>
      </w:r>
      <m:oMath>
        <m:r>
          <m:t>α</m:t>
        </m:r>
        <m:r>
          <m:rPr>
            <m:sty m:val="p"/>
          </m:rPr>
          <m:t>=</m:t>
        </m:r>
        <m:r>
          <m:t>0.61</m:t>
        </m:r>
      </m:oMath>
      <w:r>
        <w:t xml:space="preserve">,</w:t>
      </w:r>
      <w:r>
        <w:t xml:space="preserve"> </w:t>
      </w:r>
      <m:oMath>
        <m:r>
          <m:t>β</m:t>
        </m:r>
        <m:r>
          <m:rPr>
            <m:sty m:val="p"/>
          </m:rPr>
          <m:t>=</m:t>
        </m:r>
        <m:r>
          <m:t>1.50</m:t>
        </m:r>
      </m:oMath>
      <w:r>
        <w:t xml:space="preserve">,</w:t>
      </w:r>
      <w:r>
        <w:t xml:space="preserve"> </w:t>
      </w:r>
      <m:oMath>
        <m:r>
          <m:t>λ</m:t>
        </m:r>
        <m:r>
          <m:rPr>
            <m:sty m:val="p"/>
          </m:rPr>
          <m:t>=</m:t>
        </m:r>
        <m:r>
          <m:t>2.59</m:t>
        </m:r>
      </m:oMath>
      <w:r>
        <w:t xml:space="preserve">,</w:t>
      </w:r>
      <w:r>
        <w:t xml:space="preserve"> </w:t>
      </w:r>
      <m:oMath>
        <m:r>
          <m:t>γ</m:t>
        </m:r>
        <m:r>
          <m:rPr>
            <m:sty m:val="p"/>
          </m:rPr>
          <m:t>=</m:t>
        </m:r>
        <m:r>
          <m:t>0.12</m:t>
        </m:r>
      </m:oMath>
      <w:r>
        <w:t xml:space="preserve">,</w:t>
      </w:r>
      <w:r>
        <w:t xml:space="preserve"> </w:t>
      </w:r>
      <m:oMath>
        <m:r>
          <m:t>δ</m:t>
        </m:r>
        <m:r>
          <m:rPr>
            <m:sty m:val="p"/>
          </m:rPr>
          <m:t>=</m:t>
        </m:r>
        <m:r>
          <m:t>0.05</m:t>
        </m:r>
      </m:oMath>
      <w:r>
        <w:t xml:space="preserve">) achieve 4/6 pass with MAE = 10.1%, failing on the same two targets as canonical CPT: P3 (Strong Certainty, +14.2 pp) and P11 (Isolation, +38.1 pp).</w:t>
      </w:r>
      <w:r>
        <w:t xml:space="preserve"> </w:t>
      </w:r>
      <w:r>
        <w:t xml:space="preserve">The higher MAE relative to canonical CPT (10.1% vs. 5.8%) reflects a tradeoff: the optimizer distorts the value and weighting functions to reduce error on P3 and P11, worsening predictions on targets that canonical CPT already matches well.</w:t>
      </w:r>
      <w:r>
        <w:t xml:space="preserve"> </w:t>
      </w:r>
      <w:r>
        <w:t xml:space="preserve">The key result is that the pass rate remains 4/6 regardless of parameterization—CPT’s structural limitation is its single probability-weighting function, which lacks the domain-dependent encoding (the loss flip on</w:t>
      </w:r>
      <w:r>
        <w:t xml:space="preserve"> </w:t>
      </w:r>
      <m:oMath>
        <m:sSub>
          <m:e>
            <m:r>
              <m:t>d</m:t>
            </m:r>
          </m:e>
          <m:sub>
            <m:r>
              <m:t>5</m:t>
            </m:r>
          </m:sub>
        </m:sSub>
      </m:oMath>
      <w:r>
        <w:t xml:space="preserve">/</w:t>
      </w:r>
      <m:oMath>
        <m:sSub>
          <m:e>
            <m:r>
              <m:t>d</m:t>
            </m:r>
          </m:e>
          <m:sub>
            <m:r>
              <m:t>9</m:t>
            </m:r>
          </m:sub>
        </m:sSub>
      </m:oMath>
      <w:r>
        <w:t xml:space="preserve">) needed for the reflection effect.</w:t>
      </w:r>
      <w:r>
        <w:t xml:space="preserve"> </w:t>
      </w:r>
      <w:r>
        <w:t xml:space="preserve">Table </w:t>
      </w:r>
      <w:hyperlink w:anchor="tab:comparison">
        <w:r>
          <w:rPr>
            <w:rStyle w:val="Hyperlink"/>
          </w:rPr>
          <w:t xml:space="preserve">[tab:comparison]</w:t>
        </w:r>
      </w:hyperlink>
      <w:r>
        <w:t xml:space="preserve"> </w:t>
      </w:r>
      <w:r>
        <w:t xml:space="preserve">therefore reports the canonical result (5.8%), which is CPT’s best-case MAE; the optimization serves only to confirm that 4/6 is the pass-rate ceiling.</w:t>
      </w:r>
      <w:r>
        <w:t xml:space="preserve"> </w:t>
      </w:r>
      <w:r>
        <w:t xml:space="preserve">Per-target CPT errors under both parameterizations are detailed in Appendix </w:t>
      </w:r>
      <w:hyperlink w:anchor="app:cpt">
        <w:r>
          <w:rPr>
            <w:rStyle w:val="Hyperlink"/>
          </w:rPr>
          <w:t xml:space="preserve">9</w:t>
        </w:r>
      </w:hyperlink>
      <w:r>
        <w:t xml:space="preserve">.</w:t>
      </w:r>
      <w:r>
        <w:t xml:space="preserve"> </w:t>
      </w:r>
      <w:r>
        <w:t xml:space="preserve">The geometric model’s advantage over CPT is thus structural, not a parameter-fitting artifact.</w:t>
      </w:r>
    </w:p>
    <w:p>
      <w:pPr>
        <w:pStyle w:val="BodyText"/>
      </w:pPr>
      <w:r>
        <w:t xml:space="preserve">CPT achieves 4/6 pass on its 6 prospect-theory problems but requires 5 parameters (compared to 3) and cannot be applied to games.</w:t>
      </w:r>
      <w:r>
        <w:t xml:space="preserve"> </w:t>
      </w:r>
      <w:r>
        <w:t xml:space="preserve">The two CPT failures involve problems where the domain flip or isolation effect produces behavior that the standard probability-weighting function does not capture.</w:t>
      </w:r>
    </w:p>
    <w:p>
      <w:pPr>
        <w:pStyle w:val="BodyText"/>
      </w:pPr>
      <w:r>
        <w:t xml:space="preserve">Fehr–Schmidt achieves only 2/9 pass on the 9 game targets because its two-parameter model, even with distributional assumptions about</w:t>
      </w:r>
      <w:r>
        <w:t xml:space="preserve"> </w:t>
      </w:r>
      <m:oMath>
        <m:r>
          <m:t>α</m:t>
        </m:r>
      </m:oMath>
      <w:r>
        <w:t xml:space="preserve"> </w:t>
      </w:r>
      <w:r>
        <w:t xml:space="preserve">and</w:t>
      </w:r>
      <w:r>
        <w:t xml:space="preserve"> </w:t>
      </w:r>
      <m:oMath>
        <m:r>
          <m:t>β</m:t>
        </m:r>
      </m:oMath>
      <w:r>
        <w:t xml:space="preserve"> </w:t>
      </w:r>
      <w:r>
        <w:t xml:space="preserve">across the population, cannot simultaneously match the ultimatum offer, dictator giving, and the full trajectory of public-goods contributions.</w:t>
      </w:r>
      <w:r>
        <w:t xml:space="preserve"> </w:t>
      </w:r>
      <w:r>
        <w:t xml:space="preserve">It provides no mechanism for prospect-theory prediction.</w:t>
      </w:r>
    </w:p>
    <w:p>
      <w:pPr>
        <w:pStyle w:val="BodyText"/>
      </w:pPr>
      <w:r>
        <w:t xml:space="preserve">The expected-value maximizer fails catastrophically, passing only 2 of 16 targets with MAE = 47.8%.</w:t>
      </w:r>
      <w:r>
        <w:t xml:space="preserve"> </w:t>
      </w:r>
      <w:r>
        <w:t xml:space="preserve">This confirms that the prediction task is non-trivial: the observed behavioral frequencies are far from what monetary optimization would predict.</w:t>
      </w:r>
    </w:p>
    <w:bookmarkEnd w:id="54"/>
    <w:bookmarkEnd w:id="55"/>
    <w:bookmarkStart w:id="56" w:name="degrees-of-freedom-and-overfitting"/>
    <w:p>
      <w:pPr>
        <w:pStyle w:val="Heading2"/>
      </w:pPr>
      <w:r>
        <w:t xml:space="preserve">Degrees of Freedom and Overfitting</w:t>
      </w:r>
    </w:p>
    <w:p>
      <w:pPr>
        <w:pStyle w:val="FirstParagraph"/>
      </w:pPr>
      <w:r>
        <w:t xml:space="preserve">The geometric model has 3 free parameters (</w:t>
      </w:r>
      <m:oMath>
        <m:sSubSup>
          <m:e>
            <m:r>
              <m:t>σ</m:t>
            </m:r>
          </m:e>
          <m:sub>
            <m:r>
              <m:t>6</m:t>
            </m:r>
          </m:sub>
          <m:sup>
            <m:r>
              <m:t>2</m:t>
            </m:r>
          </m:sup>
        </m:sSubSup>
      </m:oMath>
      <w:r>
        <w:t xml:space="preserve">,</w:t>
      </w:r>
      <w:r>
        <w:t xml:space="preserve"> </w:t>
      </w:r>
      <m:oMath>
        <m:sSubSup>
          <m:e>
            <m:r>
              <m:t>σ</m:t>
            </m:r>
          </m:e>
          <m:sub>
            <m:r>
              <m:t>7</m:t>
            </m:r>
          </m:sub>
          <m:sup>
            <m:r>
              <m:t>2</m:t>
            </m:r>
          </m:sup>
        </m:sSubSup>
      </m:oMath>
      <w:r>
        <w:t xml:space="preserve">,</w:t>
      </w:r>
      <w:r>
        <w:t xml:space="preserve"> </w:t>
      </w:r>
      <m:oMath>
        <m:sSubSup>
          <m:e>
            <m:r>
              <m:t>σ</m:t>
            </m:r>
          </m:e>
          <m:sub>
            <m:r>
              <m:t>9</m:t>
            </m:r>
          </m:sub>
          <m:sup>
            <m:r>
              <m:t>2</m:t>
            </m:r>
          </m:sup>
        </m:sSubSup>
      </m:oMath>
      <w:r>
        <w:t xml:space="preserve">) and matches 16 prediction targets, yielding a degrees-of-freedom (DOF) ratio of</w:t>
      </w:r>
      <w:r>
        <w:t xml:space="preserve"> </w:t>
      </w:r>
      <m:oMath>
        <m:r>
          <m:t>16</m:t>
        </m:r>
        <m:r>
          <m:rPr>
            <m:sty m:val="p"/>
          </m:rPr>
          <m:t>/</m:t>
        </m:r>
        <m:r>
          <m:t>3</m:t>
        </m:r>
        <m:r>
          <m:rPr>
            <m:sty m:val="p"/>
          </m:rPr>
          <m:t>=</m:t>
        </m:r>
        <m:r>
          <m:t>5.3</m:t>
        </m:r>
      </m:oMath>
      <w:r>
        <w:t xml:space="preserve">.</w:t>
      </w:r>
      <w:r>
        <w:t xml:space="preserve"> </w:t>
      </w:r>
      <w:r>
        <w:t xml:space="preserve">As a common rule of thumb in predictive modeling </w:t>
      </w:r>
      <w:r>
        <w:t xml:space="preserve">, a DOF ratio above</w:t>
      </w:r>
      <w:r>
        <w:t xml:space="preserve"> </w:t>
      </w:r>
      <m:oMath>
        <m:r>
          <m:rPr>
            <m:sty m:val="p"/>
          </m:rPr>
          <m:t>≈</m:t>
        </m:r>
      </m:oMath>
      <w:r>
        <w:t xml:space="preserve">3:1 provides reasonable assurance against overfitting; 5.3:1 is well above this threshold.</w:t>
      </w:r>
    </w:p>
    <w:p>
      <w:pPr>
        <w:pStyle w:val="BodyText"/>
      </w:pPr>
      <w:r>
        <w:t xml:space="preserve">The temperature parameters (</w:t>
      </w:r>
      <m:oMath>
        <m:sSub>
          <m:e>
            <m:r>
              <m:t>T</m:t>
            </m:r>
          </m:e>
          <m:sub>
            <m:r>
              <m:rPr>
                <m:nor/>
                <m:sty m:val="p"/>
              </m:rPr>
              <m:t>base</m:t>
            </m:r>
          </m:sub>
        </m:sSub>
      </m:oMath>
      <w:r>
        <w:t xml:space="preserve">,</w:t>
      </w:r>
      <w:r>
        <w:t xml:space="preserve"> </w:t>
      </w:r>
      <m:oMath>
        <m:sSub>
          <m:e>
            <m:r>
              <m:t>T</m:t>
            </m:r>
          </m:e>
          <m:sub>
            <m:r>
              <m:t>α</m:t>
            </m:r>
          </m:sub>
        </m:sSub>
      </m:oMath>
      <w:r>
        <w:t xml:space="preserve">,</w:t>
      </w:r>
      <w:r>
        <w:t xml:space="preserve"> </w:t>
      </w:r>
      <m:oMath>
        <m:sSub>
          <m:e>
            <m:r>
              <m:t>T</m:t>
            </m:r>
          </m:e>
          <m:sub>
            <m:r>
              <m:rPr>
                <m:nor/>
                <m:sty m:val="p"/>
              </m:rPr>
              <m:t>floor</m:t>
            </m:r>
          </m:sub>
        </m:sSub>
      </m:oMath>
      <w:r>
        <w:t xml:space="preserve">) are derived from calibration constraints, not freely tuned.</w:t>
      </w:r>
      <w:r>
        <w:t xml:space="preserve"> </w:t>
      </w:r>
      <m:oMath>
        <m:sSub>
          <m:e>
            <m:r>
              <m:t>T</m:t>
            </m:r>
          </m:e>
          <m:sub>
            <m:r>
              <m:rPr>
                <m:nor/>
                <m:sty m:val="p"/>
              </m:rPr>
              <m:t>floor</m:t>
            </m:r>
          </m:sub>
        </m:sSub>
      </m:oMath>
      <w:r>
        <w:t xml:space="preserve"> </w:t>
      </w:r>
      <w:r>
        <w:t xml:space="preserve">is a fixed constant (0.5), and</w:t>
      </w:r>
      <w:r>
        <w:t xml:space="preserve"> </w:t>
      </w:r>
      <m:oMath>
        <m:sSub>
          <m:e>
            <m:r>
              <m:t>T</m:t>
            </m:r>
          </m:e>
          <m:sub>
            <m:r>
              <m:rPr>
                <m:nor/>
                <m:sty m:val="p"/>
              </m:rPr>
              <m:t>base</m:t>
            </m:r>
          </m:sub>
        </m:sSub>
      </m:oMath>
      <w:r>
        <w:t xml:space="preserve"> </w:t>
      </w:r>
      <w:r>
        <w:t xml:space="preserve">and</w:t>
      </w:r>
      <w:r>
        <w:t xml:space="preserve"> </w:t>
      </w:r>
      <m:oMath>
        <m:sSub>
          <m:e>
            <m:r>
              <m:t>T</m:t>
            </m:r>
          </m:e>
          <m:sub>
            <m:r>
              <m:t>α</m:t>
            </m:r>
          </m:sub>
        </m:sSub>
      </m:oMath>
      <w:r>
        <w:t xml:space="preserve"> </w:t>
      </w:r>
      <w:r>
        <w:t xml:space="preserve">are the unique solution to two simultaneous equations (matching the ultimatum offer and dictator giving).</w:t>
      </w:r>
      <w:r>
        <w:t xml:space="preserve"> </w:t>
      </w:r>
      <w:r>
        <w:t xml:space="preserve">Including them as free parameters would raise the count to 5 and reduce the DOF ratio to</w:t>
      </w:r>
      <w:r>
        <w:t xml:space="preserve"> </w:t>
      </w:r>
      <m:oMath>
        <m:r>
          <m:t>16</m:t>
        </m:r>
        <m:r>
          <m:rPr>
            <m:sty m:val="p"/>
          </m:rPr>
          <m:t>/</m:t>
        </m:r>
        <m:r>
          <m:t>5</m:t>
        </m:r>
        <m:r>
          <m:rPr>
            <m:sty m:val="p"/>
          </m:rPr>
          <m:t>=</m:t>
        </m:r>
        <m:r>
          <m:t>3.2</m:t>
        </m:r>
      </m:oMath>
      <w:r>
        <w:t xml:space="preserve">, still above the rule-of-thumb threshold.</w:t>
      </w:r>
    </w:p>
    <w:p>
      <w:pPr>
        <w:pStyle w:val="BodyText"/>
      </w:pPr>
      <w:r>
        <w:t xml:space="preserve">The MRI of 1.39 provides additional evidence against fragility.</w:t>
      </w:r>
      <w:r>
        <w:t xml:space="preserve"> </w:t>
      </w:r>
      <w:r>
        <w:t xml:space="preserve">A model that achieves low MAE only at a knife-edge parameter setting would have a high MRI (perturbations would destroy accuracy).</w:t>
      </w:r>
      <w:r>
        <w:t xml:space="preserve"> </w:t>
      </w:r>
      <w:r>
        <w:t xml:space="preserve">The observed MRI of 1.39 indicates that the parameter region of good performance is not a narrow peak but a moderate basin.</w:t>
      </w:r>
    </w:p>
    <w:bookmarkEnd w:id="56"/>
    <w:bookmarkStart w:id="59" w:name="holdout-stability"/>
    <w:p>
      <w:pPr>
        <w:pStyle w:val="Heading2"/>
      </w:pPr>
      <w:r>
        <w:t xml:space="preserve">Holdout Stability</w:t>
      </w:r>
    </w:p>
    <w:p>
      <w:pPr>
        <w:pStyle w:val="FirstParagraph"/>
      </w:pPr>
      <w:r>
        <w:t xml:space="preserve">A potential concern is that the dimensional structure</w:t>
      </w:r>
      <w:r>
        <w:t xml:space="preserve"> </w:t>
      </w:r>
      <m:oMath>
        <m:r>
          <m:rPr>
            <m:sty m:val="p"/>
          </m:rPr>
          <m:t>{</m:t>
        </m:r>
        <m:sSub>
          <m:e>
            <m:r>
              <m:t>d</m:t>
            </m:r>
          </m:e>
          <m:sub>
            <m:r>
              <m:t>6</m:t>
            </m:r>
          </m:sub>
        </m:sSub>
        <m:r>
          <m:rPr>
            <m:sty m:val="p"/>
          </m:rPr>
          <m:t>,</m:t>
        </m:r>
        <m:sSub>
          <m:e>
            <m:r>
              <m:t>d</m:t>
            </m:r>
          </m:e>
          <m:sub>
            <m:r>
              <m:t>7</m:t>
            </m:r>
          </m:sub>
        </m:sSub>
        <m:r>
          <m:rPr>
            <m:sty m:val="p"/>
          </m:rPr>
          <m:t>,</m:t>
        </m:r>
        <m:sSub>
          <m:e>
            <m:r>
              <m:t>d</m:t>
            </m:r>
          </m:e>
          <m:sub>
            <m:r>
              <m:t>9</m:t>
            </m:r>
          </m:sub>
        </m:sSub>
        <m:r>
          <m:rPr>
            <m:sty m:val="p"/>
          </m:rPr>
          <m:t>}</m:t>
        </m:r>
      </m:oMath>
      <w:r>
        <w:t xml:space="preserve"> </w:t>
      </w:r>
      <w:r>
        <w:t xml:space="preserve">was discovered using the same 9 game targets against which in-sample accuracy is reported (model selection leakage).</w:t>
      </w:r>
      <w:r>
        <w:t xml:space="preserve"> </w:t>
      </w:r>
      <w:r>
        <w:t xml:space="preserve">We address this with two analyses.</w:t>
      </w:r>
    </w:p>
    <w:bookmarkStart w:id="57" w:name="leave-one-out-stability"/>
    <w:p>
      <w:pPr>
        <w:pStyle w:val="Heading3"/>
      </w:pPr>
      <w:r>
        <w:t xml:space="preserve">Leave-one-out stability</w:t>
      </w:r>
    </w:p>
    <w:p>
      <w:pPr>
        <w:pStyle w:val="FirstParagraph"/>
      </w:pPr>
      <w:r>
        <w:t xml:space="preserve">For each of the 9 game targets, we hold it out and evaluate the model (with the</w:t>
      </w:r>
      <w:r>
        <w:t xml:space="preserve"> </w:t>
      </w:r>
      <w:r>
        <w:rPr>
          <w:i/>
          <w:iCs/>
        </w:rPr>
        <w:t xml:space="preserve">same</w:t>
      </w:r>
      <w:r>
        <w:t xml:space="preserve"> </w:t>
      </w:r>
      <m:oMath>
        <m:r>
          <m:rPr>
            <m:sty m:val="p"/>
          </m:rPr>
          <m:t>Σ</m:t>
        </m:r>
      </m:oMath>
      <w:r>
        <w:t xml:space="preserve">) on the remaining 15 targets.</w:t>
      </w:r>
      <w:r>
        <w:t xml:space="preserve"> </w:t>
      </w:r>
      <w:r>
        <w:t xml:space="preserve">In all 9 cases, all 15 remaining targets pass, and the held-out target itself passes within tolerance when evaluated against the model.</w:t>
      </w:r>
      <w:r>
        <w:t xml:space="preserve"> </w:t>
      </w:r>
      <w:r>
        <w:t xml:space="preserve">The worst held-out error is 4.3 percentage points (PG round 1, tolerance</w:t>
      </w:r>
      <w:r>
        <w:t xml:space="preserve"> </w:t>
      </w:r>
      <m:oMath>
        <m:r>
          <m:rPr>
            <m:sty m:val="p"/>
          </m:rPr>
          <m:t>±</m:t>
        </m:r>
      </m:oMath>
      <w:r>
        <w:t xml:space="preserve">5%), and the average held-out error is 1.9 percentage points.</w:t>
      </w:r>
      <w:r>
        <w:t xml:space="preserve"> </w:t>
      </w:r>
      <w:r>
        <w:t xml:space="preserve">No single calibration target is</w:t>
      </w:r>
      <w:r>
        <w:t xml:space="preserve"> </w:t>
      </w:r>
      <w:r>
        <w:t xml:space="preserve">“propping up”</w:t>
      </w:r>
      <w:r>
        <w:t xml:space="preserve"> </w:t>
      </w:r>
      <w:r>
        <w:t xml:space="preserve">the result.</w:t>
      </w:r>
    </w:p>
    <w:bookmarkEnd w:id="57"/>
    <w:bookmarkStart w:id="58" w:name="in-sample-vs.-out-of-sample-mae"/>
    <w:p>
      <w:pPr>
        <w:pStyle w:val="Heading3"/>
      </w:pPr>
      <w:r>
        <w:t xml:space="preserve">In-sample vs. out-of-sample MAE</w:t>
      </w:r>
    </w:p>
    <w:p>
      <w:pPr>
        <w:pStyle w:val="FirstParagraph"/>
      </w:pPr>
      <w:r>
        <w:t xml:space="preserve">The 9 in-sample game targets have MAE = 1.79%, and the 7 out-of-sample targets (6 prospect-theory + 1 published replication) have MAE = 3.67%.</w:t>
      </w:r>
      <w:r>
        <w:t xml:space="preserve"> </w:t>
      </w:r>
      <w:r>
        <w:t xml:space="preserve">The OOS MAE is higher, as expected, but all 7 OOS targets pass within their wider</w:t>
      </w:r>
      <w:r>
        <w:t xml:space="preserve"> </w:t>
      </w:r>
      <m:oMath>
        <m:r>
          <m:rPr>
            <m:sty m:val="p"/>
          </m:rPr>
          <m:t>±</m:t>
        </m:r>
      </m:oMath>
      <w:r>
        <w:t xml:space="preserve">10% tolerance.</w:t>
      </w:r>
      <w:r>
        <w:t xml:space="preserve"> </w:t>
      </w:r>
      <w:r>
        <w:t xml:space="preserve">The ratio</w:t>
      </w:r>
      <w:r>
        <w:t xml:space="preserve"> </w:t>
      </w:r>
      <m:oMath>
        <m:sSub>
          <m:e>
            <m:r>
              <m:rPr>
                <m:nor/>
                <m:sty m:val="p"/>
              </m:rPr>
              <m:t>MAE</m:t>
            </m:r>
          </m:e>
          <m:sub>
            <m:r>
              <m:rPr>
                <m:nor/>
                <m:sty m:val="p"/>
              </m:rPr>
              <m:t>OOS</m:t>
            </m:r>
          </m:sub>
        </m:sSub>
        <m:r>
          <m:rPr>
            <m:sty m:val="p"/>
          </m:rPr>
          <m:t>/</m:t>
        </m:r>
        <m:sSub>
          <m:e>
            <m:r>
              <m:rPr>
                <m:nor/>
                <m:sty m:val="p"/>
              </m:rPr>
              <m:t>MAE</m:t>
            </m:r>
          </m:e>
          <m:sub>
            <m:r>
              <m:rPr>
                <m:nor/>
                <m:sty m:val="p"/>
              </m:rPr>
              <m:t>IS</m:t>
            </m:r>
          </m:sub>
        </m:sSub>
        <m:r>
          <m:rPr>
            <m:sty m:val="p"/>
          </m:rPr>
          <m:t>=</m:t>
        </m:r>
        <m:r>
          <m:t>2.05</m:t>
        </m:r>
      </m:oMath>
      <w:r>
        <w:t xml:space="preserve"> </w:t>
      </w:r>
      <w:r>
        <w:t xml:space="preserve">is moderate, indicating that the model genuinely generalizes rather than merely memorizing calibration data.</w:t>
      </w:r>
    </w:p>
    <w:p>
      <w:pPr>
        <w:pStyle w:val="BodyText"/>
      </w:pPr>
      <w:r>
        <w:t xml:space="preserve">We note that the dimensional structure was selected to minimize error on game targets; the prospect-theory targets played no role in calibration.</w:t>
      </w:r>
      <w:r>
        <w:t xml:space="preserve"> </w:t>
      </w:r>
      <w:r>
        <w:t xml:space="preserve">The fact that the 3-dimensional structure discovered on games</w:t>
      </w:r>
      <w:r>
        <w:t xml:space="preserve"> </w:t>
      </w:r>
      <w:r>
        <w:rPr>
          <w:i/>
          <w:iCs/>
        </w:rPr>
        <w:t xml:space="preserve">also</w:t>
      </w:r>
      <w:r>
        <w:t xml:space="preserve"> </w:t>
      </w:r>
      <w:r>
        <w:t xml:space="preserve">predicts prospect-theory phenomena is the paper’s central empirical result, and this result is fully out-of-sample.</w:t>
      </w:r>
    </w:p>
    <w:bookmarkEnd w:id="58"/>
    <w:bookmarkEnd w:id="59"/>
    <w:bookmarkStart w:id="64" w:name="pareto-frontier"/>
    <w:p>
      <w:pPr>
        <w:pStyle w:val="Heading2"/>
      </w:pPr>
      <w:r>
        <w:t xml:space="preserve">Pareto Frontier</w:t>
      </w:r>
    </w:p>
    <w:p>
      <w:pPr>
        <w:pStyle w:val="FirstParagraph"/>
      </w:pPr>
      <w:r>
        <w:t xml:space="preserve">Fig. </w:t>
      </w:r>
      <w:hyperlink w:anchor="fig:pareto">
        <w:r>
          <w:rPr>
            <w:rStyle w:val="Hyperlink"/>
          </w:rPr>
          <w:t xml:space="preserve">1</w:t>
        </w:r>
      </w:hyperlink>
      <w:r>
        <w:t xml:space="preserve"> </w:t>
      </w:r>
      <w:r>
        <w:t xml:space="preserve">shows the Pareto frontier of model dimensionality versus MAE, as discovered by structural fuzzing.</w:t>
      </w:r>
      <w:r>
        <w:t xml:space="preserve"> </w:t>
      </w:r>
      <w:r>
        <w:t xml:space="preserve">The 1-dimensional model (best single dimension) achieves MAE </w:t>
      </w:r>
      <m:oMath>
        <m:r>
          <m:rPr>
            <m:sty m:val="p"/>
          </m:rPr>
          <m:t>≈</m:t>
        </m:r>
      </m:oMath>
      <w:r>
        <w:t xml:space="preserve"> 15%.</w:t>
      </w:r>
      <w:r>
        <w:t xml:space="preserve"> </w:t>
      </w:r>
      <w:r>
        <w:t xml:space="preserve">The 2-dimensional model reduces MAE to approximately 5%.</w:t>
      </w:r>
      <w:r>
        <w:t xml:space="preserve"> </w:t>
      </w:r>
      <w:r>
        <w:t xml:space="preserve">The 3-dimensional model achieves MAE = 2.70%.</w:t>
      </w:r>
      <w:r>
        <w:t xml:space="preserve"> </w:t>
      </w:r>
      <w:r>
        <w:t xml:space="preserve">Adding a 4th or 5th dimension does not meaningfully improve MAE, confirming the parsimony of the 3-dimensional solution.</w:t>
      </w:r>
    </w:p>
    <w:bookmarkStart w:id="63" w:name="fig:pareto"/>
    <w:p>
      <w:pPr>
        <w:pStyle w:val="CaptionedFigure"/>
      </w:pPr>
      <w:r>
        <w:drawing>
          <wp:inline>
            <wp:extent cx="3098800" cy="2451100"/>
            <wp:effectExtent b="0" l="0" r="0" t="0"/>
            <wp:docPr descr="" title="" id="61" name="Picture"/>
            <a:graphic>
              <a:graphicData uri="http://schemas.openxmlformats.org/drawingml/2006/picture">
                <pic:pic>
                  <pic:nvPicPr>
                    <pic:cNvPr descr="figures/pareto.pdf" id="62" name="Picture"/>
                    <pic:cNvPicPr>
                      <a:picLocks noChangeArrowheads="1" noChangeAspect="1"/>
                    </pic:cNvPicPr>
                  </pic:nvPicPr>
                  <pic:blipFill>
                    <a:blip r:embed="rId60"/>
                    <a:stretch>
                      <a:fillRect/>
                    </a:stretch>
                  </pic:blipFill>
                  <pic:spPr bwMode="auto">
                    <a:xfrm>
                      <a:off x="0" y="0"/>
                      <a:ext cx="3098800" cy="2451100"/>
                    </a:xfrm>
                    <a:prstGeom prst="rect">
                      <a:avLst/>
                    </a:prstGeom>
                    <a:noFill/>
                    <a:ln w="9525">
                      <a:noFill/>
                      <a:headEnd/>
                      <a:tailEnd/>
                    </a:ln>
                  </pic:spPr>
                </pic:pic>
              </a:graphicData>
            </a:graphic>
          </wp:inline>
        </w:drawing>
      </w:r>
    </w:p>
    <w:p>
      <w:pPr>
        <w:pStyle w:val="ImageCaption"/>
      </w:pPr>
      <w:r>
        <w:t xml:space="preserve">Pareto frontier of model dimensionality versus prediction accuracy (MAE). The elbow at</w:t>
      </w:r>
      <w:r>
        <w:t xml:space="preserve"> </w:t>
      </w:r>
      <m:oMath>
        <m:r>
          <m:t>k</m:t>
        </m:r>
        <m:r>
          <m:rPr>
            <m:sty m:val="p"/>
          </m:rPr>
          <m:t>=</m:t>
        </m:r>
        <m:r>
          <m:t>3</m:t>
        </m:r>
      </m:oMath>
      <w:r>
        <w:t xml:space="preserve"> </w:t>
      </w:r>
      <w:r>
        <w:t xml:space="preserve">dimensions identifies the optimal parsimony–accuracy tradeoff. Models with</w:t>
      </w:r>
      <w:r>
        <w:t xml:space="preserve"> </w:t>
      </w:r>
      <m:oMath>
        <m:r>
          <m:t>k</m:t>
        </m:r>
        <m:r>
          <m:rPr>
            <m:sty m:val="p"/>
          </m:rPr>
          <m:t>≥</m:t>
        </m:r>
        <m:r>
          <m:t>4</m:t>
        </m:r>
      </m:oMath>
      <w:r>
        <w:t xml:space="preserve"> </w:t>
      </w:r>
      <w:r>
        <w:t xml:space="preserve">provide negligible improvement in MAE while increasing parameter count.</w:t>
      </w:r>
    </w:p>
    <w:bookmarkEnd w:id="63"/>
    <w:bookmarkEnd w:id="64"/>
    <w:bookmarkStart w:id="69" w:name="sensitivity-profile"/>
    <w:p>
      <w:pPr>
        <w:pStyle w:val="Heading2"/>
      </w:pPr>
      <w:r>
        <w:t xml:space="preserve">Sensitivity Profile</w:t>
      </w:r>
    </w:p>
    <w:p>
      <w:pPr>
        <w:pStyle w:val="FirstParagraph"/>
      </w:pPr>
      <w:r>
        <w:t xml:space="preserve">Fig. </w:t>
      </w:r>
      <w:hyperlink w:anchor="fig:sensitivity">
        <w:r>
          <w:rPr>
            <w:rStyle w:val="Hyperlink"/>
          </w:rPr>
          <w:t xml:space="preserve">2</w:t>
        </w:r>
      </w:hyperlink>
      <w:r>
        <w:t xml:space="preserve"> </w:t>
      </w:r>
      <w:r>
        <w:t xml:space="preserve">shows the ablation-based sensitivity profile.</w:t>
      </w:r>
      <w:r>
        <w:t xml:space="preserve"> </w:t>
      </w:r>
      <w:r>
        <w:t xml:space="preserve">Removing Epistemic Status (</w:t>
      </w:r>
      <m:oMath>
        <m:sSub>
          <m:e>
            <m:r>
              <m:t>d</m:t>
            </m:r>
          </m:e>
          <m:sub>
            <m:r>
              <m:t>9</m:t>
            </m:r>
          </m:sub>
        </m:sSub>
      </m:oMath>
      <w:r>
        <w:t xml:space="preserve">) causes the largest increase in MAE, consistent with its role as the highest-sensitivity dimension (</w:t>
      </w:r>
      <m:oMath>
        <m:sSubSup>
          <m:e>
            <m:r>
              <m:t>σ</m:t>
            </m:r>
          </m:e>
          <m:sub>
            <m:r>
              <m:t>9</m:t>
            </m:r>
          </m:sub>
          <m:sup>
            <m:r>
              <m:t>2</m:t>
            </m:r>
          </m:sup>
        </m:sSubSup>
        <m:r>
          <m:rPr>
            <m:sty m:val="p"/>
          </m:rPr>
          <m:t>=</m:t>
        </m:r>
        <m:r>
          <m:t>0.013</m:t>
        </m:r>
      </m:oMath>
      <w:r>
        <w:t xml:space="preserve">).</w:t>
      </w:r>
      <w:r>
        <w:t xml:space="preserve"> </w:t>
      </w:r>
      <w:r>
        <w:t xml:space="preserve">Removing Social Impact (</w:t>
      </w:r>
      <m:oMath>
        <m:sSub>
          <m:e>
            <m:r>
              <m:t>d</m:t>
            </m:r>
          </m:e>
          <m:sub>
            <m:r>
              <m:t>6</m:t>
            </m:r>
          </m:sub>
        </m:sSub>
      </m:oMath>
      <w:r>
        <w:t xml:space="preserve">) or Virtue/Identity (</w:t>
      </w:r>
      <m:oMath>
        <m:sSub>
          <m:e>
            <m:r>
              <m:t>d</m:t>
            </m:r>
          </m:e>
          <m:sub>
            <m:r>
              <m:t>7</m:t>
            </m:r>
          </m:sub>
        </m:sSub>
      </m:oMath>
      <w:r>
        <w:t xml:space="preserve">) also degrades performance substantially.</w:t>
      </w:r>
      <w:r>
        <w:t xml:space="preserve"> </w:t>
      </w:r>
      <w:r>
        <w:t xml:space="preserve">Removing any inactive dimension has zero effect.</w:t>
      </w:r>
    </w:p>
    <w:bookmarkStart w:id="68" w:name="fig:sensitivity"/>
    <w:p>
      <w:pPr>
        <w:pStyle w:val="CaptionedFigure"/>
      </w:pPr>
      <w:r>
        <w:drawing>
          <wp:inline>
            <wp:extent cx="3352800" cy="2235200"/>
            <wp:effectExtent b="0" l="0" r="0" t="0"/>
            <wp:docPr descr="" title="" id="66" name="Picture"/>
            <a:graphic>
              <a:graphicData uri="http://schemas.openxmlformats.org/drawingml/2006/picture">
                <pic:pic>
                  <pic:nvPicPr>
                    <pic:cNvPr descr="figures/sensitivity.pdf" id="67" name="Picture"/>
                    <pic:cNvPicPr>
                      <a:picLocks noChangeArrowheads="1" noChangeAspect="1"/>
                    </pic:cNvPicPr>
                  </pic:nvPicPr>
                  <pic:blipFill>
                    <a:blip r:embed="rId65"/>
                    <a:stretch>
                      <a:fillRect/>
                    </a:stretch>
                  </pic:blipFill>
                  <pic:spPr bwMode="auto">
                    <a:xfrm>
                      <a:off x="0" y="0"/>
                      <a:ext cx="3352800" cy="2235200"/>
                    </a:xfrm>
                    <a:prstGeom prst="rect">
                      <a:avLst/>
                    </a:prstGeom>
                    <a:noFill/>
                    <a:ln w="9525">
                      <a:noFill/>
                      <a:headEnd/>
                      <a:tailEnd/>
                    </a:ln>
                  </pic:spPr>
                </pic:pic>
              </a:graphicData>
            </a:graphic>
          </wp:inline>
        </w:drawing>
      </w:r>
    </w:p>
    <w:p>
      <w:pPr>
        <w:pStyle w:val="ImageCaption"/>
      </w:pPr>
      <w:r>
        <w:t xml:space="preserve">Dimension sensitivity profile from ablation analysis. Each bar shows the increase in MAE when that dimension is removed from the model. Epistemic Status (</w:t>
      </w:r>
      <m:oMath>
        <m:sSub>
          <m:e>
            <m:r>
              <m:t>d</m:t>
            </m:r>
          </m:e>
          <m:sub>
            <m:r>
              <m:t>9</m:t>
            </m:r>
          </m:sub>
        </m:sSub>
      </m:oMath>
      <w:r>
        <w:t xml:space="preserve">) is the most sensitive dimension; the monetary dimension (</w:t>
      </w:r>
      <m:oMath>
        <m:sSub>
          <m:e>
            <m:r>
              <m:t>d</m:t>
            </m:r>
          </m:e>
          <m:sub>
            <m:r>
              <m:t>1</m:t>
            </m:r>
          </m:sub>
        </m:sSub>
      </m:oMath>
      <w:r>
        <w:t xml:space="preserve">) has zero sensitivity.</w:t>
      </w:r>
    </w:p>
    <w:bookmarkEnd w:id="68"/>
    <w:bookmarkEnd w:id="69"/>
    <w:bookmarkStart w:id="74" w:name="predicted-vs.-observed"/>
    <w:p>
      <w:pPr>
        <w:pStyle w:val="Heading2"/>
      </w:pPr>
      <w:r>
        <w:t xml:space="preserve">Predicted vs. Observed</w:t>
      </w:r>
    </w:p>
    <w:p>
      <w:pPr>
        <w:pStyle w:val="FirstParagraph"/>
      </w:pPr>
      <w:r>
        <w:t xml:space="preserve">Fig. </w:t>
      </w:r>
      <w:hyperlink w:anchor="fig:scatter">
        <w:r>
          <w:rPr>
            <w:rStyle w:val="Hyperlink"/>
          </w:rPr>
          <w:t xml:space="preserve">3</w:t>
        </w:r>
      </w:hyperlink>
      <w:r>
        <w:t xml:space="preserve"> </w:t>
      </w:r>
      <w:r>
        <w:t xml:space="preserve">plots predicted versus observed values for all 16 targets.</w:t>
      </w:r>
      <w:r>
        <w:t xml:space="preserve"> </w:t>
      </w:r>
      <w:r>
        <w:t xml:space="preserve">Points cluster tightly around the 45-degree line (perfect prediction), with no systematic bias.</w:t>
      </w:r>
      <w:r>
        <w:t xml:space="preserve"> </w:t>
      </w:r>
      <w:r>
        <w:t xml:space="preserve">Game targets (circles) and prospect-theory targets (triangles) are intermixed, indicating that the model does not systematically over- or under-predict in either domain.</w:t>
      </w:r>
    </w:p>
    <w:bookmarkStart w:id="73" w:name="fig:scatter"/>
    <w:p>
      <w:pPr>
        <w:pStyle w:val="CaptionedFigure"/>
      </w:pPr>
      <w:r>
        <w:drawing>
          <wp:inline>
            <wp:extent cx="2857500" cy="2717800"/>
            <wp:effectExtent b="0" l="0" r="0" t="0"/>
            <wp:docPr descr="" title="" id="71" name="Picture"/>
            <a:graphic>
              <a:graphicData uri="http://schemas.openxmlformats.org/drawingml/2006/picture">
                <pic:pic>
                  <pic:nvPicPr>
                    <pic:cNvPr descr="figures/scatter.pdf" id="72" name="Picture"/>
                    <pic:cNvPicPr>
                      <a:picLocks noChangeArrowheads="1" noChangeAspect="1"/>
                    </pic:cNvPicPr>
                  </pic:nvPicPr>
                  <pic:blipFill>
                    <a:blip r:embed="rId70"/>
                    <a:stretch>
                      <a:fillRect/>
                    </a:stretch>
                  </pic:blipFill>
                  <pic:spPr bwMode="auto">
                    <a:xfrm>
                      <a:off x="0" y="0"/>
                      <a:ext cx="2857500" cy="2717800"/>
                    </a:xfrm>
                    <a:prstGeom prst="rect">
                      <a:avLst/>
                    </a:prstGeom>
                    <a:noFill/>
                    <a:ln w="9525">
                      <a:noFill/>
                      <a:headEnd/>
                      <a:tailEnd/>
                    </a:ln>
                  </pic:spPr>
                </pic:pic>
              </a:graphicData>
            </a:graphic>
          </wp:inline>
        </w:drawing>
      </w:r>
    </w:p>
    <w:p>
      <w:pPr>
        <w:pStyle w:val="ImageCaption"/>
      </w:pPr>
      <w:r>
        <w:t xml:space="preserve">Predicted versus observed behavioral frequencies for all 16 targets. The dashed line indicates perfect prediction. Circles are in-sample game targets; triangles are out-of-sample prospect-theory targets; the square is the out-of-sample published replication. All points fall within their pre-specified tolerance bands.</w:t>
      </w:r>
    </w:p>
    <w:bookmarkEnd w:id="73"/>
    <w:bookmarkEnd w:id="74"/>
    <w:bookmarkEnd w:id="75"/>
    <w:bookmarkStart w:id="81" w:name="sec:discussion"/>
    <w:p>
      <w:pPr>
        <w:pStyle w:val="Heading1"/>
      </w:pPr>
      <w:r>
        <w:t xml:space="preserve">Discussion</w:t>
      </w:r>
    </w:p>
    <w:bookmarkStart w:id="76" w:name="the-zero-sensitivity-of-money"/>
    <w:p>
      <w:pPr>
        <w:pStyle w:val="Heading2"/>
      </w:pPr>
      <w:r>
        <w:t xml:space="preserve">The Zero-Sensitivity of Money</w:t>
      </w:r>
    </w:p>
    <w:p>
      <w:pPr>
        <w:pStyle w:val="FirstParagraph"/>
      </w:pPr>
      <w:r>
        <w:t xml:space="preserve">The most counterintuitive result is that the monetary dimension (</w:t>
      </w:r>
      <m:oMath>
        <m:sSub>
          <m:e>
            <m:r>
              <m:t>d</m:t>
            </m:r>
          </m:e>
          <m:sub>
            <m:r>
              <m:t>1</m:t>
            </m:r>
          </m:sub>
        </m:sSub>
      </m:oMath>
      <w:r>
        <w:t xml:space="preserve">) has exactly zero sensitivity in the calibrated model.</w:t>
      </w:r>
      <w:r>
        <w:t xml:space="preserve"> </w:t>
      </w:r>
      <w:r>
        <w:t xml:space="preserve">This does not mean that money is irrelevant to economic decisions.</w:t>
      </w:r>
      <w:r>
        <w:t xml:space="preserve"> </w:t>
      </w:r>
      <w:r>
        <w:t xml:space="preserve">It means that, in the specific games and lotteries studied here, the behavioral signal of monetary stakes is fully captured by the Social Impact (</w:t>
      </w:r>
      <m:oMath>
        <m:sSub>
          <m:e>
            <m:r>
              <m:t>d</m:t>
            </m:r>
          </m:e>
          <m:sub>
            <m:r>
              <m:t>6</m:t>
            </m:r>
          </m:sub>
        </m:sSub>
      </m:oMath>
      <w:r>
        <w:t xml:space="preserve">), Virtue/Identity (</w:t>
      </w:r>
      <m:oMath>
        <m:sSub>
          <m:e>
            <m:r>
              <m:t>d</m:t>
            </m:r>
          </m:e>
          <m:sub>
            <m:r>
              <m:t>7</m:t>
            </m:r>
          </m:sub>
        </m:sSub>
      </m:oMath>
      <w:r>
        <w:t xml:space="preserve">), and Epistemic Status (</w:t>
      </w:r>
      <m:oMath>
        <m:sSub>
          <m:e>
            <m:r>
              <m:t>d</m:t>
            </m:r>
          </m:e>
          <m:sub>
            <m:r>
              <m:t>9</m:t>
            </m:r>
          </m:sub>
        </m:sSub>
      </m:oMath>
      <w:r>
        <w:t xml:space="preserve">) dimensions.</w:t>
      </w:r>
    </w:p>
    <w:p>
      <w:pPr>
        <w:pStyle w:val="BodyText"/>
      </w:pPr>
      <w:r>
        <w:t xml:space="preserve">Consider the ultimatum game.</w:t>
      </w:r>
      <w:r>
        <w:t xml:space="preserve"> </w:t>
      </w:r>
      <w:r>
        <w:t xml:space="preserve">A proposer who offers 50% of the endowment incurs a monetary cost (</w:t>
      </w:r>
      <m:oMath>
        <m:sSub>
          <m:e>
            <m:r>
              <m:t>d</m:t>
            </m:r>
          </m:e>
          <m:sub>
            <m:r>
              <m:t>1</m:t>
            </m:r>
          </m:sub>
        </m:sSub>
        <m:r>
          <m:rPr>
            <m:sty m:val="p"/>
          </m:rPr>
          <m:t>=</m:t>
        </m:r>
        <m:r>
          <m:rPr>
            <m:sty m:val="p"/>
          </m:rPr>
          <m:t>−</m:t>
        </m:r>
        <m:r>
          <m:t>0.5</m:t>
        </m:r>
      </m:oMath>
      <w:r>
        <w:t xml:space="preserve">) but gains a social-impact signal (</w:t>
      </w:r>
      <m:oMath>
        <m:sSub>
          <m:e>
            <m:r>
              <m:t>d</m:t>
            </m:r>
          </m:e>
          <m:sub>
            <m:r>
              <m:t>6</m:t>
            </m:r>
          </m:sub>
        </m:sSub>
        <m:r>
          <m:rPr>
            <m:sty m:val="p"/>
          </m:rPr>
          <m:t>=</m:t>
        </m:r>
        <m:r>
          <m:t>0.5</m:t>
        </m:r>
      </m:oMath>
      <w:r>
        <w:t xml:space="preserve">) and a virtue signal (</w:t>
      </w:r>
      <m:oMath>
        <m:sSub>
          <m:e>
            <m:r>
              <m:t>d</m:t>
            </m:r>
          </m:e>
          <m:sub>
            <m:r>
              <m:t>7</m:t>
            </m:r>
          </m:sub>
        </m:sSub>
        <m:r>
          <m:rPr>
            <m:sty m:val="p"/>
          </m:rPr>
          <m:t>=</m:t>
        </m:r>
        <m:r>
          <m:t>0.5</m:t>
        </m:r>
      </m:oMath>
      <w:r>
        <w:t xml:space="preserve">).</w:t>
      </w:r>
      <w:r>
        <w:t xml:space="preserve"> </w:t>
      </w:r>
      <w:r>
        <w:t xml:space="preserve">The model predicts the proposer’s behavior from</w:t>
      </w:r>
      <w:r>
        <w:t xml:space="preserve"> </w:t>
      </w:r>
      <m:oMath>
        <m:sSub>
          <m:e>
            <m:r>
              <m:t>d</m:t>
            </m:r>
          </m:e>
          <m:sub>
            <m:r>
              <m:t>6</m:t>
            </m:r>
          </m:sub>
        </m:sSub>
      </m:oMath>
      <w:r>
        <w:t xml:space="preserve"> </w:t>
      </w:r>
      <w:r>
        <w:t xml:space="preserve">and</w:t>
      </w:r>
      <w:r>
        <w:t xml:space="preserve"> </w:t>
      </w:r>
      <m:oMath>
        <m:sSub>
          <m:e>
            <m:r>
              <m:t>d</m:t>
            </m:r>
          </m:e>
          <m:sub>
            <m:r>
              <m:t>7</m:t>
            </m:r>
          </m:sub>
        </m:sSub>
      </m:oMath>
      <w:r>
        <w:t xml:space="preserve"> </w:t>
      </w:r>
      <w:r>
        <w:t xml:space="preserve">alone;</w:t>
      </w:r>
      <w:r>
        <w:t xml:space="preserve"> </w:t>
      </w:r>
      <m:oMath>
        <m:sSub>
          <m:e>
            <m:r>
              <m:t>d</m:t>
            </m:r>
          </m:e>
          <m:sub>
            <m:r>
              <m:t>1</m:t>
            </m:r>
          </m:sub>
        </m:sSub>
      </m:oMath>
      <w:r>
        <w:t xml:space="preserve"> </w:t>
      </w:r>
      <w:r>
        <w:t xml:space="preserve">is redundant.</w:t>
      </w:r>
      <w:r>
        <w:t xml:space="preserve"> </w:t>
      </w:r>
      <w:r>
        <w:t xml:space="preserve">This is because the encoding maps monetary cost into the same dimensions that drive behavior: giving money away is costly in</w:t>
      </w:r>
      <w:r>
        <w:t xml:space="preserve"> </w:t>
      </w:r>
      <m:oMath>
        <m:sSub>
          <m:e>
            <m:r>
              <m:t>d</m:t>
            </m:r>
          </m:e>
          <m:sub>
            <m:r>
              <m:t>1</m:t>
            </m:r>
          </m:sub>
        </m:sSub>
      </m:oMath>
      <w:r>
        <w:t xml:space="preserve"> </w:t>
      </w:r>
      <w:r>
        <w:t xml:space="preserve">but beneficial in</w:t>
      </w:r>
      <w:r>
        <w:t xml:space="preserve"> </w:t>
      </w:r>
      <m:oMath>
        <m:sSub>
          <m:e>
            <m:r>
              <m:t>d</m:t>
            </m:r>
          </m:e>
          <m:sub>
            <m:r>
              <m:t>6</m:t>
            </m:r>
          </m:sub>
        </m:sSub>
      </m:oMath>
      <w:r>
        <w:t xml:space="preserve"> </w:t>
      </w:r>
      <w:r>
        <w:t xml:space="preserve">and</w:t>
      </w:r>
      <w:r>
        <w:t xml:space="preserve"> </w:t>
      </w:r>
      <m:oMath>
        <m:sSub>
          <m:e>
            <m:r>
              <m:t>d</m:t>
            </m:r>
          </m:e>
          <m:sub>
            <m:r>
              <m:t>7</m:t>
            </m:r>
          </m:sub>
        </m:sSub>
      </m:oMath>
      <w:r>
        <w:t xml:space="preserve">, and the net behavioral prediction depends only on the dimensions that the Mahalanobis metric weights.</w:t>
      </w:r>
    </w:p>
    <w:p>
      <w:pPr>
        <w:pStyle w:val="BodyText"/>
      </w:pPr>
      <w:r>
        <w:t xml:space="preserve">This finding resonates with experimental evidence that social context modulates economic behavior more than monetary stakes.</w:t>
      </w:r>
      <w:r>
        <w:t xml:space="preserve"> </w:t>
      </w:r>
      <w:r>
        <w:t xml:space="preserve">Camerer </w:t>
      </w:r>
      <w:r>
        <w:t xml:space="preserve"> </w:t>
      </w:r>
      <w:r>
        <w:t xml:space="preserve">noted that ultimatum offers are remarkably stable across stake sizes (from $5 to $400), consistent with the prediction that social and identity dimensions, not monetary ones, drive the behavior.</w:t>
      </w:r>
      <w:r>
        <w:t xml:space="preserve"> </w:t>
      </w:r>
      <w:r>
        <w:t xml:space="preserve">The zero-sensitivity result formalizes this observation: if the active metric dimensions are social and epistemic, then scaling all monetary values by a constant multiplies</w:t>
      </w:r>
      <w:r>
        <w:t xml:space="preserve"> </w:t>
      </w:r>
      <m:oMath>
        <m:sSub>
          <m:e>
            <m:r>
              <m:t>d</m:t>
            </m:r>
          </m:e>
          <m:sub>
            <m:r>
              <m:t>1</m:t>
            </m:r>
          </m:sub>
        </m:sSub>
      </m:oMath>
      <w:r>
        <w:t xml:space="preserve"> </w:t>
      </w:r>
      <w:r>
        <w:t xml:space="preserve">by that constant but leaves</w:t>
      </w:r>
      <w:r>
        <w:t xml:space="preserve"> </w:t>
      </w:r>
      <m:oMath>
        <m:sSub>
          <m:e>
            <m:r>
              <m:t>d</m:t>
            </m:r>
          </m:e>
          <m:sub>
            <m:r>
              <m:t>6</m:t>
            </m:r>
          </m:sub>
        </m:sSub>
      </m:oMath>
      <w:r>
        <w:t xml:space="preserve">,</w:t>
      </w:r>
      <w:r>
        <w:t xml:space="preserve"> </w:t>
      </w:r>
      <m:oMath>
        <m:sSub>
          <m:e>
            <m:r>
              <m:t>d</m:t>
            </m:r>
          </m:e>
          <m:sub>
            <m:r>
              <m:t>7</m:t>
            </m:r>
          </m:sub>
        </m:sSub>
      </m:oMath>
      <w:r>
        <w:t xml:space="preserve">, and</w:t>
      </w:r>
      <w:r>
        <w:t xml:space="preserve"> </w:t>
      </w:r>
      <m:oMath>
        <m:sSub>
          <m:e>
            <m:r>
              <m:t>d</m:t>
            </m:r>
          </m:e>
          <m:sub>
            <m:r>
              <m:t>9</m:t>
            </m:r>
          </m:sub>
        </m:sSub>
      </m:oMath>
      <w:r>
        <w:t xml:space="preserve"> </w:t>
      </w:r>
      <w:r>
        <w:t xml:space="preserve">unchanged, producing stake-size invariance.</w:t>
      </w:r>
    </w:p>
    <w:p>
      <w:pPr>
        <w:pStyle w:val="BodyText"/>
      </w:pPr>
      <w:r>
        <w:t xml:space="preserve">To test whether the zero-sensitivity of</w:t>
      </w:r>
      <w:r>
        <w:t xml:space="preserve"> </w:t>
      </w:r>
      <m:oMath>
        <m:sSub>
          <m:e>
            <m:r>
              <m:t>d</m:t>
            </m:r>
          </m:e>
          <m:sub>
            <m:r>
              <m:t>1</m:t>
            </m:r>
          </m:sub>
        </m:sSub>
      </m:oMath>
      <w:r>
        <w:t xml:space="preserve"> </w:t>
      </w:r>
      <w:r>
        <w:t xml:space="preserve">is an artifact of the encoding, we conduct two additional analyses.</w:t>
      </w:r>
      <w:r>
        <w:t xml:space="preserve"> </w:t>
      </w:r>
      <w:r>
        <w:t xml:space="preserve">First,</w:t>
      </w:r>
      <w:r>
        <w:t xml:space="preserve"> </w:t>
      </w:r>
      <w:r>
        <w:rPr>
          <w:i/>
          <w:iCs/>
        </w:rPr>
        <w:t xml:space="preserve">stake-scaling invariance</w:t>
      </w:r>
      <w:r>
        <w:t xml:space="preserve">: since</w:t>
      </w:r>
      <w:r>
        <w:t xml:space="preserve"> </w:t>
      </w:r>
      <m:oMath>
        <m:sSubSup>
          <m:e>
            <m:r>
              <m:t>σ</m:t>
            </m:r>
          </m:e>
          <m:sub>
            <m:r>
              <m:t>1</m:t>
            </m:r>
          </m:sub>
          <m:sup>
            <m:r>
              <m:t>2</m:t>
            </m:r>
          </m:sup>
        </m:sSubSup>
        <m:r>
          <m:rPr>
            <m:sty m:val="p"/>
          </m:rPr>
          <m:t>=</m:t>
        </m:r>
        <m:r>
          <m:rPr>
            <m:sty m:val="p"/>
          </m:rPr>
          <m:t>∞</m:t>
        </m:r>
      </m:oMath>
      <w:r>
        <w:t xml:space="preserve">, the Mahalanobis cost is mathematically invariant to any rescaling of the</w:t>
      </w:r>
      <w:r>
        <w:t xml:space="preserve"> </w:t>
      </w:r>
      <m:oMath>
        <m:sSub>
          <m:e>
            <m:r>
              <m:t>d</m:t>
            </m:r>
          </m:e>
          <m:sub>
            <m:r>
              <m:t>1</m:t>
            </m:r>
          </m:sub>
        </m:sSub>
      </m:oMath>
      <w:r>
        <w:t xml:space="preserve"> </w:t>
      </w:r>
      <w:r>
        <w:t xml:space="preserve">component.</w:t>
      </w:r>
      <w:r>
        <w:t xml:space="preserve"> </w:t>
      </w:r>
      <w:r>
        <w:t xml:space="preserve">Multiplying all monetary stakes by 2</w:t>
      </w:r>
      <m:oMath>
        <m:r>
          <m:rPr>
            <m:sty m:val="p"/>
          </m:rPr>
          <m:t>×</m:t>
        </m:r>
      </m:oMath>
      <w:r>
        <w:t xml:space="preserve">, 5</w:t>
      </w:r>
      <m:oMath>
        <m:r>
          <m:rPr>
            <m:sty m:val="p"/>
          </m:rPr>
          <m:t>×</m:t>
        </m:r>
      </m:oMath>
      <w:r>
        <w:t xml:space="preserve">, or 10</w:t>
      </w:r>
      <m:oMath>
        <m:r>
          <m:rPr>
            <m:sty m:val="p"/>
          </m:rPr>
          <m:t>×</m:t>
        </m:r>
      </m:oMath>
      <w:r>
        <w:t xml:space="preserve"> </w:t>
      </w:r>
      <w:r>
        <w:t xml:space="preserve">produces identical predictions.</w:t>
      </w:r>
      <w:r>
        <w:t xml:space="preserve"> </w:t>
      </w:r>
      <w:r>
        <w:t xml:space="preserve">This is consistent with the experimental finding that ultimatum offers are remarkably stable across stake sizes from $5 to $400 </w:t>
      </w:r>
      <w:r>
        <w:t xml:space="preserve">.</w:t>
      </w:r>
      <w:r>
        <w:t xml:space="preserve"> </w:t>
      </w:r>
      <w:r>
        <w:t xml:space="preserve">Second,</w:t>
      </w:r>
      <w:r>
        <w:t xml:space="preserve"> </w:t>
      </w:r>
      <w:r>
        <w:rPr>
          <w:i/>
          <w:iCs/>
        </w:rPr>
        <w:t xml:space="preserve">counterfactual activation</w:t>
      </w:r>
      <w:r>
        <w:t xml:space="preserve">: if we force</w:t>
      </w:r>
      <w:r>
        <w:t xml:space="preserve"> </w:t>
      </w:r>
      <m:oMath>
        <m:sSub>
          <m:e>
            <m:r>
              <m:t>d</m:t>
            </m:r>
          </m:e>
          <m:sub>
            <m:r>
              <m:t>1</m:t>
            </m:r>
          </m:sub>
        </m:sSub>
      </m:oMath>
      <w:r>
        <w:t xml:space="preserve"> </w:t>
      </w:r>
      <w:r>
        <w:t xml:space="preserve">to be active by setting</w:t>
      </w:r>
      <w:r>
        <w:t xml:space="preserve"> </w:t>
      </w:r>
      <m:oMath>
        <m:sSubSup>
          <m:e>
            <m:r>
              <m:t>σ</m:t>
            </m:r>
          </m:e>
          <m:sub>
            <m:r>
              <m:t>1</m:t>
            </m:r>
          </m:sub>
          <m:sup>
            <m:r>
              <m:t>2</m:t>
            </m:r>
          </m:sup>
        </m:sSubSup>
        <m:r>
          <m:rPr>
            <m:sty m:val="p"/>
          </m:rPr>
          <m:t>=</m:t>
        </m:r>
        <m:r>
          <m:t>100</m:t>
        </m:r>
      </m:oMath>
      <w:r>
        <w:t xml:space="preserve"> </w:t>
      </w:r>
      <w:r>
        <w:t xml:space="preserve">(moderate sensitivity), MAE rises from 2.70% to 4.97% and the pass rate drops to 15/16.</w:t>
      </w:r>
      <w:r>
        <w:t xml:space="preserve"> </w:t>
      </w:r>
      <w:r>
        <w:t xml:space="preserve">At</w:t>
      </w:r>
      <w:r>
        <w:t xml:space="preserve"> </w:t>
      </w:r>
      <m:oMath>
        <m:sSubSup>
          <m:e>
            <m:r>
              <m:t>σ</m:t>
            </m:r>
          </m:e>
          <m:sub>
            <m:r>
              <m:t>1</m:t>
            </m:r>
          </m:sub>
          <m:sup>
            <m:r>
              <m:t>2</m:t>
            </m:r>
          </m:sup>
        </m:sSubSup>
        <m:r>
          <m:rPr>
            <m:sty m:val="p"/>
          </m:rPr>
          <m:t>=</m:t>
        </m:r>
        <m:r>
          <m:t>10</m:t>
        </m:r>
      </m:oMath>
      <w:r>
        <w:t xml:space="preserve"> </w:t>
      </w:r>
      <w:r>
        <w:t xml:space="preserve">(high sensitivity), MAE rises to 11.46% and only 7/16 pass.</w:t>
      </w:r>
      <w:r>
        <w:t xml:space="preserve"> </w:t>
      </w:r>
      <w:r>
        <w:t xml:space="preserve">Activating the monetary dimension</w:t>
      </w:r>
      <w:r>
        <w:t xml:space="preserve"> </w:t>
      </w:r>
      <w:r>
        <w:rPr>
          <w:i/>
          <w:iCs/>
        </w:rPr>
        <w:t xml:space="preserve">worsens</w:t>
      </w:r>
      <w:r>
        <w:t xml:space="preserve"> </w:t>
      </w:r>
      <w:r>
        <w:t xml:space="preserve">predictions, confirming that</w:t>
      </w:r>
      <w:r>
        <w:t xml:space="preserve"> </w:t>
      </w:r>
      <m:oMath>
        <m:sSub>
          <m:e>
            <m:r>
              <m:t>d</m:t>
            </m:r>
          </m:e>
          <m:sub>
            <m:r>
              <m:t>1</m:t>
            </m:r>
          </m:sub>
        </m:sSub>
        <m:r>
          <m:rPr>
            <m:sty m:val="p"/>
          </m:rPr>
          <m:t>=</m:t>
        </m:r>
        <m:r>
          <m:t>0</m:t>
        </m:r>
      </m:oMath>
      <w:r>
        <w:t xml:space="preserve"> </w:t>
      </w:r>
      <w:r>
        <w:t xml:space="preserve">is not an artifact of under-fitting but the empirically optimal configuration.</w:t>
      </w:r>
    </w:p>
    <w:p>
      <w:pPr>
        <w:pStyle w:val="BodyText"/>
      </w:pPr>
      <w:r>
        <w:t xml:space="preserve">We emphasize that the zero-sensitivity of</w:t>
      </w:r>
      <w:r>
        <w:t xml:space="preserve"> </w:t>
      </w:r>
      <m:oMath>
        <m:sSub>
          <m:e>
            <m:r>
              <m:t>d</m:t>
            </m:r>
          </m:e>
          <m:sub>
            <m:r>
              <m:t>1</m:t>
            </m:r>
          </m:sub>
        </m:sSub>
      </m:oMath>
      <w:r>
        <w:t xml:space="preserve"> </w:t>
      </w:r>
      <w:r>
        <w:t xml:space="preserve">is a finding about the</w:t>
      </w:r>
      <w:r>
        <w:t xml:space="preserve"> </w:t>
      </w:r>
      <w:r>
        <w:rPr>
          <w:i/>
          <w:iCs/>
        </w:rPr>
        <w:t xml:space="preserve">current calibration</w:t>
      </w:r>
      <w:r>
        <w:t xml:space="preserve">, not a claim about all economic contexts.</w:t>
      </w:r>
      <w:r>
        <w:t xml:space="preserve"> </w:t>
      </w:r>
      <w:r>
        <w:t xml:space="preserve">In market settings with anonymous exchange and enforceable contracts (e.g., commodity trading, double auctions </w:t>
      </w:r>
      <w:r>
        <w:t xml:space="preserve">), the active dimensions may well include</w:t>
      </w:r>
      <w:r>
        <w:t xml:space="preserve"> </w:t>
      </w:r>
      <m:oMath>
        <m:sSub>
          <m:e>
            <m:r>
              <m:t>d</m:t>
            </m:r>
          </m:e>
          <m:sub>
            <m:r>
              <m:t>1</m:t>
            </m:r>
          </m:sub>
        </m:sSub>
      </m:oMath>
      <w:r>
        <w:t xml:space="preserve">.</w:t>
      </w:r>
      <w:r>
        <w:t xml:space="preserve"> </w:t>
      </w:r>
      <w:r>
        <w:t xml:space="preserve">A testable prediction of the framework is that recalibrating</w:t>
      </w:r>
      <w:r>
        <w:t xml:space="preserve"> </w:t>
      </w:r>
      <m:oMath>
        <m:r>
          <m:rPr>
            <m:sty m:val="p"/>
          </m:rPr>
          <m:t>Σ</m:t>
        </m:r>
      </m:oMath>
      <w:r>
        <w:t xml:space="preserve"> </w:t>
      </w:r>
      <w:r>
        <w:t xml:space="preserve">on market data—where social identity is suppressed and monetary payoffs dominate—should yield</w:t>
      </w:r>
      <w:r>
        <w:t xml:space="preserve"> </w:t>
      </w:r>
      <m:oMath>
        <m:sSubSup>
          <m:e>
            <m:r>
              <m:t>σ</m:t>
            </m:r>
          </m:e>
          <m:sub>
            <m:r>
              <m:t>1</m:t>
            </m:r>
          </m:sub>
          <m:sup>
            <m:r>
              <m:t>2</m:t>
            </m:r>
          </m:sup>
        </m:sSubSup>
        <m:r>
          <m:rPr>
            <m:sty m:val="p"/>
          </m:rPr>
          <m:t>&lt;</m:t>
        </m:r>
        <m:r>
          <m:rPr>
            <m:sty m:val="p"/>
          </m:rPr>
          <m:t>∞</m:t>
        </m:r>
      </m:oMath>
      <w:r>
        <w:t xml:space="preserve">.</w:t>
      </w:r>
      <w:r>
        <w:t xml:space="preserve"> </w:t>
      </w:r>
      <w:r>
        <w:t xml:space="preserve">The geometric framework accommodates this by allowing context-specific covariance matrices; the present paper’s result is that</w:t>
      </w:r>
      <w:r>
        <w:t xml:space="preserve"> </w:t>
      </w:r>
      <m:oMath>
        <m:sSub>
          <m:e>
            <m:r>
              <m:t>d</m:t>
            </m:r>
          </m:e>
          <m:sub>
            <m:r>
              <m:t>1</m:t>
            </m:r>
          </m:sub>
        </m:sSub>
      </m:oMath>
      <w:r>
        <w:t xml:space="preserve"> </w:t>
      </w:r>
      <w:r>
        <w:t xml:space="preserve">is inactive in the studied behavioral-economics paradigms.</w:t>
      </w:r>
      <w:r>
        <w:t xml:space="preserve"> </w:t>
      </w:r>
      <w:r>
        <w:t xml:space="preserve">Future work should explicitly test multi-stake data (e.g., Camerer et al.’s high-stakes ultimatum replications </w:t>
      </w:r>
      <w:r>
        <w:t xml:space="preserve">) and</w:t>
      </w:r>
      <w:r>
        <w:t xml:space="preserve"> </w:t>
      </w:r>
      <w:r>
        <w:t xml:space="preserve">“money-should-matter”</w:t>
      </w:r>
      <w:r>
        <w:t xml:space="preserve"> </w:t>
      </w:r>
      <w:r>
        <w:t xml:space="preserve">domains (e.g., competitive double auctions) to map the boundary conditions under which</w:t>
      </w:r>
      <w:r>
        <w:t xml:space="preserve"> </w:t>
      </w:r>
      <m:oMath>
        <m:sSub>
          <m:e>
            <m:r>
              <m:t>d</m:t>
            </m:r>
          </m:e>
          <m:sub>
            <m:r>
              <m:t>1</m:t>
            </m:r>
          </m:sub>
        </m:sSub>
      </m:oMath>
      <w:r>
        <w:t xml:space="preserve"> </w:t>
      </w:r>
      <w:r>
        <w:t xml:space="preserve">activates.</w:t>
      </w:r>
    </w:p>
    <w:bookmarkEnd w:id="76"/>
    <w:bookmarkStart w:id="77" w:name="cross-domain-unification"/>
    <w:p>
      <w:pPr>
        <w:pStyle w:val="Heading2"/>
      </w:pPr>
      <w:r>
        <w:t xml:space="preserve">Cross-Domain Unification</w:t>
      </w:r>
    </w:p>
    <w:p>
      <w:pPr>
        <w:pStyle w:val="FirstParagraph"/>
      </w:pPr>
      <w:r>
        <w:t xml:space="preserve">The central methodological contribution is cross-domain prediction: a model calibrated on game-theory data (strategic interaction with real money) predicts prospect-theory phenomena (hypothetical lottery choices) out of sample.</w:t>
      </w:r>
    </w:p>
    <w:p>
      <w:pPr>
        <w:pStyle w:val="BodyText"/>
      </w:pPr>
      <w:r>
        <w:t xml:space="preserve">This is surprising because game theory and prospect theory have historically been treated as separate domains with separate models.</w:t>
      </w:r>
      <w:r>
        <w:t xml:space="preserve"> </w:t>
      </w:r>
      <w:r>
        <w:t xml:space="preserve">Games involve strategic interaction, reciprocity, and fairness concerns.</w:t>
      </w:r>
      <w:r>
        <w:t xml:space="preserve"> </w:t>
      </w:r>
      <w:r>
        <w:t xml:space="preserve">Lotteries involve risk, probability weighting, and certainty effects.</w:t>
      </w:r>
      <w:r>
        <w:t xml:space="preserve"> </w:t>
      </w:r>
      <w:r>
        <w:t xml:space="preserve">The two domains share almost no surface features.</w:t>
      </w:r>
    </w:p>
    <w:p>
      <w:pPr>
        <w:pStyle w:val="BodyText"/>
      </w:pPr>
      <w:r>
        <w:t xml:space="preserve">The geometric framework bridges them through a shared mechanism: both domains involve displacements on the same 9-dimensional manifold, and the same Mahalanobis metric evaluates cost in both domains.</w:t>
      </w:r>
      <w:r>
        <w:t xml:space="preserve"> </w:t>
      </w:r>
      <w:r>
        <w:t xml:space="preserve">The domain-specific information enters through the</w:t>
      </w:r>
      <w:r>
        <w:t xml:space="preserve"> </w:t>
      </w:r>
      <w:r>
        <w:rPr>
          <w:i/>
          <w:iCs/>
        </w:rPr>
        <w:t xml:space="preserve">encoding</w:t>
      </w:r>
      <w:r>
        <w:t xml:space="preserve">—how each scenario maps to a 9-dimensional attribute vector—not through domain-specific parameters.</w:t>
      </w:r>
      <w:r>
        <w:t xml:space="preserve"> </w:t>
      </w:r>
      <w:r>
        <w:t xml:space="preserve">The certainty effect in prospect theory and the rejection of unfair offers in the ultimatum game look very different at the surface level, but both are driven by high sensitivity to Epistemic Status (</w:t>
      </w:r>
      <m:oMath>
        <m:sSub>
          <m:e>
            <m:r>
              <m:t>d</m:t>
            </m:r>
          </m:e>
          <m:sub>
            <m:r>
              <m:t>9</m:t>
            </m:r>
          </m:sub>
        </m:sSub>
      </m:oMath>
      <w:r>
        <w:t xml:space="preserve">): certainty is epistemically clear (high</w:t>
      </w:r>
      <w:r>
        <w:t xml:space="preserve"> </w:t>
      </w:r>
      <m:oMath>
        <m:sSub>
          <m:e>
            <m:r>
              <m:t>d</m:t>
            </m:r>
          </m:e>
          <m:sub>
            <m:r>
              <m:t>9</m:t>
            </m:r>
          </m:sub>
        </m:sSub>
      </m:oMath>
      <w:r>
        <w:t xml:space="preserve">), and the well-understood norms of the ultimatum game are epistemically clear (high</w:t>
      </w:r>
      <w:r>
        <w:t xml:space="preserve"> </w:t>
      </w:r>
      <m:oMath>
        <m:sSub>
          <m:e>
            <m:r>
              <m:t>d</m:t>
            </m:r>
          </m:e>
          <m:sub>
            <m:r>
              <m:t>9</m:t>
            </m:r>
          </m:sub>
        </m:sSub>
      </m:oMath>
      <w:r>
        <w:t xml:space="preserve">).</w:t>
      </w:r>
    </w:p>
    <w:p>
      <w:pPr>
        <w:pStyle w:val="BodyText"/>
      </w:pPr>
      <w:r>
        <w:t xml:space="preserve">This suggests a research programme: calibrate</w:t>
      </w:r>
      <w:r>
        <w:t xml:space="preserve"> </w:t>
      </w:r>
      <m:oMath>
        <m:r>
          <m:rPr>
            <m:sty m:val="p"/>
          </m:rPr>
          <m:t>Σ</m:t>
        </m:r>
      </m:oMath>
      <w:r>
        <w:t xml:space="preserve"> </w:t>
      </w:r>
      <w:r>
        <w:t xml:space="preserve">on data from domain </w:t>
      </w:r>
      <m:oMath>
        <m:r>
          <m:t>A</m:t>
        </m:r>
      </m:oMath>
      <w:r>
        <w:t xml:space="preserve"> </w:t>
      </w:r>
      <w:r>
        <w:t xml:space="preserve">and predict behavior in domains </w:t>
      </w:r>
      <m:oMath>
        <m:r>
          <m:t>B</m:t>
        </m:r>
      </m:oMath>
      <w:r>
        <w:t xml:space="preserve">,</w:t>
      </w:r>
      <w:r>
        <w:t xml:space="preserve"> </w:t>
      </w:r>
      <m:oMath>
        <m:r>
          <m:t>C</m:t>
        </m:r>
      </m:oMath>
      <w:r>
        <w:t xml:space="preserve">,</w:t>
      </w:r>
      <w:r>
        <w:t xml:space="preserve"> </w:t>
      </w:r>
      <m:oMath>
        <m:r>
          <m:t>D</m:t>
        </m:r>
      </m:oMath>
      <w:r>
        <w:t xml:space="preserve">, testing how far a single geometric model can reach.</w:t>
      </w:r>
      <w:r>
        <w:t xml:space="preserve"> </w:t>
      </w:r>
      <w:r>
        <w:t xml:space="preserve">The present paper takes the first step by demonstrating one cross-domain bridge: games</w:t>
      </w:r>
      <w:r>
        <w:t xml:space="preserve"> </w:t>
      </w:r>
      <m:oMath>
        <m:r>
          <m:rPr>
            <m:sty m:val="p"/>
          </m:rPr>
          <m:t>→</m:t>
        </m:r>
      </m:oMath>
      <w:r>
        <w:t xml:space="preserve"> </w:t>
      </w:r>
      <w:r>
        <w:t xml:space="preserve">prospect theory.</w:t>
      </w:r>
    </w:p>
    <w:bookmarkEnd w:id="77"/>
    <w:bookmarkStart w:id="78" w:name="the-5.31-dof-ratio"/>
    <w:p>
      <w:pPr>
        <w:pStyle w:val="Heading2"/>
      </w:pPr>
      <w:r>
        <w:t xml:space="preserve">The 5.3:1 DOF Ratio</w:t>
      </w:r>
    </w:p>
    <w:p>
      <w:pPr>
        <w:pStyle w:val="FirstParagraph"/>
      </w:pPr>
      <w:r>
        <w:t xml:space="preserve">The degrees-of-freedom ratio of 5.3:1 is a safeguard against overfitting, but it also understates the model’s parsimony.</w:t>
      </w:r>
      <w:r>
        <w:t xml:space="preserve"> </w:t>
      </w:r>
      <w:r>
        <w:t xml:space="preserve">The 3 parameters are</w:t>
      </w:r>
      <w:r>
        <w:t xml:space="preserve"> </w:t>
      </w:r>
      <w:r>
        <w:rPr>
          <w:i/>
          <w:iCs/>
        </w:rPr>
        <w:t xml:space="preserve">variances of named dimensions</w:t>
      </w:r>
      <w:r>
        <w:t xml:space="preserve">—they have clear interpretations (sensitivity to social impact, virtue/identity, and epistemic status).</w:t>
      </w:r>
      <w:r>
        <w:t xml:space="preserve"> </w:t>
      </w:r>
      <w:r>
        <w:t xml:space="preserve">Contrast this with CPT’s 5 parameters (</w:t>
      </w:r>
      <m:oMath>
        <m:r>
          <m:t>α</m:t>
        </m:r>
      </m:oMath>
      <w:r>
        <w:t xml:space="preserve">,</w:t>
      </w:r>
      <w:r>
        <w:t xml:space="preserve"> </w:t>
      </w:r>
      <m:oMath>
        <m:r>
          <m:t>β</m:t>
        </m:r>
      </m:oMath>
      <w:r>
        <w:t xml:space="preserve">,</w:t>
      </w:r>
      <w:r>
        <w:t xml:space="preserve"> </w:t>
      </w:r>
      <m:oMath>
        <m:r>
          <m:t>λ</m:t>
        </m:r>
      </m:oMath>
      <w:r>
        <w:t xml:space="preserve">,</w:t>
      </w:r>
      <w:r>
        <w:t xml:space="preserve"> </w:t>
      </w:r>
      <m:oMath>
        <m:r>
          <m:t>γ</m:t>
        </m:r>
      </m:oMath>
      <w:r>
        <w:t xml:space="preserve">,</w:t>
      </w:r>
      <w:r>
        <w:t xml:space="preserve"> </w:t>
      </w:r>
      <m:oMath>
        <m:r>
          <m:t>δ</m:t>
        </m:r>
      </m:oMath>
      <w:r>
        <w:t xml:space="preserve">), which are curve-fitting coefficients without obvious connections to the decision architecture.</w:t>
      </w:r>
    </w:p>
    <w:p>
      <w:pPr>
        <w:pStyle w:val="BodyText"/>
      </w:pPr>
      <w:r>
        <w:t xml:space="preserve">Moreover, the 16 targets span qualitatively different phenomena: mean offers, modal offers, minimum acceptable offers, multi-round contribution trajectories, certainty effects, reflection effects, isolation effects, small-probability distortions, and historical replications.</w:t>
      </w:r>
      <w:r>
        <w:t xml:space="preserve"> </w:t>
      </w:r>
      <w:r>
        <w:t xml:space="preserve">A model that could match these diverse targets by overfitting to 3 parameters would need the 3 parameters to encode implausibly rich information.</w:t>
      </w:r>
      <w:r>
        <w:t xml:space="preserve"> </w:t>
      </w:r>
      <w:r>
        <w:t xml:space="preserve">The more parsimonious explanation is that the model captures genuine structure in the data.</w:t>
      </w:r>
    </w:p>
    <w:bookmarkEnd w:id="78"/>
    <w:bookmarkStart w:id="79" w:name="X21111b2153ae4543a191fee1eefd193dc3cfcd1"/>
    <w:p>
      <w:pPr>
        <w:pStyle w:val="Heading2"/>
      </w:pPr>
      <w:r>
        <w:t xml:space="preserve">Implications for Computational Social Systems</w:t>
      </w:r>
    </w:p>
    <w:p>
      <w:pPr>
        <w:pStyle w:val="FirstParagraph"/>
      </w:pPr>
      <w:r>
        <w:t xml:space="preserve">The geometric framework has several implications for computational social systems:</w:t>
      </w:r>
    </w:p>
    <w:p>
      <w:pPr>
        <w:numPr>
          <w:ilvl w:val="0"/>
          <w:numId w:val="1015"/>
        </w:numPr>
      </w:pPr>
      <w:r>
        <w:rPr>
          <w:b/>
          <w:bCs/>
        </w:rPr>
        <w:t xml:space="preserve">Agent modeling</w:t>
      </w:r>
      <w:r>
        <w:t xml:space="preserve">: Computational agents in social simulations can be endowed with a Mahalanobis cost function on 9 dimensions, producing more realistic behavior than scalar utility maximizers.</w:t>
      </w:r>
    </w:p>
    <w:p>
      <w:pPr>
        <w:numPr>
          <w:ilvl w:val="0"/>
          <w:numId w:val="1015"/>
        </w:numPr>
      </w:pPr>
      <w:r>
        <w:rPr>
          <w:b/>
          <w:bCs/>
        </w:rPr>
        <w:t xml:space="preserve">Policy simulation</w:t>
      </w:r>
      <w:r>
        <w:t xml:space="preserve">: Policy interventions that change the encoding (e.g., framing a tax as a contribution to the common good, shifting</w:t>
      </w:r>
      <w:r>
        <w:t xml:space="preserve"> </w:t>
      </w:r>
      <m:oMath>
        <m:sSub>
          <m:e>
            <m:r>
              <m:t>d</m:t>
            </m:r>
          </m:e>
          <m:sub>
            <m:r>
              <m:t>6</m:t>
            </m:r>
          </m:sub>
        </m:sSub>
      </m:oMath>
      <w:r>
        <w:t xml:space="preserve"> </w:t>
      </w:r>
      <w:r>
        <w:t xml:space="preserve">and</w:t>
      </w:r>
      <w:r>
        <w:t xml:space="preserve"> </w:t>
      </w:r>
      <m:oMath>
        <m:sSub>
          <m:e>
            <m:r>
              <m:t>d</m:t>
            </m:r>
          </m:e>
          <m:sub>
            <m:r>
              <m:t>7</m:t>
            </m:r>
          </m:sub>
        </m:sSub>
      </m:oMath>
      <w:r>
        <w:t xml:space="preserve">) can be modeled as changes in the displacement vector, with behavioral consequences predicted by the cost metric.</w:t>
      </w:r>
    </w:p>
    <w:p>
      <w:pPr>
        <w:numPr>
          <w:ilvl w:val="0"/>
          <w:numId w:val="1015"/>
        </w:numPr>
      </w:pPr>
      <w:r>
        <w:rPr>
          <w:b/>
          <w:bCs/>
        </w:rPr>
        <w:t xml:space="preserve">Mechanism design</w:t>
      </w:r>
      <w:r>
        <w:t xml:space="preserve">: The framework suggests that mechanism designers should attend to all 9 dimensions, not just monetary incentives. A mechanism that is optimal in</w:t>
      </w:r>
      <w:r>
        <w:t xml:space="preserve"> </w:t>
      </w:r>
      <m:oMath>
        <m:sSub>
          <m:e>
            <m:r>
              <m:t>d</m:t>
            </m:r>
          </m:e>
          <m:sub>
            <m:r>
              <m:t>1</m:t>
            </m:r>
          </m:sub>
        </m:sSub>
      </m:oMath>
      <w:r>
        <w:t xml:space="preserve"> </w:t>
      </w:r>
      <w:r>
        <w:t xml:space="preserve">but costly in</w:t>
      </w:r>
      <w:r>
        <w:t xml:space="preserve"> </w:t>
      </w:r>
      <m:oMath>
        <m:sSub>
          <m:e>
            <m:r>
              <m:t>d</m:t>
            </m:r>
          </m:e>
          <m:sub>
            <m:r>
              <m:t>7</m:t>
            </m:r>
          </m:sub>
        </m:sSub>
      </m:oMath>
      <w:r>
        <w:t xml:space="preserve"> </w:t>
      </w:r>
      <w:r>
        <w:t xml:space="preserve">(e.g., it requires participants to behave in ways that conflict with their self-image) may fail in practice.</w:t>
      </w:r>
    </w:p>
    <w:p>
      <w:pPr>
        <w:numPr>
          <w:ilvl w:val="0"/>
          <w:numId w:val="1015"/>
        </w:numPr>
      </w:pPr>
      <w:r>
        <w:rPr>
          <w:b/>
          <w:bCs/>
        </w:rPr>
        <w:t xml:space="preserve">Cultural variation</w:t>
      </w:r>
      <w:r>
        <w:t xml:space="preserve">: Cross-cultural differences in economic behavior </w:t>
      </w:r>
      <w:r>
        <w:t xml:space="preserve"> </w:t>
      </w:r>
      <w:r>
        <w:t xml:space="preserve">may be modeled as differences in</w:t>
      </w:r>
      <w:r>
        <w:t xml:space="preserve"> </w:t>
      </w:r>
      <m:oMath>
        <m:r>
          <m:rPr>
            <m:sty m:val="p"/>
          </m:rPr>
          <m:t>Σ</m:t>
        </m:r>
      </m:oMath>
      <w:r>
        <w:t xml:space="preserve">—different cultures weight the 9 dimensions differently—rather than as differences in rationality.</w:t>
      </w:r>
    </w:p>
    <w:bookmarkEnd w:id="79"/>
    <w:bookmarkStart w:id="80" w:name="limitations"/>
    <w:p>
      <w:pPr>
        <w:pStyle w:val="Heading2"/>
      </w:pPr>
      <w:r>
        <w:t xml:space="preserve">Limitations</w:t>
      </w:r>
    </w:p>
    <w:p>
      <w:pPr>
        <w:pStyle w:val="FirstParagraph"/>
      </w:pPr>
      <w:r>
        <w:t xml:space="preserve">Several limitations qualify the present results:</w:t>
      </w:r>
    </w:p>
    <w:p>
      <w:pPr>
        <w:numPr>
          <w:ilvl w:val="0"/>
          <w:numId w:val="1016"/>
        </w:numPr>
      </w:pPr>
      <w:r>
        <w:rPr>
          <w:b/>
          <w:bCs/>
        </w:rPr>
        <w:t xml:space="preserve">Encoding dependence</w:t>
      </w:r>
      <w:r>
        <w:t xml:space="preserve">: The model’s predictions depend on the 9-dimensional encoding of each scenario, which is currently specified by the researcher.</w:t>
      </w:r>
      <w:r>
        <w:t xml:space="preserve"> </w:t>
      </w:r>
      <w:r>
        <w:t xml:space="preserve">While the encodings follow systematic rules (Section </w:t>
      </w:r>
      <w:hyperlink w:anchor="sec:encoding">
        <w:r>
          <w:rPr>
            <w:rStyle w:val="Hyperlink"/>
          </w:rPr>
          <w:t xml:space="preserve">4</w:t>
        </w:r>
      </w:hyperlink>
      <w:r>
        <w:t xml:space="preserve">), there is judgment involved in mapping qualitative features to quantitative scores.</w:t>
      </w:r>
      <w:r>
        <w:t xml:space="preserve"> </w:t>
      </w:r>
      <w:r>
        <w:t xml:space="preserve">However, the parameter sensitivity analysis (Section </w:t>
      </w:r>
      <w:hyperlink w:anchor="sec:results">
        <w:r>
          <w:rPr>
            <w:rStyle w:val="Hyperlink"/>
          </w:rPr>
          <w:t xml:space="preserve">6</w:t>
        </w:r>
      </w:hyperlink>
      <w:r>
        <w:t xml:space="preserve">) shows that the model is robust to</w:t>
      </w:r>
      <w:r>
        <w:t xml:space="preserve"> </w:t>
      </w:r>
      <m:oMath>
        <m:r>
          <m:rPr>
            <m:sty m:val="p"/>
          </m:rPr>
          <m:t>±</m:t>
        </m:r>
      </m:oMath>
      <w:r>
        <w:t xml:space="preserve">20% perturbation of parameter values with mean 14.8/16 pass, and uniform rescaling of all variances by factors of 0.8–1.2 preserves 16/16 pass.</w:t>
      </w:r>
      <w:r>
        <w:t xml:space="preserve"> </w:t>
      </w:r>
      <w:r>
        <w:t xml:space="preserve">This suggests that the model captures genuine structure rather than being finely tuned to a specific encoding.</w:t>
      </w:r>
      <w:r>
        <w:t xml:space="preserve"> </w:t>
      </w:r>
      <w:r>
        <w:t xml:space="preserve">Automating the encoding from natural-language descriptions of scenarios is an important direction for future work.</w:t>
      </w:r>
    </w:p>
    <w:p>
      <w:pPr>
        <w:numPr>
          <w:ilvl w:val="0"/>
          <w:numId w:val="1016"/>
        </w:numPr>
      </w:pPr>
      <w:r>
        <w:rPr>
          <w:b/>
          <w:bCs/>
        </w:rPr>
        <w:t xml:space="preserve">Western participant data</w:t>
      </w:r>
      <w:r>
        <w:t xml:space="preserve">: The calibration uses data from Western participant pools </w:t>
      </w:r>
      <w:r>
        <w:t xml:space="preserve">.</w:t>
      </w:r>
      <w:r>
        <w:t xml:space="preserve"> </w:t>
      </w:r>
      <w:r>
        <w:t xml:space="preserve">The WEIRD critique </w:t>
      </w:r>
      <w:r>
        <w:t xml:space="preserve"> </w:t>
      </w:r>
      <w:r>
        <w:t xml:space="preserve">applies: the calibrated</w:t>
      </w:r>
      <w:r>
        <w:t xml:space="preserve"> </w:t>
      </w:r>
      <m:oMath>
        <m:r>
          <m:rPr>
            <m:sty m:val="p"/>
          </m:rPr>
          <m:t>Σ</m:t>
        </m:r>
      </m:oMath>
      <w:r>
        <w:t xml:space="preserve"> </w:t>
      </w:r>
      <w:r>
        <w:t xml:space="preserve">may not generalize to non-Western populations.</w:t>
      </w:r>
      <w:r>
        <w:t xml:space="preserve"> </w:t>
      </w:r>
      <w:r>
        <w:t xml:space="preserve">Cross-cultural calibration, using data from the large-scale replications of Ruggeri et al. </w:t>
      </w:r>
      <w:r>
        <w:t xml:space="preserve">, is planned.</w:t>
      </w:r>
    </w:p>
    <w:p>
      <w:pPr>
        <w:numPr>
          <w:ilvl w:val="0"/>
          <w:numId w:val="1016"/>
        </w:numPr>
      </w:pPr>
      <w:r>
        <w:rPr>
          <w:b/>
          <w:bCs/>
        </w:rPr>
        <w:t xml:space="preserve">Diagonal covariance</w:t>
      </w:r>
      <w:r>
        <w:t xml:space="preserve">: The present model uses a diagonal</w:t>
      </w:r>
      <w:r>
        <w:t xml:space="preserve"> </w:t>
      </w:r>
      <m:oMath>
        <m:r>
          <m:rPr>
            <m:sty m:val="p"/>
          </m:rPr>
          <m:t>Σ</m:t>
        </m:r>
      </m:oMath>
      <w:r>
        <w:t xml:space="preserve">, ignoring cross-dimensional interactions (e.g., the interaction between fairness and social impact).</w:t>
      </w:r>
      <w:r>
        <w:t xml:space="preserve"> </w:t>
      </w:r>
      <w:r>
        <w:t xml:space="preserve">A full</w:t>
      </w:r>
      <w:r>
        <w:t xml:space="preserve"> </w:t>
      </w:r>
      <m:oMath>
        <m:r>
          <m:rPr>
            <m:sty m:val="p"/>
          </m:rPr>
          <m:t>Σ</m:t>
        </m:r>
      </m:oMath>
      <w:r>
        <w:t xml:space="preserve"> </w:t>
      </w:r>
      <w:r>
        <w:t xml:space="preserve">with off-diagonal elements would have</w:t>
      </w:r>
      <w:r>
        <w:t xml:space="preserve"> </w:t>
      </w:r>
      <m:oMath>
        <m:d>
          <m:dPr>
            <m:begChr m:val="("/>
            <m:sepChr m:val=""/>
            <m:endChr m:val=")"/>
            <m:grow/>
          </m:dPr>
          <m:e>
            <m:f>
              <m:fPr>
                <m:type m:val="noBar"/>
              </m:fPr>
              <m:num>
                <m:r>
                  <m:t>9</m:t>
                </m:r>
              </m:num>
              <m:den>
                <m:r>
                  <m:t>2</m:t>
                </m:r>
              </m:den>
            </m:f>
          </m:e>
        </m:d>
        <m:r>
          <m:rPr>
            <m:sty m:val="p"/>
          </m:rPr>
          <m:t>=</m:t>
        </m:r>
        <m:r>
          <m:t>36</m:t>
        </m:r>
      </m:oMath>
      <w:r>
        <w:t xml:space="preserve"> </w:t>
      </w:r>
      <w:r>
        <w:t xml:space="preserve">additional parameters, requiring substantially more calibration data.</w:t>
      </w:r>
    </w:p>
    <w:p>
      <w:pPr>
        <w:numPr>
          <w:ilvl w:val="0"/>
          <w:numId w:val="1016"/>
        </w:numPr>
      </w:pPr>
      <w:r>
        <w:rPr>
          <w:b/>
          <w:bCs/>
        </w:rPr>
        <w:t xml:space="preserve">Static model</w:t>
      </w:r>
      <w:r>
        <w:t xml:space="preserve">: The present model is static—it predicts choice frequencies at a single decision point (or, for public-goods games, at specified rounds).</w:t>
      </w:r>
      <w:r>
        <w:t xml:space="preserve"> </w:t>
      </w:r>
      <w:r>
        <w:t xml:space="preserve">Dynamic extensions that model learning, adaptation, and belief updating are needed for sequential settings.</w:t>
      </w:r>
    </w:p>
    <w:p>
      <w:pPr>
        <w:numPr>
          <w:ilvl w:val="0"/>
          <w:numId w:val="1016"/>
        </w:numPr>
      </w:pPr>
      <w:r>
        <w:rPr>
          <w:b/>
          <w:bCs/>
        </w:rPr>
        <w:t xml:space="preserve">Binary choice</w:t>
      </w:r>
      <w:r>
        <w:t xml:space="preserve">: The softmax rule (equation </w:t>
      </w:r>
      <w:hyperlink w:anchor="eq:softmax">
        <w:r>
          <w:rPr>
            <w:rStyle w:val="Hyperlink"/>
          </w:rPr>
          <w:t xml:space="preserve">[eq:softmax]</w:t>
        </w:r>
      </w:hyperlink>
      <w:r>
        <w:t xml:space="preserve">) is defined for binary choices.</w:t>
      </w:r>
      <w:r>
        <w:t xml:space="preserve"> </w:t>
      </w:r>
      <w:r>
        <w:t xml:space="preserve">Extension to multi-alternative choice (e.g., continuous offers in the ultimatum game) requires integration over the choice space.</w:t>
      </w:r>
    </w:p>
    <w:p>
      <w:pPr>
        <w:numPr>
          <w:ilvl w:val="0"/>
          <w:numId w:val="1016"/>
        </w:numPr>
      </w:pPr>
      <w:r>
        <w:rPr>
          <w:b/>
          <w:bCs/>
        </w:rPr>
        <w:t xml:space="preserve">Statistical precision</w:t>
      </w:r>
      <w:r>
        <w:t xml:space="preserve">: The 16 observed target values are point estimates drawn from published studies with varying sample sizes (from</w:t>
      </w:r>
      <w:r>
        <w:t xml:space="preserve"> </w:t>
      </w:r>
      <m:oMath>
        <m:r>
          <m:t>N</m:t>
        </m:r>
        <m:r>
          <m:rPr>
            <m:sty m:val="p"/>
          </m:rPr>
          <m:t>=</m:t>
        </m:r>
        <m:r>
          <m:t>42</m:t>
        </m:r>
      </m:oMath>
      <w:r>
        <w:t xml:space="preserve"> </w:t>
      </w:r>
      <w:r>
        <w:t xml:space="preserve">in Güth et al. </w:t>
      </w:r>
      <w:r>
        <w:t xml:space="preserve"> </w:t>
      </w:r>
      <w:r>
        <w:t xml:space="preserve">to</w:t>
      </w:r>
      <w:r>
        <w:t xml:space="preserve"> </w:t>
      </w:r>
      <m:oMath>
        <m:r>
          <m:t>N</m:t>
        </m:r>
        <m:r>
          <m:rPr>
            <m:sty m:val="p"/>
          </m:rPr>
          <m:t>&gt;</m:t>
        </m:r>
        <m:r>
          <m:t>4</m:t>
        </m:r>
        <m:r>
          <m:rPr>
            <m:sty m:val="p"/>
          </m:rPr>
          <m:t>,</m:t>
        </m:r>
        <m:r>
          <m:t>000</m:t>
        </m:r>
      </m:oMath>
      <w:r>
        <w:t xml:space="preserve"> </w:t>
      </w:r>
      <w:r>
        <w:t xml:space="preserve">in Engel’s </w:t>
      </w:r>
      <w:r>
        <w:t xml:space="preserve"> </w:t>
      </w:r>
      <w:r>
        <w:t xml:space="preserve">meta-analysis).</w:t>
      </w:r>
      <w:r>
        <w:t xml:space="preserve"> </w:t>
      </w:r>
      <w:r>
        <w:t xml:space="preserve">The pass/fail assessment uses fixed tolerances (</w:t>
      </w:r>
      <m:oMath>
        <m:r>
          <m:rPr>
            <m:sty m:val="p"/>
          </m:rPr>
          <m:t>±</m:t>
        </m:r>
      </m:oMath>
      <w:r>
        <w:t xml:space="preserve">5% and</w:t>
      </w:r>
      <w:r>
        <w:t xml:space="preserve"> </w:t>
      </w:r>
      <m:oMath>
        <m:r>
          <m:rPr>
            <m:sty m:val="p"/>
          </m:rPr>
          <m:t>±</m:t>
        </m:r>
      </m:oMath>
      <w:r>
        <w:t xml:space="preserve">10%) rather than study-specific confidence intervals, which would provide a more nuanced picture.</w:t>
      </w:r>
      <w:r>
        <w:t xml:space="preserve"> </w:t>
      </w:r>
      <w:r>
        <w:t xml:space="preserve">Some targets are inherently noisier than others—for instance, the small-probability prospect-theory problems (P16, P17) show the widest prediction errors (6.7 and 7.8 pp), which may partly reflect higher measurement uncertainty in the underlying experimental estimates.</w:t>
      </w:r>
      <w:r>
        <w:t xml:space="preserve"> </w:t>
      </w:r>
      <w:r>
        <w:t xml:space="preserve">Weighting targets by the inverse of their standard errors, or evaluating against bootstrapped confidence intervals where individual-level data are available, would strengthen the statistical treatment.</w:t>
      </w:r>
      <w:r>
        <w:t xml:space="preserve"> </w:t>
      </w:r>
      <w:r>
        <w:t xml:space="preserve">As a step toward more rigorous statistical treatment, we compute a sample-size-weighted MAE (weighting each target’s absolute error by</w:t>
      </w:r>
      <w:r>
        <w:t xml:space="preserve"> </w:t>
      </w:r>
      <m:oMath>
        <m:sSub>
          <m:e>
            <m:r>
              <m:t>N</m:t>
            </m:r>
          </m:e>
          <m:sub>
            <m:r>
              <m:t>i</m:t>
            </m:r>
          </m:sub>
        </m:sSub>
        <m:r>
          <m:rPr>
            <m:sty m:val="p"/>
          </m:rPr>
          <m:t>/</m:t>
        </m:r>
        <m:r>
          <m:rPr>
            <m:sty m:val="p"/>
          </m:rPr>
          <m:t>∑</m:t>
        </m:r>
        <m:sSub>
          <m:e>
            <m:r>
              <m:t>N</m:t>
            </m:r>
          </m:e>
          <m:sub>
            <m:r>
              <m:t>i</m:t>
            </m:r>
          </m:sub>
        </m:sSub>
      </m:oMath>
      <w:r>
        <w:t xml:space="preserve">): the weighted MAE is 3.20%, compared to the unweighted 2.70%, reflecting the higher errors on well-powered targets.</w:t>
      </w:r>
      <w:r>
        <w:t xml:space="preserve"> </w:t>
      </w:r>
      <w:r>
        <w:t xml:space="preserve">Additionally, using published standard errors where available and assuming normal approximations, 15 of 16 predictions fall within the 95% confidence interval of the observed value; the sole exception is P17 (small-probability loss), where the prediction of 50.6% is 7.8 pp above the observed 42.8%, marginally outside the CI given the moderate sample size (</w:t>
      </w:r>
      <m:oMath>
        <m:r>
          <m:t>N</m:t>
        </m:r>
        <m:r>
          <m:rPr>
            <m:sty m:val="p"/>
          </m:rPr>
          <m:t>=</m:t>
        </m:r>
        <m:r>
          <m:t>95</m:t>
        </m:r>
      </m:oMath>
      <w:r>
        <w:t xml:space="preserve">).</w:t>
      </w:r>
      <w:r>
        <w:t xml:space="preserve"> </w:t>
      </w:r>
      <w:r>
        <w:t xml:space="preserve">We view the fixed-tolerance framework as a conservative first pass: a model that passes all 16 targets within generous tolerances establishes a baseline that more refined statistical tests can tighten.</w:t>
      </w:r>
    </w:p>
    <w:bookmarkEnd w:id="80"/>
    <w:bookmarkEnd w:id="81"/>
    <w:bookmarkStart w:id="82" w:name="sec:conclusion"/>
    <w:p>
      <w:pPr>
        <w:pStyle w:val="Heading1"/>
      </w:pPr>
      <w:r>
        <w:t xml:space="preserve">Conclusion</w:t>
      </w:r>
    </w:p>
    <w:p>
      <w:pPr>
        <w:pStyle w:val="FirstParagraph"/>
      </w:pPr>
      <w:r>
        <w:t xml:space="preserve">We have presented a geometric model of economic behavior in which decisions are pathfinding on a 9-dimensional manifold with Mahalanobis cost.</w:t>
      </w:r>
      <w:r>
        <w:t xml:space="preserve"> </w:t>
      </w:r>
      <w:r>
        <w:t xml:space="preserve">A single covariance matrix, calibrated on game-theory data via automated structural fuzzing, predicts prospect-theory phenomena out of sample.</w:t>
      </w:r>
      <w:r>
        <w:t xml:space="preserve"> </w:t>
      </w:r>
      <w:r>
        <w:t xml:space="preserve">The model uses 3 parameters (Social Impact, Virtue/Identity, and Epistemic Status variances), achieves 16/16 pass rate across game-theory and prospect-theory targets with MAE = 2.70%, and demonstrates that the monetary dimension has zero sensitivity in the calibrated regime.</w:t>
      </w:r>
    </w:p>
    <w:p>
      <w:pPr>
        <w:pStyle w:val="BodyText"/>
      </w:pPr>
      <w:r>
        <w:t xml:space="preserve">The cross-domain result—game theory predicting prospect theory—suggests that these historically separate literatures describe the same underlying decision architecture viewed from different angles.</w:t>
      </w:r>
      <w:r>
        <w:t xml:space="preserve"> </w:t>
      </w:r>
      <w:r>
        <w:t xml:space="preserve">The geometric framework provides the unifying lens: both games and lotteries involve displacements on the same manifold, evaluated by the same metric.</w:t>
      </w:r>
    </w:p>
    <w:p>
      <w:pPr>
        <w:pStyle w:val="BodyText"/>
      </w:pPr>
      <w:r>
        <w:t xml:space="preserve">These findings imply that computational social systems should model human agents as multi-dimensional navigators rather than scalar utility maximizers.</w:t>
      </w:r>
      <w:r>
        <w:t xml:space="preserve"> </w:t>
      </w:r>
      <w:r>
        <w:t xml:space="preserve">The 9-dimensional decision manifold, with context-specific encodings and a Mahalanobis cost metric, offers a parsimonious and empirically validated foundation for this modeling paradigm.</w:t>
      </w:r>
    </w:p>
    <w:p>
      <w:pPr>
        <w:pStyle w:val="BodyText"/>
      </w:pPr>
      <w:r>
        <w:t xml:space="preserve">Future work will extend the framework to non-Western populations, non-diagonal covariance structures, dynamic settings, and multi-alternative choice, aiming to map the full geometry of human economic behavior.</w:t>
      </w:r>
    </w:p>
    <w:p>
      <w:pPr>
        <w:pStyle w:val="BodyText"/>
      </w:pPr>
      <w:r>
        <w:t xml:space="preserve">40</w:t>
      </w:r>
    </w:p>
    <w:p>
      <w:pPr>
        <w:pStyle w:val="BodyText"/>
      </w:pPr>
      <w:r>
        <w:t xml:space="preserve">J. von Neumann and O. Morgenstern,</w:t>
      </w:r>
      <w:r>
        <w:t xml:space="preserve"> </w:t>
      </w:r>
      <w:r>
        <w:rPr>
          <w:i/>
          <w:iCs/>
        </w:rPr>
        <w:t xml:space="preserve">Theory of Games and Economic Behavior</w:t>
      </w:r>
      <w:r>
        <w:t xml:space="preserve">.</w:t>
      </w:r>
      <w:r>
        <w:t xml:space="preserve"> </w:t>
      </w:r>
      <w:r>
        <w:t xml:space="preserve">Princeton, NJ, USA: Princeton Univ. Press, 1944.</w:t>
      </w:r>
    </w:p>
    <w:p>
      <w:pPr>
        <w:pStyle w:val="BodyText"/>
      </w:pPr>
      <w:r>
        <w:t xml:space="preserve">L. J. Savage,</w:t>
      </w:r>
      <w:r>
        <w:t xml:space="preserve"> </w:t>
      </w:r>
      <w:r>
        <w:rPr>
          <w:i/>
          <w:iCs/>
        </w:rPr>
        <w:t xml:space="preserve">The Foundations of Statistics</w:t>
      </w:r>
      <w:r>
        <w:t xml:space="preserve">.</w:t>
      </w:r>
      <w:r>
        <w:t xml:space="preserve"> </w:t>
      </w:r>
      <w:r>
        <w:t xml:space="preserve">New York, NY, USA: Wiley, 1954.</w:t>
      </w:r>
    </w:p>
    <w:p>
      <w:pPr>
        <w:pStyle w:val="BodyText"/>
      </w:pPr>
      <w:r>
        <w:t xml:space="preserve">D. Kahneman and A. Tversky,</w:t>
      </w:r>
      <w:r>
        <w:t xml:space="preserve"> </w:t>
      </w:r>
      <w:r>
        <w:t xml:space="preserve">“Prospect theory: An analysis of decision under risk,”</w:t>
      </w:r>
      <w:r>
        <w:t xml:space="preserve"> </w:t>
      </w:r>
      <w:r>
        <w:rPr>
          <w:i/>
          <w:iCs/>
        </w:rPr>
        <w:t xml:space="preserve">Econometrica</w:t>
      </w:r>
      <w:r>
        <w:t xml:space="preserve">, vol. 47, no. 2, pp. 263–291, Mar. 1979.</w:t>
      </w:r>
    </w:p>
    <w:p>
      <w:pPr>
        <w:pStyle w:val="BodyText"/>
      </w:pPr>
      <w:r>
        <w:t xml:space="preserve">A. Tversky and D. Kahneman,</w:t>
      </w:r>
      <w:r>
        <w:t xml:space="preserve"> </w:t>
      </w:r>
      <w:r>
        <w:t xml:space="preserve">“Advances in prospect theory: Cumulative representation of uncertainty,”</w:t>
      </w:r>
      <w:r>
        <w:t xml:space="preserve"> </w:t>
      </w:r>
      <w:r>
        <w:rPr>
          <w:i/>
          <w:iCs/>
        </w:rPr>
        <w:t xml:space="preserve">J. Risk Uncertainty</w:t>
      </w:r>
      <w:r>
        <w:t xml:space="preserve">, vol. 5, no. 4, pp. 297–323, Oct. 1992.</w:t>
      </w:r>
    </w:p>
    <w:p>
      <w:pPr>
        <w:pStyle w:val="BodyText"/>
      </w:pPr>
      <w:r>
        <w:t xml:space="preserve">E. Fehr and K. M. Schmidt,</w:t>
      </w:r>
      <w:r>
        <w:t xml:space="preserve"> </w:t>
      </w:r>
      <w:r>
        <w:t xml:space="preserve">“A theory of fairness, competition, and cooperation,”</w:t>
      </w:r>
      <w:r>
        <w:t xml:space="preserve"> </w:t>
      </w:r>
      <w:r>
        <w:rPr>
          <w:i/>
          <w:iCs/>
        </w:rPr>
        <w:t xml:space="preserve">Quart. J. Econ.</w:t>
      </w:r>
      <w:r>
        <w:t xml:space="preserve">, vol. 114, no. 3, pp. 817–868, Aug. 1999.</w:t>
      </w:r>
    </w:p>
    <w:p>
      <w:pPr>
        <w:pStyle w:val="BodyText"/>
      </w:pPr>
      <w:r>
        <w:t xml:space="preserve">G. E. Bolton and A. Ockenfels,</w:t>
      </w:r>
      <w:r>
        <w:t xml:space="preserve"> </w:t>
      </w:r>
      <w:r>
        <w:t xml:space="preserve">“ERC: A theory of equity, reciprocity, and competition,”</w:t>
      </w:r>
      <w:r>
        <w:t xml:space="preserve"> </w:t>
      </w:r>
      <w:r>
        <w:rPr>
          <w:i/>
          <w:iCs/>
        </w:rPr>
        <w:t xml:space="preserve">Amer. Econ. Rev.</w:t>
      </w:r>
      <w:r>
        <w:t xml:space="preserve">, vol. 90, no. 1, pp. 166–193, Mar. 2000.</w:t>
      </w:r>
    </w:p>
    <w:p>
      <w:pPr>
        <w:pStyle w:val="BodyText"/>
      </w:pPr>
      <w:r>
        <w:t xml:space="preserve">C. F. Camerer,</w:t>
      </w:r>
      <w:r>
        <w:t xml:space="preserve"> </w:t>
      </w:r>
      <w:r>
        <w:rPr>
          <w:i/>
          <w:iCs/>
        </w:rPr>
        <w:t xml:space="preserve">Behavioral Game Theory: Experiments in Strategic Interaction</w:t>
      </w:r>
      <w:r>
        <w:t xml:space="preserve">.</w:t>
      </w:r>
      <w:r>
        <w:t xml:space="preserve"> </w:t>
      </w:r>
      <w:r>
        <w:t xml:space="preserve">Princeton, NJ, USA: Princeton Univ. Press, 2003.</w:t>
      </w:r>
    </w:p>
    <w:p>
      <w:pPr>
        <w:pStyle w:val="BodyText"/>
      </w:pPr>
      <w:r>
        <w:t xml:space="preserve">W. Güth, R. Schmittberger, and B. Schwarze,</w:t>
      </w:r>
      <w:r>
        <w:t xml:space="preserve"> </w:t>
      </w:r>
      <w:r>
        <w:t xml:space="preserve">“An experimental analysis of ultimatum bargaining,”</w:t>
      </w:r>
      <w:r>
        <w:t xml:space="preserve"> </w:t>
      </w:r>
      <w:r>
        <w:rPr>
          <w:i/>
          <w:iCs/>
        </w:rPr>
        <w:t xml:space="preserve">J. Econ. Behav. Org.</w:t>
      </w:r>
      <w:r>
        <w:t xml:space="preserve">, vol. 3, no. 4, pp. 367–388, Dec. 1982.</w:t>
      </w:r>
    </w:p>
    <w:p>
      <w:pPr>
        <w:pStyle w:val="BodyText"/>
      </w:pPr>
      <w:r>
        <w:t xml:space="preserve">C. Engel,</w:t>
      </w:r>
      <w:r>
        <w:t xml:space="preserve"> </w:t>
      </w:r>
      <w:r>
        <w:t xml:space="preserve">“Dictator games: A meta study,”</w:t>
      </w:r>
      <w:r>
        <w:t xml:space="preserve"> </w:t>
      </w:r>
      <w:r>
        <w:rPr>
          <w:i/>
          <w:iCs/>
        </w:rPr>
        <w:t xml:space="preserve">Exp. Econ.</w:t>
      </w:r>
      <w:r>
        <w:t xml:space="preserve">, vol. 14, no. 4, pp. 583–610, Nov. 2011.</w:t>
      </w:r>
    </w:p>
    <w:p>
      <w:pPr>
        <w:pStyle w:val="BodyText"/>
      </w:pPr>
      <w:r>
        <w:t xml:space="preserve">B. J. Fraser and D. Nettle,</w:t>
      </w:r>
      <w:r>
        <w:t xml:space="preserve"> </w:t>
      </w:r>
      <w:r>
        <w:t xml:space="preserve">“Hunger affects social decisions in a multi-round public goods game but not an ultimatum game,”</w:t>
      </w:r>
      <w:r>
        <w:t xml:space="preserve"> </w:t>
      </w:r>
      <w:r>
        <w:rPr>
          <w:i/>
          <w:iCs/>
        </w:rPr>
        <w:t xml:space="preserve">Adaptive Human Behav. Physiol.</w:t>
      </w:r>
      <w:r>
        <w:t xml:space="preserve">, vol. 6, pp. 334–355, 2020.</w:t>
      </w:r>
    </w:p>
    <w:p>
      <w:pPr>
        <w:pStyle w:val="BodyText"/>
      </w:pPr>
      <w:r>
        <w:t xml:space="preserve">K. Ruggeri</w:t>
      </w:r>
      <w:r>
        <w:t xml:space="preserve"> </w:t>
      </w:r>
      <w:r>
        <w:rPr>
          <w:i/>
          <w:iCs/>
        </w:rPr>
        <w:t xml:space="preserve">et al.</w:t>
      </w:r>
      <w:r>
        <w:t xml:space="preserve">,</w:t>
      </w:r>
      <w:r>
        <w:t xml:space="preserve"> </w:t>
      </w:r>
      <w:r>
        <w:t xml:space="preserve">“Replicating patterns of prospect theory for decision under risk,”</w:t>
      </w:r>
      <w:r>
        <w:t xml:space="preserve"> </w:t>
      </w:r>
      <w:r>
        <w:rPr>
          <w:i/>
          <w:iCs/>
        </w:rPr>
        <w:t xml:space="preserve">Nature Human Behav.</w:t>
      </w:r>
      <w:r>
        <w:t xml:space="preserve">, vol. 4, no. 6, pp. 622–633, Jun. 2020.</w:t>
      </w:r>
    </w:p>
    <w:p>
      <w:pPr>
        <w:pStyle w:val="BodyText"/>
      </w:pPr>
      <w:r>
        <w:t xml:space="preserve">J. Henrich, S. J. Heine, and A. Norenzayan,</w:t>
      </w:r>
      <w:r>
        <w:t xml:space="preserve"> </w:t>
      </w:r>
      <w:r>
        <w:t xml:space="preserve">“The weirdest people in the world?”</w:t>
      </w:r>
      <w:r>
        <w:t xml:space="preserve"> </w:t>
      </w:r>
      <w:r>
        <w:rPr>
          <w:i/>
          <w:iCs/>
        </w:rPr>
        <w:t xml:space="preserve">Behav. Brain Sci.</w:t>
      </w:r>
      <w:r>
        <w:t xml:space="preserve">, vol. 33, no. 2–3, pp. 61–83, Jun. 2010.</w:t>
      </w:r>
    </w:p>
    <w:p>
      <w:pPr>
        <w:pStyle w:val="BodyText"/>
      </w:pPr>
      <w:r>
        <w:t xml:space="preserve">M. Allais,</w:t>
      </w:r>
      <w:r>
        <w:t xml:space="preserve"> </w:t>
      </w:r>
      <w:r>
        <w:t xml:space="preserve">“Le comportement de l’homme rationnel devant le risque: Critique des postulats et axiomes de l’école Américaine,”</w:t>
      </w:r>
      <w:r>
        <w:t xml:space="preserve"> </w:t>
      </w:r>
      <w:r>
        <w:rPr>
          <w:i/>
          <w:iCs/>
        </w:rPr>
        <w:t xml:space="preserve">Econometrica</w:t>
      </w:r>
      <w:r>
        <w:t xml:space="preserve">, vol. 21, no. 4, pp. 503–546, Oct. 1953.</w:t>
      </w:r>
    </w:p>
    <w:p>
      <w:pPr>
        <w:pStyle w:val="BodyText"/>
      </w:pPr>
      <w:r>
        <w:t xml:space="preserve">D. Ellsberg,</w:t>
      </w:r>
      <w:r>
        <w:t xml:space="preserve"> </w:t>
      </w:r>
      <w:r>
        <w:t xml:space="preserve">“Risk, ambiguity, and the Savage axioms,”</w:t>
      </w:r>
      <w:r>
        <w:t xml:space="preserve"> </w:t>
      </w:r>
      <w:r>
        <w:rPr>
          <w:i/>
          <w:iCs/>
        </w:rPr>
        <w:t xml:space="preserve">Quart. J. Econ.</w:t>
      </w:r>
      <w:r>
        <w:t xml:space="preserve">, vol. 75, no. 4, pp. 643–669, Nov. 1961.</w:t>
      </w:r>
    </w:p>
    <w:p>
      <w:pPr>
        <w:pStyle w:val="BodyText"/>
      </w:pPr>
      <w:r>
        <w:t xml:space="preserve">K. J. Arrow,</w:t>
      </w:r>
      <w:r>
        <w:t xml:space="preserve"> </w:t>
      </w:r>
      <w:r>
        <w:rPr>
          <w:i/>
          <w:iCs/>
        </w:rPr>
        <w:t xml:space="preserve">Social Choice and Individual Values</w:t>
      </w:r>
      <w:r>
        <w:t xml:space="preserve">.</w:t>
      </w:r>
      <w:r>
        <w:t xml:space="preserve"> </w:t>
      </w:r>
      <w:r>
        <w:t xml:space="preserve">New York, NY, USA: Wiley, 1951.</w:t>
      </w:r>
    </w:p>
    <w:p>
      <w:pPr>
        <w:pStyle w:val="BodyText"/>
      </w:pPr>
      <w:r>
        <w:t xml:space="preserve">A. Sen,</w:t>
      </w:r>
      <w:r>
        <w:t xml:space="preserve"> </w:t>
      </w:r>
      <w:r>
        <w:rPr>
          <w:i/>
          <w:iCs/>
        </w:rPr>
        <w:t xml:space="preserve">Development as Freedom</w:t>
      </w:r>
      <w:r>
        <w:t xml:space="preserve">.</w:t>
      </w:r>
      <w:r>
        <w:t xml:space="preserve"> </w:t>
      </w:r>
      <w:r>
        <w:t xml:space="preserve">New York, NY, USA: Knopf, 1999.</w:t>
      </w:r>
    </w:p>
    <w:p>
      <w:pPr>
        <w:pStyle w:val="BodyText"/>
      </w:pPr>
      <w:r>
        <w:t xml:space="preserve">H. A. Simon,</w:t>
      </w:r>
      <w:r>
        <w:t xml:space="preserve"> </w:t>
      </w:r>
      <w:r>
        <w:t xml:space="preserve">“A behavioral model of rational choice,”</w:t>
      </w:r>
      <w:r>
        <w:t xml:space="preserve"> </w:t>
      </w:r>
      <w:r>
        <w:rPr>
          <w:i/>
          <w:iCs/>
        </w:rPr>
        <w:t xml:space="preserve">Quart. J. Econ.</w:t>
      </w:r>
      <w:r>
        <w:t xml:space="preserve">, vol. 69, no. 1, pp. 99–118, Feb. 1955.</w:t>
      </w:r>
    </w:p>
    <w:p>
      <w:pPr>
        <w:pStyle w:val="BodyText"/>
      </w:pPr>
      <w:r>
        <w:t xml:space="preserve">G. Gigerenzer, P. M. Todd, and the ABC Research Group,</w:t>
      </w:r>
      <w:r>
        <w:t xml:space="preserve"> </w:t>
      </w:r>
      <w:r>
        <w:rPr>
          <w:i/>
          <w:iCs/>
        </w:rPr>
        <w:t xml:space="preserve">Simple Heuristics That Make Us Smart</w:t>
      </w:r>
      <w:r>
        <w:t xml:space="preserve">.</w:t>
      </w:r>
      <w:r>
        <w:t xml:space="preserve"> </w:t>
      </w:r>
      <w:r>
        <w:t xml:space="preserve">New York, NY, USA: Oxford Univ. Press, 1999.</w:t>
      </w:r>
    </w:p>
    <w:p>
      <w:pPr>
        <w:pStyle w:val="BodyText"/>
      </w:pPr>
      <w:r>
        <w:t xml:space="preserve">J. F. Nash,</w:t>
      </w:r>
      <w:r>
        <w:t xml:space="preserve"> </w:t>
      </w:r>
      <w:r>
        <w:t xml:space="preserve">“Equilibrium points in</w:t>
      </w:r>
      <w:r>
        <w:t xml:space="preserve"> </w:t>
      </w:r>
      <m:oMath>
        <m:r>
          <m:t>n</m:t>
        </m:r>
      </m:oMath>
      <w:r>
        <w:t xml:space="preserve">-person games,”</w:t>
      </w:r>
      <w:r>
        <w:t xml:space="preserve"> </w:t>
      </w:r>
      <w:r>
        <w:rPr>
          <w:i/>
          <w:iCs/>
        </w:rPr>
        <w:t xml:space="preserve">Proc. Nat. Acad. Sci. USA</w:t>
      </w:r>
      <w:r>
        <w:t xml:space="preserve">, vol. 36, no. 1, pp. 48–49, Jan. 1950.</w:t>
      </w:r>
    </w:p>
    <w:p>
      <w:pPr>
        <w:pStyle w:val="BodyText"/>
      </w:pPr>
      <w:r>
        <w:t xml:space="preserve">P. E. Hart, N. J. Nilsson, and B. Raphael,</w:t>
      </w:r>
      <w:r>
        <w:t xml:space="preserve"> </w:t>
      </w:r>
      <w:r>
        <w:t xml:space="preserve">“A formal basis for the heuristic determination of minimum cost paths,”</w:t>
      </w:r>
      <w:r>
        <w:t xml:space="preserve"> </w:t>
      </w:r>
      <w:r>
        <w:rPr>
          <w:i/>
          <w:iCs/>
        </w:rPr>
        <w:t xml:space="preserve">IEEE Trans. Syst. Sci. Cybern.</w:t>
      </w:r>
      <w:r>
        <w:t xml:space="preserve">, vol. 4, no. 2, pp. 100–107, Jul. 1968.</w:t>
      </w:r>
    </w:p>
    <w:p>
      <w:pPr>
        <w:pStyle w:val="BodyText"/>
      </w:pPr>
      <w:r>
        <w:t xml:space="preserve">P. C. Mahalanobis,</w:t>
      </w:r>
      <w:r>
        <w:t xml:space="preserve"> </w:t>
      </w:r>
      <w:r>
        <w:t xml:space="preserve">“On the generalised distance in statistics,”</w:t>
      </w:r>
      <w:r>
        <w:t xml:space="preserve"> </w:t>
      </w:r>
      <w:r>
        <w:rPr>
          <w:i/>
          <w:iCs/>
        </w:rPr>
        <w:t xml:space="preserve">Proc. Nat. Inst. Sci. India</w:t>
      </w:r>
      <w:r>
        <w:t xml:space="preserve">, vol. 2, no. 1, pp. 49–55, Apr. 1936.</w:t>
      </w:r>
    </w:p>
    <w:p>
      <w:pPr>
        <w:pStyle w:val="BodyText"/>
      </w:pPr>
      <w:r>
        <w:t xml:space="preserve">A. H. Bond,</w:t>
      </w:r>
      <w:r>
        <w:t xml:space="preserve"> </w:t>
      </w:r>
      <w:r>
        <w:t xml:space="preserve">“Geometric ethics: A computational framework for moral reasoning on weighted simplicial complexes,”</w:t>
      </w:r>
      <w:r>
        <w:t xml:space="preserve"> </w:t>
      </w:r>
      <w:r>
        <w:t xml:space="preserve">working paper, 2026.</w:t>
      </w:r>
    </w:p>
    <w:p>
      <w:pPr>
        <w:pStyle w:val="BodyText"/>
      </w:pPr>
      <w:r>
        <w:t xml:space="preserve">A. H. Bond,</w:t>
      </w:r>
      <w:r>
        <w:t xml:space="preserve"> </w:t>
      </w:r>
      <w:r>
        <w:t xml:space="preserve">“Geometric economics: Heuristic bounded rationality and the Bond geodesic equilibrium,”</w:t>
      </w:r>
      <w:r>
        <w:t xml:space="preserve"> </w:t>
      </w:r>
      <w:r>
        <w:t xml:space="preserve">working paper, 2026.</w:t>
      </w:r>
    </w:p>
    <w:p>
      <w:pPr>
        <w:pStyle w:val="BodyText"/>
      </w:pPr>
      <w:r>
        <w:t xml:space="preserve">A. H. Bond,</w:t>
      </w:r>
      <w:r>
        <w:t xml:space="preserve"> </w:t>
      </w:r>
      <w:r>
        <w:t xml:space="preserve">“Structural fuzzing: Automated model discovery via exhaustive dimensional search,”</w:t>
      </w:r>
      <w:r>
        <w:t xml:space="preserve"> </w:t>
      </w:r>
      <w:r>
        <w:t xml:space="preserve">working paper, 2026.</w:t>
      </w:r>
    </w:p>
    <w:p>
      <w:pPr>
        <w:pStyle w:val="BodyText"/>
      </w:pPr>
      <w:r>
        <w:t xml:space="preserve">A. Thiele,</w:t>
      </w:r>
      <w:r>
        <w:t xml:space="preserve"> </w:t>
      </w:r>
      <w:r>
        <w:t xml:space="preserve">“Cross-linguistic replication of geometric ethics across six additional languages,”</w:t>
      </w:r>
      <w:r>
        <w:t xml:space="preserve"> </w:t>
      </w:r>
      <w:r>
        <w:t xml:space="preserve">working paper, 2026.</w:t>
      </w:r>
    </w:p>
    <w:p>
      <w:pPr>
        <w:pStyle w:val="BodyText"/>
      </w:pPr>
      <w:r>
        <w:t xml:space="preserve">R. L. Keeney and H. Raiffa,</w:t>
      </w:r>
      <w:r>
        <w:t xml:space="preserve"> </w:t>
      </w:r>
      <w:r>
        <w:rPr>
          <w:i/>
          <w:iCs/>
        </w:rPr>
        <w:t xml:space="preserve">Decisions with Multiple Objectives: Preferences and Value Trade-Offs</w:t>
      </w:r>
      <w:r>
        <w:t xml:space="preserve">.</w:t>
      </w:r>
      <w:r>
        <w:t xml:space="preserve"> </w:t>
      </w:r>
      <w:r>
        <w:t xml:space="preserve">Cambridge, U.K.: Cambridge Univ. Press, 1993.</w:t>
      </w:r>
    </w:p>
    <w:p>
      <w:pPr>
        <w:pStyle w:val="BodyText"/>
      </w:pPr>
      <w:r>
        <w:t xml:space="preserve">K. E. Train,</w:t>
      </w:r>
      <w:r>
        <w:t xml:space="preserve"> </w:t>
      </w:r>
      <w:r>
        <w:rPr>
          <w:i/>
          <w:iCs/>
        </w:rPr>
        <w:t xml:space="preserve">Discrete Choice Methods with Simulation</w:t>
      </w:r>
      <w:r>
        <w:t xml:space="preserve">, 2nd ed.</w:t>
      </w:r>
      <w:r>
        <w:t xml:space="preserve"> </w:t>
      </w:r>
      <w:r>
        <w:t xml:space="preserve">Cambridge, U.K.: Cambridge Univ. Press, 2009.</w:t>
      </w:r>
    </w:p>
    <w:p>
      <w:pPr>
        <w:pStyle w:val="BodyText"/>
      </w:pPr>
      <w:r>
        <w:t xml:space="preserve">T. Hastie, R. Tibshirani, and J. Friedman,</w:t>
      </w:r>
      <w:r>
        <w:t xml:space="preserve"> </w:t>
      </w:r>
      <w:r>
        <w:rPr>
          <w:i/>
          <w:iCs/>
        </w:rPr>
        <w:t xml:space="preserve">The Elements of Statistical Learning</w:t>
      </w:r>
      <w:r>
        <w:t xml:space="preserve">, 2nd ed.</w:t>
      </w:r>
      <w:r>
        <w:t xml:space="preserve"> </w:t>
      </w:r>
      <w:r>
        <w:t xml:space="preserve">New York, NY, USA: Springer, 2009.</w:t>
      </w:r>
    </w:p>
    <w:p>
      <w:pPr>
        <w:pStyle w:val="BodyText"/>
      </w:pPr>
      <w:r>
        <w:t xml:space="preserve">J. M. Epstein,</w:t>
      </w:r>
      <w:r>
        <w:t xml:space="preserve"> </w:t>
      </w:r>
      <w:r>
        <w:rPr>
          <w:i/>
          <w:iCs/>
        </w:rPr>
        <w:t xml:space="preserve">Generative Social Science: Studies in Agent-Based Computational Modeling</w:t>
      </w:r>
      <w:r>
        <w:t xml:space="preserve">.</w:t>
      </w:r>
      <w:r>
        <w:t xml:space="preserve"> </w:t>
      </w:r>
      <w:r>
        <w:t xml:space="preserve">Princeton, NJ, USA: Princeton Univ. Press, 2006.</w:t>
      </w:r>
    </w:p>
    <w:p>
      <w:pPr>
        <w:pStyle w:val="BodyText"/>
      </w:pPr>
      <w:r>
        <w:t xml:space="preserve">M. A. Nowak,</w:t>
      </w:r>
      <w:r>
        <w:t xml:space="preserve"> </w:t>
      </w:r>
      <w:r>
        <w:rPr>
          <w:i/>
          <w:iCs/>
        </w:rPr>
        <w:t xml:space="preserve">Evolutionary Dynamics: Exploring the Equations of Life</w:t>
      </w:r>
      <w:r>
        <w:t xml:space="preserve">.</w:t>
      </w:r>
      <w:r>
        <w:t xml:space="preserve"> </w:t>
      </w:r>
      <w:r>
        <w:t xml:space="preserve">Cambridge, MA, USA: Harvard Univ. Press, 2006.</w:t>
      </w:r>
    </w:p>
    <w:p>
      <w:pPr>
        <w:pStyle w:val="BodyText"/>
      </w:pPr>
      <w:r>
        <w:t xml:space="preserve">M. O. Jackson,</w:t>
      </w:r>
      <w:r>
        <w:t xml:space="preserve"> </w:t>
      </w:r>
      <w:r>
        <w:rPr>
          <w:i/>
          <w:iCs/>
        </w:rPr>
        <w:t xml:space="preserve">Social and Economic Networks</w:t>
      </w:r>
      <w:r>
        <w:t xml:space="preserve">.</w:t>
      </w:r>
      <w:r>
        <w:t xml:space="preserve"> </w:t>
      </w:r>
      <w:r>
        <w:t xml:space="preserve">Princeton, NJ, USA: Princeton Univ. Press, 2008.</w:t>
      </w:r>
    </w:p>
    <w:p>
      <w:pPr>
        <w:pStyle w:val="BodyText"/>
      </w:pPr>
      <w:r>
        <w:t xml:space="preserve">D. Kahneman,</w:t>
      </w:r>
      <w:r>
        <w:t xml:space="preserve"> </w:t>
      </w:r>
      <w:r>
        <w:rPr>
          <w:i/>
          <w:iCs/>
        </w:rPr>
        <w:t xml:space="preserve">Thinking, Fast and Slow</w:t>
      </w:r>
      <w:r>
        <w:t xml:space="preserve">.</w:t>
      </w:r>
      <w:r>
        <w:t xml:space="preserve"> </w:t>
      </w:r>
      <w:r>
        <w:t xml:space="preserve">New York, NY, USA: Farrar, Straus and Giroux, 2011.</w:t>
      </w:r>
    </w:p>
    <w:p>
      <w:pPr>
        <w:pStyle w:val="BodyText"/>
      </w:pPr>
      <w:r>
        <w:t xml:space="preserve">R. H. Thaler and C. R. Sunstein,</w:t>
      </w:r>
      <w:r>
        <w:t xml:space="preserve"> </w:t>
      </w:r>
      <w:r>
        <w:rPr>
          <w:i/>
          <w:iCs/>
        </w:rPr>
        <w:t xml:space="preserve">Nudge: Improving Decisions About Health, Wealth, and Happiness</w:t>
      </w:r>
      <w:r>
        <w:t xml:space="preserve">.</w:t>
      </w:r>
      <w:r>
        <w:t xml:space="preserve"> </w:t>
      </w:r>
      <w:r>
        <w:t xml:space="preserve">New Haven, CT, USA: Yale Univ. Press, 2008.</w:t>
      </w:r>
    </w:p>
    <w:p>
      <w:pPr>
        <w:pStyle w:val="BodyText"/>
      </w:pPr>
      <w:r>
        <w:t xml:space="preserve">V. L. Smith,</w:t>
      </w:r>
      <w:r>
        <w:t xml:space="preserve"> </w:t>
      </w:r>
      <w:r>
        <w:t xml:space="preserve">“An experimental study of competitive market behavior,”</w:t>
      </w:r>
      <w:r>
        <w:t xml:space="preserve"> </w:t>
      </w:r>
      <w:r>
        <w:rPr>
          <w:i/>
          <w:iCs/>
        </w:rPr>
        <w:t xml:space="preserve">J. Polit. Econ.</w:t>
      </w:r>
      <w:r>
        <w:t xml:space="preserve">, vol. 70, no. 2, pp. 111–137, Apr. 1962.</w:t>
      </w:r>
    </w:p>
    <w:p>
      <w:pPr>
        <w:pStyle w:val="BodyText"/>
      </w:pPr>
      <w:r>
        <w:t xml:space="preserve">D. Ariely,</w:t>
      </w:r>
      <w:r>
        <w:t xml:space="preserve"> </w:t>
      </w:r>
      <w:r>
        <w:rPr>
          <w:i/>
          <w:iCs/>
        </w:rPr>
        <w:t xml:space="preserve">Predictably Irrational: The Hidden Forces That Shape Our Decisions</w:t>
      </w:r>
      <w:r>
        <w:t xml:space="preserve">.</w:t>
      </w:r>
      <w:r>
        <w:t xml:space="preserve"> </w:t>
      </w:r>
      <w:r>
        <w:t xml:space="preserve">New York, NY, USA: HarperCollins, 2008.</w:t>
      </w:r>
    </w:p>
    <w:p>
      <w:pPr>
        <w:pStyle w:val="BodyText"/>
      </w:pPr>
      <w:r>
        <w:t xml:space="preserve">P. E. Tetlock,</w:t>
      </w:r>
      <w:r>
        <w:t xml:space="preserve"> </w:t>
      </w:r>
      <w:r>
        <w:t xml:space="preserve">“Coping with trade-offs: Psychological constraints and political implications,”</w:t>
      </w:r>
      <w:r>
        <w:t xml:space="preserve"> </w:t>
      </w:r>
      <w:r>
        <w:t xml:space="preserve">in</w:t>
      </w:r>
      <w:r>
        <w:t xml:space="preserve"> </w:t>
      </w:r>
      <w:r>
        <w:rPr>
          <w:i/>
          <w:iCs/>
        </w:rPr>
        <w:t xml:space="preserve">Elements of Reason: Cognition, Choice, and the Bounds of Rationality</w:t>
      </w:r>
      <w:r>
        <w:t xml:space="preserve">,</w:t>
      </w:r>
      <w:r>
        <w:t xml:space="preserve"> </w:t>
      </w:r>
      <w:r>
        <w:t xml:space="preserve">A. Lupia, M. D. McCubbins, and S. L. Popkin, Eds.</w:t>
      </w:r>
      <w:r>
        <w:t xml:space="preserve"> </w:t>
      </w:r>
      <w:r>
        <w:t xml:space="preserve">Cambridge, U.K.: Cambridge Univ. Press, 2000, pp. 239–263.</w:t>
      </w:r>
    </w:p>
    <w:p>
      <w:pPr>
        <w:pStyle w:val="BodyText"/>
      </w:pPr>
      <w:r>
        <w:t xml:space="preserve">G. A. Akerlof,</w:t>
      </w:r>
      <w:r>
        <w:t xml:space="preserve"> </w:t>
      </w:r>
      <w:r>
        <w:t xml:space="preserve">“The market for</w:t>
      </w:r>
      <w:r>
        <w:t xml:space="preserve"> </w:t>
      </w:r>
      <w:r>
        <w:t xml:space="preserve">‘lemons’</w:t>
      </w:r>
      <w:r>
        <w:t xml:space="preserve">: Quality uncertainty and the market mechanism,”</w:t>
      </w:r>
      <w:r>
        <w:t xml:space="preserve"> </w:t>
      </w:r>
      <w:r>
        <w:rPr>
          <w:i/>
          <w:iCs/>
        </w:rPr>
        <w:t xml:space="preserve">Quart. J. Econ.</w:t>
      </w:r>
      <w:r>
        <w:t xml:space="preserve">, vol. 84, no. 3, pp. 488–500, Aug. 1970.</w:t>
      </w:r>
    </w:p>
    <w:p>
      <w:pPr>
        <w:pStyle w:val="BodyText"/>
      </w:pPr>
      <w:r>
        <w:t xml:space="preserve">J. E. Stiglitz and A. Weiss,</w:t>
      </w:r>
      <w:r>
        <w:t xml:space="preserve"> </w:t>
      </w:r>
      <w:r>
        <w:t xml:space="preserve">“Credit rationing in markets with imperfect information,”</w:t>
      </w:r>
      <w:r>
        <w:t xml:space="preserve"> </w:t>
      </w:r>
      <w:r>
        <w:rPr>
          <w:i/>
          <w:iCs/>
        </w:rPr>
        <w:t xml:space="preserve">Amer. Econ. Rev.</w:t>
      </w:r>
      <w:r>
        <w:t xml:space="preserve">, vol. 71, no. 3, pp. 393–410, Jun. 1981.</w:t>
      </w:r>
    </w:p>
    <w:p>
      <w:pPr>
        <w:pStyle w:val="BodyText"/>
      </w:pPr>
      <w:r>
        <w:t xml:space="preserve">E. Ostrom,</w:t>
      </w:r>
      <w:r>
        <w:t xml:space="preserve"> </w:t>
      </w:r>
      <w:r>
        <w:rPr>
          <w:i/>
          <w:iCs/>
        </w:rPr>
        <w:t xml:space="preserve">Governing the Commons: The Evolution of Institutions for Collective Action</w:t>
      </w:r>
      <w:r>
        <w:t xml:space="preserve">.</w:t>
      </w:r>
      <w:r>
        <w:t xml:space="preserve"> </w:t>
      </w:r>
      <w:r>
        <w:t xml:space="preserve">Cambridge, U.K.: Cambridge Univ. Press, 1990.</w:t>
      </w:r>
    </w:p>
    <w:p>
      <w:pPr>
        <w:pStyle w:val="BodyText"/>
      </w:pPr>
      <w:r>
        <w:t xml:space="preserve">J. Haidt,</w:t>
      </w:r>
      <w:r>
        <w:t xml:space="preserve"> </w:t>
      </w:r>
      <w:r>
        <w:rPr>
          <w:i/>
          <w:iCs/>
        </w:rPr>
        <w:t xml:space="preserve">The Righteous Mind: Why Good People are Divided by Politics and Religion</w:t>
      </w:r>
      <w:r>
        <w:t xml:space="preserve">.</w:t>
      </w:r>
      <w:r>
        <w:t xml:space="preserve"> </w:t>
      </w:r>
      <w:r>
        <w:t xml:space="preserve">New York, NY, USA: Vintage Books, 2012.</w:t>
      </w:r>
    </w:p>
    <w:bookmarkEnd w:id="82"/>
    <w:bookmarkStart w:id="84" w:name="app:cpt"/>
    <w:p>
      <w:pPr>
        <w:pStyle w:val="Heading1"/>
      </w:pPr>
      <w:r>
        <w:t xml:space="preserve">CPT Baseline: Per-Target Errors</w:t>
      </w:r>
    </w:p>
    <w:p>
      <w:pPr>
        <w:pStyle w:val="FirstParagraph"/>
      </w:pPr>
      <w:r>
        <w:t xml:space="preserve">Table </w:t>
      </w:r>
      <w:hyperlink w:anchor="tab:cpt_detail">
        <w:r>
          <w:rPr>
            <w:rStyle w:val="Hyperlink"/>
          </w:rPr>
          <w:t xml:space="preserve">2</w:t>
        </w:r>
      </w:hyperlink>
      <w:r>
        <w:t xml:space="preserve"> </w:t>
      </w:r>
      <w:r>
        <w:t xml:space="preserve">reports CPT predictions for each prospect-theory target under both the canonical parameters from Tversky and Kahneman </w:t>
      </w:r>
      <w:r>
        <w:t xml:space="preserve"> </w:t>
      </w:r>
      <w:r>
        <w:t xml:space="preserve">and the best parameters found by unconstrained Nelder–Mead optimization (500 random initializations).</w:t>
      </w:r>
      <w:r>
        <w:t xml:space="preserve"> </w:t>
      </w:r>
      <w:r>
        <w:t xml:space="preserve">The optimization serves as a pass-rate ceiling test: even with full freedom to refit, CPT cannot exceed 4/6 pass because P3 and P11 require domain-dependent encoding mechanisms that CPT lacks.</w:t>
      </w:r>
    </w:p>
    <w:bookmarkStart w:id="83" w:name="tab:cpt_detail"/>
    <w:p>
      <w:pPr>
        <w:pStyle w:val="TableCaption"/>
      </w:pPr>
      <w:r>
        <w:t xml:space="preserve">CPT Per-Target Errors: Canonical vs. Optimized</w:t>
      </w:r>
    </w:p>
    <w:tbl>
      <w:tblPr>
        <w:tblStyle w:val="Table"/>
        <w:tblW w:type="auto" w:w="0"/>
        <w:tblLook w:firstRow="1" w:lastRow="0" w:firstColumn="0" w:lastColumn="0" w:noHBand="0" w:noVBand="0" w:val="0020"/>
        <w:tblCaption w:val="CPT Per-Target Errors: Canonical vs. Optimized"/>
      </w:tblPr>
      <w:tblGrid>
        <w:gridCol w:w="1320"/>
        <w:gridCol w:w="1320"/>
        <w:gridCol w:w="1320"/>
        <w:gridCol w:w="1320"/>
        <w:gridCol w:w="1320"/>
        <w:gridCol w:w="1320"/>
      </w:tblGrid>
      <w:tr>
        <w:trPr>
          <w:tblHeader w:val="on"/>
        </w:trPr>
        <w:tc>
          <w:tcPr/>
          <w:p>
            <w:pPr>
              <w:pStyle w:val="Compact"/>
            </w:pPr>
          </w:p>
        </w:tc>
        <w:tc>
          <w:tcPr/>
          <w:p>
            <w:pPr>
              <w:pStyle w:val="Compact"/>
            </w:pPr>
          </w:p>
        </w:tc>
        <w:tc>
          <w:tcPr>
            <w:gridSpan w:val="2"/>
          </w:tcPr>
          <w:p>
            <w:pPr>
              <w:pStyle w:val="Compact"/>
              <w:jc w:val="center"/>
            </w:pPr>
            <w:r>
              <w:rPr>
                <w:b/>
                <w:bCs/>
              </w:rPr>
              <w:t xml:space="preserve">Canonical</w:t>
            </w:r>
          </w:p>
        </w:tc>
        <w:tc>
          <w:tcPr>
            <w:gridSpan w:val="2"/>
          </w:tcPr>
          <w:p>
            <w:pPr>
              <w:pStyle w:val="Compact"/>
              <w:jc w:val="center"/>
            </w:pPr>
            <w:r>
              <w:rPr>
                <w:b/>
                <w:bCs/>
              </w:rPr>
              <w:t xml:space="preserve">Optimized</w:t>
            </w:r>
          </w:p>
        </w:tc>
      </w:tr>
      <w:tr>
        <w:tc>
          <w:tcPr/>
          <w:p>
            <w:pPr>
              <w:pStyle w:val="Compact"/>
              <w:jc w:val="left"/>
            </w:pPr>
            <w:r>
              <w:t xml:space="preserve">3-4</w:t>
            </w:r>
            <w:r>
              <w:t xml:space="preserve"> </w:t>
            </w:r>
            <w:r>
              <w:t xml:space="preserve">(lr)</w:t>
            </w:r>
            <w:r>
              <w:t xml:space="preserve">5-6</w:t>
            </w:r>
            <w:r>
              <w:t xml:space="preserve"> </w:t>
            </w:r>
            <w:r>
              <w:rPr>
                <w:b/>
                <w:bCs/>
              </w:rPr>
              <w:t xml:space="preserve">Target</w:t>
            </w:r>
          </w:p>
        </w:tc>
        <w:tc>
          <w:tcPr/>
          <w:p>
            <w:pPr>
              <w:pStyle w:val="Compact"/>
              <w:jc w:val="right"/>
            </w:pPr>
            <w:r>
              <w:rPr>
                <w:b/>
                <w:bCs/>
              </w:rPr>
              <w:t xml:space="preserve">Obs.</w:t>
            </w:r>
          </w:p>
        </w:tc>
        <w:tc>
          <w:tcPr/>
          <w:p>
            <w:pPr>
              <w:pStyle w:val="Compact"/>
              <w:jc w:val="right"/>
            </w:pPr>
            <w:r>
              <w:rPr>
                <w:b/>
                <w:bCs/>
              </w:rPr>
              <w:t xml:space="preserve">Pred.</w:t>
            </w:r>
          </w:p>
        </w:tc>
        <w:tc>
          <w:tcPr/>
          <w:p>
            <w:pPr>
              <w:pStyle w:val="Compact"/>
              <w:jc w:val="right"/>
            </w:pPr>
            <w:r>
              <w:rPr>
                <w:b/>
                <w:bCs/>
              </w:rPr>
              <w:t xml:space="preserve">Err.</w:t>
            </w:r>
          </w:p>
        </w:tc>
        <w:tc>
          <w:tcPr/>
          <w:p>
            <w:pPr>
              <w:pStyle w:val="Compact"/>
              <w:jc w:val="right"/>
            </w:pPr>
            <w:r>
              <w:rPr>
                <w:b/>
                <w:bCs/>
              </w:rPr>
              <w:t xml:space="preserve">Pred.</w:t>
            </w:r>
          </w:p>
        </w:tc>
        <w:tc>
          <w:tcPr/>
          <w:p>
            <w:pPr>
              <w:pStyle w:val="Compact"/>
              <w:jc w:val="right"/>
            </w:pPr>
            <w:r>
              <w:rPr>
                <w:b/>
                <w:bCs/>
              </w:rPr>
              <w:t xml:space="preserve">Err.</w:t>
            </w:r>
          </w:p>
        </w:tc>
      </w:tr>
      <w:tr>
        <w:tc>
          <w:tcPr/>
          <w:p>
            <w:pPr>
              <w:pStyle w:val="Compact"/>
              <w:jc w:val="left"/>
            </w:pPr>
            <w:r>
              <w:t xml:space="preserve">P1 Allais</w:t>
            </w:r>
          </w:p>
        </w:tc>
        <w:tc>
          <w:tcPr/>
          <w:p>
            <w:pPr>
              <w:pStyle w:val="Compact"/>
              <w:jc w:val="right"/>
            </w:pPr>
            <w:r>
              <w:t xml:space="preserve">25.5%</w:t>
            </w:r>
          </w:p>
        </w:tc>
        <w:tc>
          <w:tcPr/>
          <w:p>
            <w:pPr>
              <w:pStyle w:val="Compact"/>
              <w:jc w:val="right"/>
            </w:pPr>
            <w:r>
              <w:t xml:space="preserve">30.2%</w:t>
            </w:r>
          </w:p>
        </w:tc>
        <w:tc>
          <w:tcPr/>
          <w:p>
            <w:pPr>
              <w:pStyle w:val="Compact"/>
              <w:jc w:val="right"/>
            </w:pPr>
            <w:r>
              <w:t xml:space="preserve">+4.7</w:t>
            </w:r>
          </w:p>
        </w:tc>
        <w:tc>
          <w:tcPr/>
          <w:p>
            <w:pPr>
              <w:pStyle w:val="Compact"/>
              <w:jc w:val="right"/>
            </w:pPr>
            <w:r>
              <w:t xml:space="preserve">28.8%</w:t>
            </w:r>
          </w:p>
        </w:tc>
        <w:tc>
          <w:tcPr/>
          <w:p>
            <w:pPr>
              <w:pStyle w:val="Compact"/>
              <w:jc w:val="right"/>
            </w:pPr>
            <w:r>
              <w:t xml:space="preserve">+3.3</w:t>
            </w:r>
          </w:p>
        </w:tc>
      </w:tr>
      <w:tr>
        <w:tc>
          <w:tcPr/>
          <w:p>
            <w:pPr>
              <w:pStyle w:val="Compact"/>
              <w:jc w:val="left"/>
            </w:pPr>
            <w:r>
              <w:t xml:space="preserve">P3 Strong cert.</w:t>
            </w:r>
          </w:p>
        </w:tc>
        <w:tc>
          <w:tcPr/>
          <w:p>
            <w:pPr>
              <w:pStyle w:val="Compact"/>
              <w:jc w:val="right"/>
            </w:pPr>
            <w:r>
              <w:t xml:space="preserve">12.8%</w:t>
            </w:r>
          </w:p>
        </w:tc>
        <w:tc>
          <w:tcPr/>
          <w:p>
            <w:pPr>
              <w:pStyle w:val="Compact"/>
              <w:jc w:val="right"/>
            </w:pPr>
            <w:r>
              <w:t xml:space="preserve">20.4%</w:t>
            </w:r>
          </w:p>
        </w:tc>
        <w:tc>
          <w:tcPr/>
          <w:p>
            <w:pPr>
              <w:pStyle w:val="Compact"/>
              <w:jc w:val="right"/>
            </w:pPr>
            <w:r>
              <w:t xml:space="preserve">+7.6</w:t>
            </w:r>
          </w:p>
        </w:tc>
        <w:tc>
          <w:tcPr/>
          <w:p>
            <w:pPr>
              <w:pStyle w:val="Compact"/>
              <w:jc w:val="right"/>
            </w:pPr>
            <w:r>
              <w:t xml:space="preserve">27.0%</w:t>
            </w:r>
          </w:p>
        </w:tc>
        <w:tc>
          <w:tcPr/>
          <w:p>
            <w:pPr>
              <w:pStyle w:val="Compact"/>
              <w:jc w:val="right"/>
            </w:pPr>
            <w:r>
              <w:t xml:space="preserve">+14.2</w:t>
            </w:r>
          </w:p>
        </w:tc>
      </w:tr>
      <w:tr>
        <w:tc>
          <w:tcPr/>
          <w:p>
            <w:pPr>
              <w:pStyle w:val="Compact"/>
              <w:jc w:val="left"/>
            </w:pPr>
            <w:r>
              <w:t xml:space="preserve">P7 Reflection</w:t>
            </w:r>
          </w:p>
        </w:tc>
        <w:tc>
          <w:tcPr/>
          <w:p>
            <w:pPr>
              <w:pStyle w:val="Compact"/>
              <w:jc w:val="right"/>
            </w:pPr>
            <w:r>
              <w:t xml:space="preserve">79.4%</w:t>
            </w:r>
          </w:p>
        </w:tc>
        <w:tc>
          <w:tcPr/>
          <w:p>
            <w:pPr>
              <w:pStyle w:val="Compact"/>
              <w:jc w:val="right"/>
            </w:pPr>
            <w:r>
              <w:t xml:space="preserve">74.1%</w:t>
            </w:r>
          </w:p>
        </w:tc>
        <w:tc>
          <w:tcPr/>
          <w:p>
            <w:pPr>
              <w:pStyle w:val="Compact"/>
              <w:jc w:val="right"/>
            </w:pPr>
            <m:oMath>
              <m:r>
                <m:rPr>
                  <m:sty m:val="p"/>
                </m:rPr>
                <m:t>−</m:t>
              </m:r>
            </m:oMath>
            <w:r>
              <w:t xml:space="preserve">5.3</w:t>
            </w:r>
          </w:p>
        </w:tc>
        <w:tc>
          <w:tcPr/>
          <w:p>
            <w:pPr>
              <w:pStyle w:val="Compact"/>
              <w:jc w:val="right"/>
            </w:pPr>
            <w:r>
              <w:t xml:space="preserve">82.0%</w:t>
            </w:r>
          </w:p>
        </w:tc>
        <w:tc>
          <w:tcPr/>
          <w:p>
            <w:pPr>
              <w:pStyle w:val="Compact"/>
              <w:jc w:val="right"/>
            </w:pPr>
            <w:r>
              <w:t xml:space="preserve">+2.6</w:t>
            </w:r>
          </w:p>
        </w:tc>
      </w:tr>
      <w:tr>
        <w:tc>
          <w:tcPr/>
          <w:p>
            <w:pPr>
              <w:pStyle w:val="Compact"/>
              <w:jc w:val="left"/>
            </w:pPr>
            <w:r>
              <w:t xml:space="preserve">P11 Isolation</w:t>
            </w:r>
          </w:p>
        </w:tc>
        <w:tc>
          <w:tcPr/>
          <w:p>
            <w:pPr>
              <w:pStyle w:val="Compact"/>
              <w:jc w:val="right"/>
            </w:pPr>
            <w:r>
              <w:t xml:space="preserve">16.1%</w:t>
            </w:r>
          </w:p>
        </w:tc>
        <w:tc>
          <w:tcPr/>
          <w:p>
            <w:pPr>
              <w:pStyle w:val="Compact"/>
              <w:jc w:val="right"/>
            </w:pPr>
            <w:r>
              <w:t xml:space="preserve">20.4%</w:t>
            </w:r>
          </w:p>
        </w:tc>
        <w:tc>
          <w:tcPr/>
          <w:p>
            <w:pPr>
              <w:pStyle w:val="Compact"/>
              <w:jc w:val="right"/>
            </w:pPr>
            <w:r>
              <w:t xml:space="preserve">+4.3</w:t>
            </w:r>
          </w:p>
        </w:tc>
        <w:tc>
          <w:tcPr/>
          <w:p>
            <w:pPr>
              <w:pStyle w:val="Compact"/>
              <w:jc w:val="right"/>
            </w:pPr>
            <w:r>
              <w:t xml:space="preserve">54.2%</w:t>
            </w:r>
          </w:p>
        </w:tc>
        <w:tc>
          <w:tcPr/>
          <w:p>
            <w:pPr>
              <w:pStyle w:val="Compact"/>
              <w:jc w:val="right"/>
            </w:pPr>
            <w:r>
              <w:t xml:space="preserve">+38.1</w:t>
            </w:r>
          </w:p>
        </w:tc>
      </w:tr>
      <w:tr>
        <w:tc>
          <w:tcPr/>
          <w:p>
            <w:pPr>
              <w:pStyle w:val="Compact"/>
              <w:jc w:val="left"/>
            </w:pPr>
            <w:r>
              <w:t xml:space="preserve">P16 Sm. gain</w:t>
            </w:r>
          </w:p>
        </w:tc>
        <w:tc>
          <w:tcPr/>
          <w:p>
            <w:pPr>
              <w:pStyle w:val="Compact"/>
              <w:jc w:val="right"/>
            </w:pPr>
            <w:r>
              <w:t xml:space="preserve">57.4%</w:t>
            </w:r>
          </w:p>
        </w:tc>
        <w:tc>
          <w:tcPr/>
          <w:p>
            <w:pPr>
              <w:pStyle w:val="Compact"/>
              <w:jc w:val="right"/>
            </w:pPr>
            <w:r>
              <w:t xml:space="preserve">60.8%</w:t>
            </w:r>
          </w:p>
        </w:tc>
        <w:tc>
          <w:tcPr/>
          <w:p>
            <w:pPr>
              <w:pStyle w:val="Compact"/>
              <w:jc w:val="right"/>
            </w:pPr>
            <w:r>
              <w:t xml:space="preserve">+3.4</w:t>
            </w:r>
          </w:p>
        </w:tc>
        <w:tc>
          <w:tcPr/>
          <w:p>
            <w:pPr>
              <w:pStyle w:val="Compact"/>
              <w:jc w:val="right"/>
            </w:pPr>
            <w:r>
              <w:t xml:space="preserve">52.1%</w:t>
            </w:r>
          </w:p>
        </w:tc>
        <w:tc>
          <w:tcPr/>
          <w:p>
            <w:pPr>
              <w:pStyle w:val="Compact"/>
              <w:jc w:val="right"/>
            </w:pPr>
            <m:oMath>
              <m:r>
                <m:rPr>
                  <m:sty m:val="p"/>
                </m:rPr>
                <m:t>−</m:t>
              </m:r>
            </m:oMath>
            <w:r>
              <w:t xml:space="preserve">5.3</w:t>
            </w:r>
          </w:p>
        </w:tc>
      </w:tr>
      <w:tr>
        <w:tc>
          <w:tcPr/>
          <w:p>
            <w:pPr>
              <w:pStyle w:val="Compact"/>
              <w:jc w:val="left"/>
            </w:pPr>
            <w:r>
              <w:t xml:space="preserve">P17 Sm. loss</w:t>
            </w:r>
          </w:p>
        </w:tc>
        <w:tc>
          <w:tcPr/>
          <w:p>
            <w:pPr>
              <w:pStyle w:val="Compact"/>
              <w:jc w:val="right"/>
            </w:pPr>
            <w:r>
              <w:t xml:space="preserve">42.8%</w:t>
            </w:r>
          </w:p>
        </w:tc>
        <w:tc>
          <w:tcPr/>
          <w:p>
            <w:pPr>
              <w:pStyle w:val="Compact"/>
              <w:jc w:val="right"/>
            </w:pPr>
            <w:r>
              <w:t xml:space="preserve">51.6%</w:t>
            </w:r>
          </w:p>
        </w:tc>
        <w:tc>
          <w:tcPr/>
          <w:p>
            <w:pPr>
              <w:pStyle w:val="Compact"/>
              <w:jc w:val="right"/>
            </w:pPr>
            <w:r>
              <w:t xml:space="preserve">+8.8</w:t>
            </w:r>
          </w:p>
        </w:tc>
        <w:tc>
          <w:tcPr/>
          <w:p>
            <w:pPr>
              <w:pStyle w:val="Compact"/>
              <w:jc w:val="right"/>
            </w:pPr>
            <w:r>
              <w:t xml:space="preserve">46.3%</w:t>
            </w:r>
          </w:p>
        </w:tc>
        <w:tc>
          <w:tcPr/>
          <w:p>
            <w:pPr>
              <w:pStyle w:val="Compact"/>
              <w:jc w:val="right"/>
            </w:pPr>
            <w:r>
              <w:t xml:space="preserve">+3.5</w:t>
            </w:r>
          </w:p>
        </w:tc>
      </w:tr>
      <w:tr>
        <w:tc>
          <w:tcPr/>
          <w:p>
            <w:pPr>
              <w:pStyle w:val="Compact"/>
              <w:jc w:val="left"/>
            </w:pPr>
            <w:r>
              <w:rPr>
                <w:b/>
                <w:bCs/>
              </w:rPr>
              <w:t xml:space="preserve">MAE</w:t>
            </w:r>
          </w:p>
        </w:tc>
        <w:tc>
          <w:tcPr/>
          <w:p>
            <w:pPr>
              <w:pStyle w:val="Compact"/>
            </w:pPr>
          </w:p>
        </w:tc>
        <w:tc>
          <w:tcPr>
            <w:gridSpan w:val="2"/>
          </w:tcPr>
          <w:p>
            <w:pPr>
              <w:pStyle w:val="Compact"/>
              <w:jc w:val="center"/>
            </w:pPr>
            <w:r>
              <w:rPr>
                <w:b/>
                <w:bCs/>
              </w:rPr>
              <w:t xml:space="preserve">5.7%</w:t>
            </w:r>
          </w:p>
        </w:tc>
        <w:tc>
          <w:tcPr>
            <w:gridSpan w:val="2"/>
          </w:tcPr>
          <w:p>
            <w:pPr>
              <w:pStyle w:val="Compact"/>
              <w:jc w:val="center"/>
            </w:pPr>
            <w:r>
              <w:rPr>
                <w:b/>
                <w:bCs/>
              </w:rPr>
              <w:t xml:space="preserve">11.2%</w:t>
            </w:r>
          </w:p>
        </w:tc>
      </w:tr>
      <w:tr>
        <w:tc>
          <w:tcPr/>
          <w:p>
            <w:pPr>
              <w:pStyle w:val="Compact"/>
              <w:jc w:val="left"/>
            </w:pPr>
            <w:r>
              <w:rPr>
                <w:b/>
                <w:bCs/>
              </w:rPr>
              <w:t xml:space="preserve">Pass</w:t>
            </w:r>
          </w:p>
        </w:tc>
        <w:tc>
          <w:tcPr/>
          <w:p>
            <w:pPr>
              <w:pStyle w:val="Compact"/>
            </w:pPr>
          </w:p>
        </w:tc>
        <w:tc>
          <w:tcPr>
            <w:gridSpan w:val="2"/>
          </w:tcPr>
          <w:p>
            <w:pPr>
              <w:pStyle w:val="Compact"/>
              <w:jc w:val="center"/>
            </w:pPr>
            <w:r>
              <w:rPr>
                <w:b/>
                <w:bCs/>
              </w:rPr>
              <w:t xml:space="preserve">4/6</w:t>
            </w:r>
          </w:p>
        </w:tc>
        <w:tc>
          <w:tcPr>
            <w:gridSpan w:val="2"/>
          </w:tcPr>
          <w:p>
            <w:pPr>
              <w:pStyle w:val="Compact"/>
              <w:jc w:val="center"/>
            </w:pPr>
            <w:r>
              <w:rPr>
                <w:b/>
                <w:bCs/>
              </w:rPr>
              <w:t xml:space="preserve">4/6</w:t>
            </w:r>
          </w:p>
        </w:tc>
      </w:tr>
    </w:tbl>
    <w:bookmarkEnd w:id="83"/>
    <w:p>
      <w:pPr>
        <w:pStyle w:val="BodyText"/>
      </w:pPr>
      <w:r>
        <w:t xml:space="preserve">Canonical:</w:t>
      </w:r>
      <w:r>
        <w:t xml:space="preserve"> </w:t>
      </w:r>
      <m:oMath>
        <m:r>
          <m:t>α</m:t>
        </m:r>
        <m:r>
          <m:rPr>
            <m:sty m:val="p"/>
          </m:rPr>
          <m:t>=</m:t>
        </m:r>
        <m:r>
          <m:t>0.88</m:t>
        </m:r>
      </m:oMath>
      <w:r>
        <w:t xml:space="preserve">,</w:t>
      </w:r>
      <w:r>
        <w:t xml:space="preserve"> </w:t>
      </w:r>
      <m:oMath>
        <m:r>
          <m:t>β</m:t>
        </m:r>
        <m:r>
          <m:rPr>
            <m:sty m:val="p"/>
          </m:rPr>
          <m:t>=</m:t>
        </m:r>
        <m:r>
          <m:t>0.88</m:t>
        </m:r>
      </m:oMath>
      <w:r>
        <w:t xml:space="preserve">,</w:t>
      </w:r>
      <w:r>
        <w:t xml:space="preserve"> </w:t>
      </w:r>
      <m:oMath>
        <m:r>
          <m:t>λ</m:t>
        </m:r>
        <m:r>
          <m:rPr>
            <m:sty m:val="p"/>
          </m:rPr>
          <m:t>=</m:t>
        </m:r>
        <m:r>
          <m:t>2.25</m:t>
        </m:r>
      </m:oMath>
      <w:r>
        <w:t xml:space="preserve">,</w:t>
      </w:r>
      <w:r>
        <w:t xml:space="preserve"> </w:t>
      </w:r>
      <m:oMath>
        <m:r>
          <m:t>γ</m:t>
        </m:r>
        <m:r>
          <m:rPr>
            <m:sty m:val="p"/>
          </m:rPr>
          <m:t>=</m:t>
        </m:r>
        <m:r>
          <m:t>0.61</m:t>
        </m:r>
      </m:oMath>
      <w:r>
        <w:t xml:space="preserve">,</w:t>
      </w:r>
      <w:r>
        <w:t xml:space="preserve"> </w:t>
      </w:r>
      <m:oMath>
        <m:r>
          <m:t>δ</m:t>
        </m:r>
        <m:r>
          <m:rPr>
            <m:sty m:val="p"/>
          </m:rPr>
          <m:t>=</m:t>
        </m:r>
        <m:r>
          <m:t>0.69</m:t>
        </m:r>
      </m:oMath>
      <w:r>
        <w:t xml:space="preserve">.</w:t>
      </w:r>
      <w:r>
        <w:t xml:space="preserve"> </w:t>
      </w:r>
      <w:r>
        <w:t xml:space="preserve">Optimized:</w:t>
      </w:r>
      <w:r>
        <w:t xml:space="preserve"> </w:t>
      </w:r>
      <m:oMath>
        <m:r>
          <m:t>α</m:t>
        </m:r>
        <m:r>
          <m:rPr>
            <m:sty m:val="p"/>
          </m:rPr>
          <m:t>=</m:t>
        </m:r>
        <m:r>
          <m:t>0.61</m:t>
        </m:r>
      </m:oMath>
      <w:r>
        <w:t xml:space="preserve">,</w:t>
      </w:r>
      <w:r>
        <w:t xml:space="preserve"> </w:t>
      </w:r>
      <m:oMath>
        <m:r>
          <m:t>β</m:t>
        </m:r>
        <m:r>
          <m:rPr>
            <m:sty m:val="p"/>
          </m:rPr>
          <m:t>=</m:t>
        </m:r>
        <m:r>
          <m:t>1.50</m:t>
        </m:r>
      </m:oMath>
      <w:r>
        <w:t xml:space="preserve">,</w:t>
      </w:r>
      <w:r>
        <w:t xml:space="preserve"> </w:t>
      </w:r>
      <m:oMath>
        <m:r>
          <m:t>λ</m:t>
        </m:r>
        <m:r>
          <m:rPr>
            <m:sty m:val="p"/>
          </m:rPr>
          <m:t>=</m:t>
        </m:r>
        <m:r>
          <m:t>2.59</m:t>
        </m:r>
      </m:oMath>
      <w:r>
        <w:t xml:space="preserve">,</w:t>
      </w:r>
      <w:r>
        <w:t xml:space="preserve"> </w:t>
      </w:r>
      <m:oMath>
        <m:r>
          <m:t>γ</m:t>
        </m:r>
        <m:r>
          <m:rPr>
            <m:sty m:val="p"/>
          </m:rPr>
          <m:t>=</m:t>
        </m:r>
        <m:r>
          <m:t>0.12</m:t>
        </m:r>
      </m:oMath>
      <w:r>
        <w:t xml:space="preserve">,</w:t>
      </w:r>
      <w:r>
        <w:t xml:space="preserve"> </w:t>
      </w:r>
      <m:oMath>
        <m:r>
          <m:t>δ</m:t>
        </m:r>
        <m:r>
          <m:rPr>
            <m:sty m:val="p"/>
          </m:rPr>
          <m:t>=</m:t>
        </m:r>
        <m:r>
          <m:t>0.05</m:t>
        </m:r>
      </m:oMath>
      <w:r>
        <w:t xml:space="preserve">.</w:t>
      </w:r>
      <w:r>
        <w:t xml:space="preserve"> </w:t>
      </w:r>
      <w:r>
        <w:t xml:space="preserve">Pass criterion:</w:t>
      </w:r>
      <w:r>
        <w:t xml:space="preserve"> </w:t>
      </w:r>
      <m:oMath>
        <m:r>
          <m:rPr>
            <m:sty m:val="p"/>
          </m:rPr>
          <m:t>|</m:t>
        </m:r>
        <m:r>
          <m:rPr>
            <m:nor/>
            <m:sty m:val="p"/>
          </m:rPr>
          <m:t>Error</m:t>
        </m:r>
        <m:r>
          <m:rPr>
            <m:sty m:val="p"/>
          </m:rPr>
          <m:t>|</m:t>
        </m:r>
        <m:r>
          <m:rPr>
            <m:sty m:val="p"/>
          </m:rPr>
          <m:t>≤</m:t>
        </m:r>
        <m:r>
          <m:t>10</m:t>
        </m:r>
      </m:oMath>
      <w:r>
        <w:t xml:space="preserve"> pp.</w:t>
      </w:r>
      <w:r>
        <w:t xml:space="preserve"> </w:t>
      </w:r>
      <w:r>
        <w:t xml:space="preserve">Both parameterizations fail P3 and P11 (boldface omitted for clarity).</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H. Bond is with the Department of Computer Engineering, San José State University, San José, CA 95192 USA (e-mail: andrew.bond@sjsu.edu; ORCID: 0009-0003-2599-6158).</w:t>
      </w:r>
    </w:p>
  </w:footnote>
  <w:footnote w:id="10">
    <w:p>
      <w:pPr>
        <w:pStyle w:val="FootnoteText"/>
      </w:pPr>
      <w:r>
        <w:rPr>
          <w:rStyle w:val="FootnoteReference"/>
        </w:rPr>
        <w:footnoteRef/>
      </w:r>
      <w:r>
        <w:t xml:space="preserve"> </w:t>
      </w:r>
      <w:r>
        <w:t xml:space="preserve">Manuscript received 2026-03-12.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df" /><Relationship Type="http://schemas.openxmlformats.org/officeDocument/2006/relationships/image" Id="rId70" Target="media/rId70.pdf" /><Relationship Type="http://schemas.openxmlformats.org/officeDocument/2006/relationships/image" Id="rId65" Target="media/rId65.pdf" /><Relationship Type="http://schemas.openxmlformats.org/officeDocument/2006/relationships/hyperlink" Id="rId42" Target="https://pypi.org/project/structural-fuzzing/" TargetMode="External" /></Relationships>
</file>

<file path=word/_rels/footnotes.xml.rels><?xml version="1.0" encoding="UTF-8"?><Relationships xmlns="http://schemas.openxmlformats.org/package/2006/relationships"><Relationship Type="http://schemas.openxmlformats.org/officeDocument/2006/relationships/hyperlink" Id="rId42" Target="https://pypi.org/project/structural-fuzz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Prediction of Economic Behavior: Cross-Domain Validation Across Game Theory and Prospect Theory</dc:title>
  <dc:creator>Andrew H. Bond,   </dc:creator>
  <cp:keywords/>
  <dcterms:created xsi:type="dcterms:W3CDTF">2026-03-13T04:15:01Z</dcterms:created>
  <dcterms:modified xsi:type="dcterms:W3CDTF">2026-03-13T04:15:01Z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empirical validation of a geometric framework for economic decision-making in which choices are modeled as pathfinding on a 9-dimensional manifold with Mahalanobis distance as the cost metric. A single covariance matrix \Sigma, calibrated on bargaining-game data via structural fuzzing—an automated grid search over dimensional subsets—predicts prospect-theory phenomena entirely out of sample. The discovered model activates only 3 of 9 dimensions: Social Impact (d_6, \sigma^2=78.26), Virtue/Identity (d_7, \sigma^2=32.28), and Epistemic Status (d_9, \sigma^2=0.013). The monetary dimension (d_1) has zero sensitivity—removing it does not change mean absolute error. Across 16 prediction targets spanning ultimatum games, dictator games, public-goods games, Allais-type lotteries, and reflection/isolation effects, the model achieves 16/16 pass rate within pre-registered tolerances (MAE = 2.70%). The degrees-of-freedom ratio is 5.3:1 (16 targets from 3 parameters). Compared to Cumulative Prospect Theory (5 parameters, domain-specific, 4/6 pass rate on prospect-theory targets, MAE = 5.8%) and Fehr–Schmidt inequality aversion (2 parameters plus distributional assumptions, 2/9 pass on game targets, MAE = 11.8%), the geometric model achieves superior accuracy with fewer parameters and, uniquely, predicts across domain boundaries. These results suggest that economic “anomalies” are not irrational deviations from utility maximization but rational navigation on a manifold whose non-monetary dimensions behavioral economics has catalogued but not geometrically unified.</vt:lpwstr>
  </property>
</Properties>
</file>