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428431cb23ca5ae861f2d9cd853c9c0bb837307"/>
    <w:p>
      <w:pPr>
        <w:pStyle w:val="Heading1"/>
      </w:pPr>
      <w:r>
        <w:t xml:space="preserve">Suggested Reviewers for Artificial Intelligence and Law</w:t>
      </w:r>
    </w:p>
    <w:p>
      <w:pPr>
        <w:pStyle w:val="FirstParagraph"/>
      </w:pPr>
      <w:r>
        <w:t xml:space="preserve">Enter these when submitting via Editorial Manager. All are independent of the author</w:t>
      </w:r>
      <w:r>
        <w:t xml:space="preserve"> </w:t>
      </w:r>
      <w:r>
        <w:t xml:space="preserve">and from different institutions/countries.</w:t>
      </w:r>
    </w:p>
    <w:bookmarkStart w:id="9" w:name="kevin-d.-ashley"/>
    <w:p>
      <w:pPr>
        <w:pStyle w:val="Heading2"/>
      </w:pPr>
      <w:r>
        <w:t xml:space="preserve">1. Kevin D. Ashley</w:t>
      </w:r>
    </w:p>
    <w:p>
      <w:pPr>
        <w:pStyle w:val="Compact"/>
        <w:numPr>
          <w:ilvl w:val="0"/>
          <w:numId w:val="1001"/>
        </w:numPr>
      </w:pPr>
      <w:r>
        <w:rPr>
          <w:b/>
          <w:bCs/>
        </w:rPr>
        <w:t xml:space="preserve">Affiliation:</w:t>
      </w:r>
      <w:r>
        <w:t xml:space="preserve"> </w:t>
      </w:r>
      <w:r>
        <w:t xml:space="preserve">University of Pittsburgh, Pittsburgh, PA, USA</w:t>
      </w:r>
    </w:p>
    <w:p>
      <w:pPr>
        <w:pStyle w:val="Compact"/>
        <w:numPr>
          <w:ilvl w:val="0"/>
          <w:numId w:val="1001"/>
        </w:numPr>
      </w:pPr>
      <w:r>
        <w:rPr>
          <w:b/>
          <w:bCs/>
        </w:rPr>
        <w:t xml:space="preserve">Degree:</w:t>
      </w:r>
      <w:r>
        <w:t xml:space="preserve"> </w:t>
      </w:r>
      <w:r>
        <w:t xml:space="preserve">PhD in Computer Science, University of Massachusetts (1988)</w:t>
      </w:r>
    </w:p>
    <w:p>
      <w:pPr>
        <w:pStyle w:val="Compact"/>
        <w:numPr>
          <w:ilvl w:val="0"/>
          <w:numId w:val="1001"/>
        </w:numPr>
      </w:pPr>
      <w:r>
        <w:rPr>
          <w:b/>
          <w:bCs/>
        </w:rPr>
        <w:t xml:space="preserve">Email:</w:t>
      </w:r>
      <w:r>
        <w:t xml:space="preserve"> </w:t>
      </w:r>
      <w:r>
        <w:t xml:space="preserve">ashley@pitt.edu</w:t>
      </w:r>
    </w:p>
    <w:p>
      <w:pPr>
        <w:pStyle w:val="Compact"/>
        <w:numPr>
          <w:ilvl w:val="0"/>
          <w:numId w:val="1001"/>
        </w:numPr>
      </w:pPr>
      <w:r>
        <w:rPr>
          <w:b/>
          <w:bCs/>
        </w:rPr>
        <w:t xml:space="preserve">Expertise:</w:t>
      </w:r>
      <w:r>
        <w:t xml:space="preserve"> </w:t>
      </w:r>
      <w:r>
        <w:t xml:space="preserve">AI and legal analytics, case-based reasoning, legal argumentation, computational models of legal reasoning</w:t>
      </w:r>
    </w:p>
    <w:p>
      <w:pPr>
        <w:pStyle w:val="Compact"/>
        <w:numPr>
          <w:ilvl w:val="0"/>
          <w:numId w:val="1001"/>
        </w:numPr>
      </w:pPr>
      <w:r>
        <w:rPr>
          <w:b/>
          <w:bCs/>
        </w:rPr>
        <w:t xml:space="preserve">Justification:</w:t>
      </w:r>
      <w:r>
        <w:t xml:space="preserve"> </w:t>
      </w:r>
      <w:r>
        <w:t xml:space="preserve">Professor Ashley is the leading authority on computational case-based legal reasoning, and his monograph</w:t>
      </w:r>
      <w:r>
        <w:t xml:space="preserve"> </w:t>
      </w:r>
      <w:r>
        <w:rPr>
          <w:i/>
          <w:iCs/>
        </w:rPr>
        <w:t xml:space="preserve">Artificial Intelligence and Legal Analytics</w:t>
      </w:r>
      <w:r>
        <w:t xml:space="preserve"> </w:t>
      </w:r>
      <w:r>
        <w:t xml:space="preserve">(Cambridge, 2017) — cited in the manuscript — established the field’s standard reference. He is uniquely positioned to evaluate whether the judicial complex and the pathfinding formalization of litigation represent a genuine advance over existing computational law frameworks. His dual appointment in Law and Intelligent Systems enables him to assess both the mathematical formalism and its legal fidelity.</w:t>
      </w:r>
    </w:p>
    <w:bookmarkEnd w:id="9"/>
    <w:bookmarkStart w:id="10" w:name="henry-prakken"/>
    <w:p>
      <w:pPr>
        <w:pStyle w:val="Heading2"/>
      </w:pPr>
      <w:r>
        <w:t xml:space="preserve">2. Henry Prakken</w:t>
      </w:r>
    </w:p>
    <w:p>
      <w:pPr>
        <w:pStyle w:val="Compact"/>
        <w:numPr>
          <w:ilvl w:val="0"/>
          <w:numId w:val="1002"/>
        </w:numPr>
      </w:pPr>
      <w:r>
        <w:rPr>
          <w:b/>
          <w:bCs/>
        </w:rPr>
        <w:t xml:space="preserve">Affiliation:</w:t>
      </w:r>
      <w:r>
        <w:t xml:space="preserve"> </w:t>
      </w:r>
      <w:r>
        <w:t xml:space="preserve">Utrecht University, Utrecht, The Netherlands</w:t>
      </w:r>
    </w:p>
    <w:p>
      <w:pPr>
        <w:pStyle w:val="Compact"/>
        <w:numPr>
          <w:ilvl w:val="0"/>
          <w:numId w:val="1002"/>
        </w:numPr>
      </w:pPr>
      <w:r>
        <w:rPr>
          <w:b/>
          <w:bCs/>
        </w:rPr>
        <w:t xml:space="preserve">Degree:</w:t>
      </w:r>
      <w:r>
        <w:t xml:space="preserve"> </w:t>
      </w:r>
      <w:r>
        <w:t xml:space="preserve">PhD (cum laude), Free University Amsterdam (1993); Master’s in Law (1985) and Philosophy (1988), University of Groningen</w:t>
      </w:r>
    </w:p>
    <w:p>
      <w:pPr>
        <w:pStyle w:val="Compact"/>
        <w:numPr>
          <w:ilvl w:val="0"/>
          <w:numId w:val="1002"/>
        </w:numPr>
      </w:pPr>
      <w:r>
        <w:rPr>
          <w:b/>
          <w:bCs/>
        </w:rPr>
        <w:t xml:space="preserve">Email:</w:t>
      </w:r>
      <w:r>
        <w:t xml:space="preserve"> </w:t>
      </w:r>
      <w:r>
        <w:t xml:space="preserve">h.prakken@uu.nl</w:t>
      </w:r>
    </w:p>
    <w:p>
      <w:pPr>
        <w:pStyle w:val="Compact"/>
        <w:numPr>
          <w:ilvl w:val="0"/>
          <w:numId w:val="1002"/>
        </w:numPr>
      </w:pPr>
      <w:r>
        <w:rPr>
          <w:b/>
          <w:bCs/>
        </w:rPr>
        <w:t xml:space="preserve">Expertise:</w:t>
      </w:r>
      <w:r>
        <w:t xml:space="preserve"> </w:t>
      </w:r>
      <w:r>
        <w:t xml:space="preserve">Legal argumentation, formal models of legal reasoning, deontic logic, AI and law</w:t>
      </w:r>
    </w:p>
    <w:p>
      <w:pPr>
        <w:pStyle w:val="Compact"/>
        <w:numPr>
          <w:ilvl w:val="0"/>
          <w:numId w:val="1002"/>
        </w:numPr>
      </w:pPr>
      <w:r>
        <w:rPr>
          <w:b/>
          <w:bCs/>
        </w:rPr>
        <w:t xml:space="preserve">Justification:</w:t>
      </w:r>
      <w:r>
        <w:t xml:space="preserve"> </w:t>
      </w:r>
      <w:r>
        <w:t xml:space="preserve">Professor Prakken is a past president of the International Association for AI &amp; Law (IAAIL) and one of the most cited researchers in the field. His extensive work on formal argumentation frameworks and their application to legal reasoning makes him ideally suited to evaluate the paper’s central claim that litigation is optimal pathfinding. His triple background in law, philosophy, and computer science enables him to assess the gauge-theoretic formalization of Hohfeldian structure from both formal and jurisprudential perspectives.</w:t>
      </w:r>
    </w:p>
    <w:bookmarkEnd w:id="10"/>
    <w:bookmarkStart w:id="11" w:name="giovanni-sartor"/>
    <w:p>
      <w:pPr>
        <w:pStyle w:val="Heading2"/>
      </w:pPr>
      <w:r>
        <w:t xml:space="preserve">3. Giovanni Sartor</w:t>
      </w:r>
    </w:p>
    <w:p>
      <w:pPr>
        <w:pStyle w:val="Compact"/>
        <w:numPr>
          <w:ilvl w:val="0"/>
          <w:numId w:val="1003"/>
        </w:numPr>
      </w:pPr>
      <w:r>
        <w:rPr>
          <w:b/>
          <w:bCs/>
        </w:rPr>
        <w:t xml:space="preserve">Affiliation:</w:t>
      </w:r>
      <w:r>
        <w:t xml:space="preserve"> </w:t>
      </w:r>
      <w:r>
        <w:t xml:space="preserve">University of Bologna, Italy / European University Institute, Florence, Italy</w:t>
      </w:r>
    </w:p>
    <w:p>
      <w:pPr>
        <w:pStyle w:val="Compact"/>
        <w:numPr>
          <w:ilvl w:val="0"/>
          <w:numId w:val="1003"/>
        </w:numPr>
      </w:pPr>
      <w:r>
        <w:rPr>
          <w:b/>
          <w:bCs/>
        </w:rPr>
        <w:t xml:space="preserve">Degree:</w:t>
      </w:r>
      <w:r>
        <w:t xml:space="preserve"> </w:t>
      </w:r>
      <w:r>
        <w:t xml:space="preserve">PhD, European University Institute</w:t>
      </w:r>
    </w:p>
    <w:p>
      <w:pPr>
        <w:pStyle w:val="Compact"/>
        <w:numPr>
          <w:ilvl w:val="0"/>
          <w:numId w:val="1003"/>
        </w:numPr>
      </w:pPr>
      <w:r>
        <w:rPr>
          <w:b/>
          <w:bCs/>
        </w:rPr>
        <w:t xml:space="preserve">Email:</w:t>
      </w:r>
      <w:r>
        <w:t xml:space="preserve"> </w:t>
      </w:r>
      <w:r>
        <w:t xml:space="preserve">giovanni.sartor@unibo.it</w:t>
      </w:r>
    </w:p>
    <w:p>
      <w:pPr>
        <w:pStyle w:val="Compact"/>
        <w:numPr>
          <w:ilvl w:val="0"/>
          <w:numId w:val="1003"/>
        </w:numPr>
      </w:pPr>
      <w:r>
        <w:rPr>
          <w:b/>
          <w:bCs/>
        </w:rPr>
        <w:t xml:space="preserve">Expertise:</w:t>
      </w:r>
      <w:r>
        <w:t xml:space="preserve"> </w:t>
      </w:r>
      <w:r>
        <w:t xml:space="preserve">Computational legal theory, Hohfeldian analysis, deontic logic, legal ontologies, normative systems</w:t>
      </w:r>
    </w:p>
    <w:p>
      <w:pPr>
        <w:pStyle w:val="Compact"/>
        <w:numPr>
          <w:ilvl w:val="0"/>
          <w:numId w:val="1003"/>
        </w:numPr>
      </w:pPr>
      <w:r>
        <w:rPr>
          <w:b/>
          <w:bCs/>
        </w:rPr>
        <w:t xml:space="preserve">Justification:</w:t>
      </w:r>
      <w:r>
        <w:t xml:space="preserve"> </w:t>
      </w:r>
      <w:r>
        <w:t xml:space="preserve">Professor Sartor’s pioneering work on formal models of Hohfeldian positions and their computational implementation — spanning logic programming, argumentation, and ontological approaches — makes him the foremost expert on the specific legal-theoretic structures this paper formalizes. His ERC Advanced Grant project COMPULAW addressed computational models of legal reasoning at scale. He can rigorously evaluate whether the gauge-theoretic treatment of the Hohfeldian octad (</w:t>
      </w:r>
      <m:oMath>
        <m:sSub>
          <m:e>
            <m:r>
              <m:t>D</m:t>
            </m:r>
          </m:e>
          <m:sub>
            <m:r>
              <m:t>4</m:t>
            </m:r>
          </m:sub>
        </m:sSub>
        <m:r>
          <m:rPr>
            <m:sty m:val="p"/>
          </m:rPr>
          <m:t>⋊</m:t>
        </m:r>
        <m:sSub>
          <m:e>
            <m:r>
              <m:t>D</m:t>
            </m:r>
          </m:e>
          <m:sub>
            <m:r>
              <m:t>4</m:t>
            </m:r>
          </m:sub>
        </m:sSub>
      </m:oMath>
      <w:r>
        <w:t xml:space="preserve">) faithfully captures the structure of legal relations and whether the semi-direct product formulation is legally sound.</w:t>
      </w:r>
    </w:p>
    <w:bookmarkEnd w:id="11"/>
    <w:bookmarkStart w:id="12" w:name="katie-atkinson"/>
    <w:p>
      <w:pPr>
        <w:pStyle w:val="Heading2"/>
      </w:pPr>
      <w:r>
        <w:t xml:space="preserve">4. Katie Atkinson</w:t>
      </w:r>
    </w:p>
    <w:p>
      <w:pPr>
        <w:pStyle w:val="Compact"/>
        <w:numPr>
          <w:ilvl w:val="0"/>
          <w:numId w:val="1004"/>
        </w:numPr>
      </w:pPr>
      <w:r>
        <w:rPr>
          <w:b/>
          <w:bCs/>
        </w:rPr>
        <w:t xml:space="preserve">Affiliation:</w:t>
      </w:r>
      <w:r>
        <w:t xml:space="preserve"> </w:t>
      </w:r>
      <w:r>
        <w:t xml:space="preserve">University of Liverpool, Liverpool, UK</w:t>
      </w:r>
    </w:p>
    <w:p>
      <w:pPr>
        <w:pStyle w:val="Compact"/>
        <w:numPr>
          <w:ilvl w:val="0"/>
          <w:numId w:val="1004"/>
        </w:numPr>
      </w:pPr>
      <w:r>
        <w:rPr>
          <w:b/>
          <w:bCs/>
        </w:rPr>
        <w:t xml:space="preserve">Degree:</w:t>
      </w:r>
      <w:r>
        <w:t xml:space="preserve"> </w:t>
      </w:r>
      <w:r>
        <w:t xml:space="preserve">PhD in Computer Science, University of Liverpool (2005)</w:t>
      </w:r>
    </w:p>
    <w:p>
      <w:pPr>
        <w:pStyle w:val="Compact"/>
        <w:numPr>
          <w:ilvl w:val="0"/>
          <w:numId w:val="1004"/>
        </w:numPr>
      </w:pPr>
      <w:r>
        <w:rPr>
          <w:b/>
          <w:bCs/>
        </w:rPr>
        <w:t xml:space="preserve">Email:</w:t>
      </w:r>
      <w:r>
        <w:t xml:space="preserve"> </w:t>
      </w:r>
      <w:r>
        <w:t xml:space="preserve">K.M.Atkinson@liverpool.ac.uk</w:t>
      </w:r>
    </w:p>
    <w:p>
      <w:pPr>
        <w:pStyle w:val="Compact"/>
        <w:numPr>
          <w:ilvl w:val="0"/>
          <w:numId w:val="1004"/>
        </w:numPr>
      </w:pPr>
      <w:r>
        <w:rPr>
          <w:b/>
          <w:bCs/>
        </w:rPr>
        <w:t xml:space="preserve">Expertise:</w:t>
      </w:r>
      <w:r>
        <w:t xml:space="preserve"> </w:t>
      </w:r>
      <w:r>
        <w:t xml:space="preserve">Legal reasoning, argumentation, AI and law, computational models of legal procedure</w:t>
      </w:r>
    </w:p>
    <w:p>
      <w:pPr>
        <w:pStyle w:val="Compact"/>
        <w:numPr>
          <w:ilvl w:val="0"/>
          <w:numId w:val="1004"/>
        </w:numPr>
      </w:pPr>
      <w:r>
        <w:rPr>
          <w:b/>
          <w:bCs/>
        </w:rPr>
        <w:t xml:space="preserve">Justification:</w:t>
      </w:r>
      <w:r>
        <w:t xml:space="preserve"> </w:t>
      </w:r>
      <w:r>
        <w:t xml:space="preserve">Professor Atkinson’s PhD research on computational representation of persuasive argument in practical reasoning, supervised by Bench-Capon and McBurney, directly addressed the formalization of legal argumentation as structured reasoning. Her subsequent work on value-based argumentation frameworks and their application to legal disputes provides the closest existing comparator to the paper’s pathfinding formalization. She can evaluate whether the</w:t>
      </w:r>
      <w:r>
        <w:t xml:space="preserve"> </w:t>
      </w:r>
      <m:oMath>
        <m:sSup>
          <m:e>
            <m:r>
              <m:t>A</m:t>
            </m:r>
          </m:e>
          <m:sup>
            <m:r>
              <m:rPr>
                <m:sty m:val="p"/>
              </m:rPr>
              <m:t>*</m:t>
            </m:r>
          </m:sup>
        </m:sSup>
      </m:oMath>
      <w:r>
        <w:t xml:space="preserve"> </w:t>
      </w:r>
      <w:r>
        <w:t xml:space="preserve">mapping to litigation adds genuine explanatory power beyond existing argumentation-based models.</w:t>
      </w:r>
    </w:p>
    <w:bookmarkEnd w:id="12"/>
    <w:bookmarkStart w:id="13" w:name="jaap-hage"/>
    <w:p>
      <w:pPr>
        <w:pStyle w:val="Heading2"/>
      </w:pPr>
      <w:r>
        <w:t xml:space="preserve">5. Jaap Hage</w:t>
      </w:r>
    </w:p>
    <w:p>
      <w:pPr>
        <w:pStyle w:val="Compact"/>
        <w:numPr>
          <w:ilvl w:val="0"/>
          <w:numId w:val="1005"/>
        </w:numPr>
      </w:pPr>
      <w:r>
        <w:rPr>
          <w:b/>
          <w:bCs/>
        </w:rPr>
        <w:t xml:space="preserve">Affiliation:</w:t>
      </w:r>
      <w:r>
        <w:t xml:space="preserve"> </w:t>
      </w:r>
      <w:r>
        <w:t xml:space="preserve">Maastricht University, Maastricht, The Netherlands (Emeritus)</w:t>
      </w:r>
    </w:p>
    <w:p>
      <w:pPr>
        <w:pStyle w:val="Compact"/>
        <w:numPr>
          <w:ilvl w:val="0"/>
          <w:numId w:val="1005"/>
        </w:numPr>
      </w:pPr>
      <w:r>
        <w:rPr>
          <w:b/>
          <w:bCs/>
        </w:rPr>
        <w:t xml:space="preserve">Degree:</w:t>
      </w:r>
      <w:r>
        <w:t xml:space="preserve"> </w:t>
      </w:r>
      <w:r>
        <w:t xml:space="preserve">PhD in Legal Theory, Leiden University (1987)</w:t>
      </w:r>
    </w:p>
    <w:p>
      <w:pPr>
        <w:pStyle w:val="Compact"/>
        <w:numPr>
          <w:ilvl w:val="0"/>
          <w:numId w:val="1005"/>
        </w:numPr>
      </w:pPr>
      <w:r>
        <w:rPr>
          <w:b/>
          <w:bCs/>
        </w:rPr>
        <w:t xml:space="preserve">Email:</w:t>
      </w:r>
      <w:r>
        <w:t xml:space="preserve"> </w:t>
      </w:r>
      <w:r>
        <w:t xml:space="preserve">jaap.hage@maastrichtuniversity.nl</w:t>
      </w:r>
    </w:p>
    <w:p>
      <w:pPr>
        <w:pStyle w:val="Compact"/>
        <w:numPr>
          <w:ilvl w:val="0"/>
          <w:numId w:val="1005"/>
        </w:numPr>
      </w:pPr>
      <w:r>
        <w:rPr>
          <w:b/>
          <w:bCs/>
        </w:rPr>
        <w:t xml:space="preserve">Expertise:</w:t>
      </w:r>
      <w:r>
        <w:t xml:space="preserve"> </w:t>
      </w:r>
      <w:r>
        <w:t xml:space="preserve">Legal logic, Hohfeldian analysis, institutional facts, philosophy of law, formal legal theory</w:t>
      </w:r>
    </w:p>
    <w:p>
      <w:pPr>
        <w:pStyle w:val="Compact"/>
        <w:numPr>
          <w:ilvl w:val="0"/>
          <w:numId w:val="1005"/>
        </w:numPr>
      </w:pPr>
      <w:r>
        <w:rPr>
          <w:b/>
          <w:bCs/>
        </w:rPr>
        <w:t xml:space="preserve">Justification:</w:t>
      </w:r>
      <w:r>
        <w:t xml:space="preserve"> </w:t>
      </w:r>
      <w:r>
        <w:t xml:space="preserve">Professor Hage is the leading philosophical authority on the foundational concepts of law, including Hohfeldian relations, institutional facts, and the logical structure of legal reasoning. His monograph</w:t>
      </w:r>
      <w:r>
        <w:t xml:space="preserve"> </w:t>
      </w:r>
      <w:r>
        <w:rPr>
          <w:i/>
          <w:iCs/>
        </w:rPr>
        <w:t xml:space="preserve">Foundations and Building Blocks of Law</w:t>
      </w:r>
      <w:r>
        <w:t xml:space="preserve"> </w:t>
      </w:r>
      <w:r>
        <w:t xml:space="preserve">(2018) and extensive publications on the basic concepts of law make him uniquely qualified to assess whether the paper’s mathematical formalization — particularly the gauge group treatment of Hohfeldian positions and the liability-damages conservation law — captures genuine structural features of legal reasoning or imposes artificial structure. His dual training in law and philosophy at Leiden provides the jurisprudential depth needed for this assessment.</w:t>
      </w:r>
    </w:p>
    <w:bookmarkEnd w:id="13"/>
    <w:bookmarkStart w:id="14" w:name="reka-markovich"/>
    <w:p>
      <w:pPr>
        <w:pStyle w:val="Heading2"/>
      </w:pPr>
      <w:r>
        <w:t xml:space="preserve">6. Reka Markovich</w:t>
      </w:r>
    </w:p>
    <w:p>
      <w:pPr>
        <w:pStyle w:val="Compact"/>
        <w:numPr>
          <w:ilvl w:val="0"/>
          <w:numId w:val="1006"/>
        </w:numPr>
      </w:pPr>
      <w:r>
        <w:rPr>
          <w:b/>
          <w:bCs/>
        </w:rPr>
        <w:t xml:space="preserve">Affiliation:</w:t>
      </w:r>
      <w:r>
        <w:t xml:space="preserve"> </w:t>
      </w:r>
      <w:r>
        <w:t xml:space="preserve">University of Luxembourg, Luxembourg</w:t>
      </w:r>
    </w:p>
    <w:p>
      <w:pPr>
        <w:pStyle w:val="Compact"/>
        <w:numPr>
          <w:ilvl w:val="0"/>
          <w:numId w:val="1006"/>
        </w:numPr>
      </w:pPr>
      <w:r>
        <w:rPr>
          <w:b/>
          <w:bCs/>
        </w:rPr>
        <w:t xml:space="preserve">Degree:</w:t>
      </w:r>
      <w:r>
        <w:t xml:space="preserve"> </w:t>
      </w:r>
      <w:r>
        <w:t xml:space="preserve">PhD in Logic; additional degrees in Law and Communications</w:t>
      </w:r>
    </w:p>
    <w:p>
      <w:pPr>
        <w:pStyle w:val="Compact"/>
        <w:numPr>
          <w:ilvl w:val="0"/>
          <w:numId w:val="1006"/>
        </w:numPr>
      </w:pPr>
      <w:r>
        <w:rPr>
          <w:b/>
          <w:bCs/>
        </w:rPr>
        <w:t xml:space="preserve">Email:</w:t>
      </w:r>
      <w:r>
        <w:t xml:space="preserve"> </w:t>
      </w:r>
      <w:r>
        <w:t xml:space="preserve">reka.markovich@uni.lu</w:t>
      </w:r>
    </w:p>
    <w:p>
      <w:pPr>
        <w:pStyle w:val="Compact"/>
        <w:numPr>
          <w:ilvl w:val="0"/>
          <w:numId w:val="1006"/>
        </w:numPr>
      </w:pPr>
      <w:r>
        <w:rPr>
          <w:b/>
          <w:bCs/>
        </w:rPr>
        <w:t xml:space="preserve">Expertise:</w:t>
      </w:r>
      <w:r>
        <w:t xml:space="preserve"> </w:t>
      </w:r>
      <w:r>
        <w:t xml:space="preserve">Deontic logic, Hohfeldian analysis, computational legal theory, normative multi-agent systems</w:t>
      </w:r>
    </w:p>
    <w:p>
      <w:pPr>
        <w:pStyle w:val="Compact"/>
        <w:numPr>
          <w:ilvl w:val="0"/>
          <w:numId w:val="1006"/>
        </w:numPr>
      </w:pPr>
      <w:r>
        <w:rPr>
          <w:b/>
          <w:bCs/>
        </w:rPr>
        <w:t xml:space="preserve">Justification:</w:t>
      </w:r>
      <w:r>
        <w:t xml:space="preserve"> </w:t>
      </w:r>
      <w:r>
        <w:t xml:space="preserve">Dr. Markovich’s research sits at the exact intersection of this paper’s contributions: formal Hohfeldian analysis, deontic logic, and computational legal theory. Her Luxembourg National Research Fund project DELIGHT (Deontic Logic for Epistemic Rights) and her publications on the formal characterization of legal rights and duties using Hohfeld’s typology make her ideally positioned to evaluate the mathematical formalization of the Hohfeldian octad and the conservation law claims. Her interdisciplinary training in logic, law, and communications enables assessment of both the formal machinery and its legal-theoretic adequacy.</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2026-03-06T05:27:21Z</dcterms:created>
  <dcterms:modified xsi:type="dcterms:W3CDTF">2026-03-06T05:27:21Z</dcterms:modified>
</cp:coreProperties>
</file>

<file path=docProps/custom.xml><?xml version="1.0" encoding="utf-8"?>
<Properties xmlns="http://schemas.openxmlformats.org/officeDocument/2006/custom-properties" xmlns:vt="http://schemas.openxmlformats.org/officeDocument/2006/docPropsVTypes"/>
</file>