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17fc4bad6ac4948e5b76305efb7214034f55e8"/>
    <w:p>
      <w:pPr>
        <w:pStyle w:val="Heading1"/>
      </w:pPr>
      <w:r>
        <w:t xml:space="preserve">Suggested Reviewers for Journal of Medical Ethics</w:t>
      </w:r>
    </w:p>
    <w:p>
      <w:pPr>
        <w:pStyle w:val="FirstParagraph"/>
      </w:pPr>
      <w:r>
        <w:t xml:space="preserve">Enter these when submitting via ScholarOne. All are independent of the author and from different institutions/countries.</w:t>
      </w:r>
    </w:p>
    <w:bookmarkStart w:id="9" w:name="daniel-p.-sulmasy"/>
    <w:p>
      <w:pPr>
        <w:pStyle w:val="Heading2"/>
      </w:pPr>
      <w:r>
        <w:t xml:space="preserve">1. Daniel P. Sulmasy</w:t>
      </w:r>
    </w:p>
    <w:p>
      <w:pPr>
        <w:pStyle w:val="Compact"/>
        <w:numPr>
          <w:ilvl w:val="0"/>
          <w:numId w:val="1001"/>
        </w:numPr>
      </w:pPr>
      <w:r>
        <w:rPr>
          <w:b/>
          <w:bCs/>
        </w:rPr>
        <w:t xml:space="preserve">Affiliation:</w:t>
      </w:r>
      <w:r>
        <w:t xml:space="preserve"> </w:t>
      </w:r>
      <w:r>
        <w:t xml:space="preserve">Georgetown University, Washington, DC, USA</w:t>
      </w:r>
    </w:p>
    <w:p>
      <w:pPr>
        <w:pStyle w:val="Compact"/>
        <w:numPr>
          <w:ilvl w:val="0"/>
          <w:numId w:val="1001"/>
        </w:numPr>
      </w:pPr>
      <w:r>
        <w:rPr>
          <w:b/>
          <w:bCs/>
        </w:rPr>
        <w:t xml:space="preserve">Degree:</w:t>
      </w:r>
      <w:r>
        <w:t xml:space="preserve"> </w:t>
      </w:r>
      <w:r>
        <w:t xml:space="preserve">MD, PhD (Philosophy)</w:t>
      </w:r>
    </w:p>
    <w:p>
      <w:pPr>
        <w:pStyle w:val="Compact"/>
        <w:numPr>
          <w:ilvl w:val="0"/>
          <w:numId w:val="1001"/>
        </w:numPr>
      </w:pPr>
      <w:r>
        <w:rPr>
          <w:b/>
          <w:bCs/>
        </w:rPr>
        <w:t xml:space="preserve">Email:</w:t>
      </w:r>
      <w:r>
        <w:t xml:space="preserve"> </w:t>
      </w:r>
      <w:r>
        <w:t xml:space="preserve">daniel.sulmasy@georgetown.edu</w:t>
      </w:r>
    </w:p>
    <w:p>
      <w:pPr>
        <w:pStyle w:val="Compact"/>
        <w:numPr>
          <w:ilvl w:val="0"/>
          <w:numId w:val="1001"/>
        </w:numPr>
      </w:pPr>
      <w:r>
        <w:rPr>
          <w:b/>
          <w:bCs/>
        </w:rPr>
        <w:t xml:space="preserve">Expertise:</w:t>
      </w:r>
      <w:r>
        <w:t xml:space="preserve"> </w:t>
      </w:r>
      <w:r>
        <w:t xml:space="preserve">Clinical ethics, moral distress, dignity in medicine, end-of-life ethics, philosophy of medicine</w:t>
      </w:r>
    </w:p>
    <w:p>
      <w:pPr>
        <w:pStyle w:val="Compact"/>
        <w:numPr>
          <w:ilvl w:val="0"/>
          <w:numId w:val="1001"/>
        </w:numPr>
      </w:pPr>
      <w:r>
        <w:rPr>
          <w:b/>
          <w:bCs/>
        </w:rPr>
        <w:t xml:space="preserve">Justification:</w:t>
      </w:r>
      <w:r>
        <w:t xml:space="preserve"> </w:t>
      </w:r>
      <w:r>
        <w:t xml:space="preserve">Professor Sulmasy is one of the leading physician-ethicists, with foundational work on dignity and the intrinsic worth of persons in medical contexts. His dual training in medicine and philosophy positions him uniquely to evaluate whether the nine-dimensional clinical decision complex captures the moral structure of clinical reasoning. His work on the biopsychosocial-spiritual model of care engages directly with the paper’s claim that scalar outcome metrics miss morally relevant dimensions. He can assess both the mathematical formalism and its clinical plausibility.</w:t>
      </w:r>
    </w:p>
    <w:bookmarkEnd w:id="9"/>
    <w:bookmarkStart w:id="10" w:name="angus-dawson"/>
    <w:p>
      <w:pPr>
        <w:pStyle w:val="Heading2"/>
      </w:pPr>
      <w:r>
        <w:t xml:space="preserve">2. Angus Dawson</w:t>
      </w:r>
    </w:p>
    <w:p>
      <w:pPr>
        <w:pStyle w:val="Compact"/>
        <w:numPr>
          <w:ilvl w:val="0"/>
          <w:numId w:val="1002"/>
        </w:numPr>
      </w:pPr>
      <w:r>
        <w:rPr>
          <w:b/>
          <w:bCs/>
        </w:rPr>
        <w:t xml:space="preserve">Affiliation:</w:t>
      </w:r>
      <w:r>
        <w:t xml:space="preserve"> </w:t>
      </w:r>
      <w:r>
        <w:t xml:space="preserve">University of Sydney, Sydney, Australia</w:t>
      </w:r>
    </w:p>
    <w:p>
      <w:pPr>
        <w:pStyle w:val="Compact"/>
        <w:numPr>
          <w:ilvl w:val="0"/>
          <w:numId w:val="1002"/>
        </w:numPr>
      </w:pPr>
      <w:r>
        <w:rPr>
          <w:b/>
          <w:bCs/>
        </w:rPr>
        <w:t xml:space="preserve">Degree:</w:t>
      </w:r>
      <w:r>
        <w:t xml:space="preserve"> </w:t>
      </w:r>
      <w:r>
        <w:t xml:space="preserve">PhD in Philosophy, University of Liverpool</w:t>
      </w:r>
    </w:p>
    <w:p>
      <w:pPr>
        <w:pStyle w:val="Compact"/>
        <w:numPr>
          <w:ilvl w:val="0"/>
          <w:numId w:val="1002"/>
        </w:numPr>
      </w:pPr>
      <w:r>
        <w:rPr>
          <w:b/>
          <w:bCs/>
        </w:rPr>
        <w:t xml:space="preserve">Email:</w:t>
      </w:r>
      <w:r>
        <w:t xml:space="preserve"> </w:t>
      </w:r>
      <w:r>
        <w:t xml:space="preserve">angus.dawson@sydney.edu.au</w:t>
      </w:r>
    </w:p>
    <w:p>
      <w:pPr>
        <w:pStyle w:val="Compact"/>
        <w:numPr>
          <w:ilvl w:val="0"/>
          <w:numId w:val="1002"/>
        </w:numPr>
      </w:pPr>
      <w:r>
        <w:rPr>
          <w:b/>
          <w:bCs/>
        </w:rPr>
        <w:t xml:space="preserve">Expertise:</w:t>
      </w:r>
      <w:r>
        <w:t xml:space="preserve"> </w:t>
      </w:r>
      <w:r>
        <w:t xml:space="preserve">Public health ethics, resource allocation, COVID-19 ethics, triage, justice in healthcare</w:t>
      </w:r>
    </w:p>
    <w:p>
      <w:pPr>
        <w:pStyle w:val="Compact"/>
        <w:numPr>
          <w:ilvl w:val="0"/>
          <w:numId w:val="1002"/>
        </w:numPr>
      </w:pPr>
      <w:r>
        <w:rPr>
          <w:b/>
          <w:bCs/>
        </w:rPr>
        <w:t xml:space="preserve">Justification:</w:t>
      </w:r>
      <w:r>
        <w:t xml:space="preserve"> </w:t>
      </w:r>
      <w:r>
        <w:t xml:space="preserve">Professor Dawson is Editor-in-Chief of</w:t>
      </w:r>
      <w:r>
        <w:t xml:space="preserve"> </w:t>
      </w:r>
      <w:r>
        <w:rPr>
          <w:i/>
          <w:iCs/>
        </w:rPr>
        <w:t xml:space="preserve">Public Health Ethics</w:t>
      </w:r>
      <w:r>
        <w:t xml:space="preserve"> </w:t>
      </w:r>
      <w:r>
        <w:t xml:space="preserve">and has published extensively on resource allocation during pandemics, triage ethics, and justice in health systems. He is ideally positioned to evaluate the paper’s treatment of triage as constrained multi-agent pathfinding, the Divergence Theorem (utilitarian vs. manifold-optimal triage), and the COVID-19 moral injury predictions. His experience with public health ethics frameworks enables him to assess whether the geometric approach adds genuine value beyond existing consequentialist and deontological frameworks.</w:t>
      </w:r>
    </w:p>
    <w:bookmarkEnd w:id="10"/>
    <w:bookmarkStart w:id="11" w:name="cynda-hylton-rushton"/>
    <w:p>
      <w:pPr>
        <w:pStyle w:val="Heading2"/>
      </w:pPr>
      <w:r>
        <w:t xml:space="preserve">3. Cynda Hylton Rushton</w:t>
      </w:r>
    </w:p>
    <w:p>
      <w:pPr>
        <w:pStyle w:val="Compact"/>
        <w:numPr>
          <w:ilvl w:val="0"/>
          <w:numId w:val="1003"/>
        </w:numPr>
      </w:pPr>
      <w:r>
        <w:rPr>
          <w:b/>
          <w:bCs/>
        </w:rPr>
        <w:t xml:space="preserve">Affiliation:</w:t>
      </w:r>
      <w:r>
        <w:t xml:space="preserve"> </w:t>
      </w:r>
      <w:r>
        <w:t xml:space="preserve">Johns Hopkins University, Baltimore, MD, USA</w:t>
      </w:r>
    </w:p>
    <w:p>
      <w:pPr>
        <w:pStyle w:val="Compact"/>
        <w:numPr>
          <w:ilvl w:val="0"/>
          <w:numId w:val="1003"/>
        </w:numPr>
      </w:pPr>
      <w:r>
        <w:rPr>
          <w:b/>
          <w:bCs/>
        </w:rPr>
        <w:t xml:space="preserve">Degree:</w:t>
      </w:r>
      <w:r>
        <w:t xml:space="preserve"> </w:t>
      </w:r>
      <w:r>
        <w:t xml:space="preserve">PhD, MSN, RN, FAAN</w:t>
      </w:r>
    </w:p>
    <w:p>
      <w:pPr>
        <w:pStyle w:val="Compact"/>
        <w:numPr>
          <w:ilvl w:val="0"/>
          <w:numId w:val="1003"/>
        </w:numPr>
      </w:pPr>
      <w:r>
        <w:rPr>
          <w:b/>
          <w:bCs/>
        </w:rPr>
        <w:t xml:space="preserve">Email:</w:t>
      </w:r>
      <w:r>
        <w:t xml:space="preserve"> </w:t>
      </w:r>
      <w:r>
        <w:t xml:space="preserve">crushto1@jhu.edu</w:t>
      </w:r>
    </w:p>
    <w:p>
      <w:pPr>
        <w:pStyle w:val="Compact"/>
        <w:numPr>
          <w:ilvl w:val="0"/>
          <w:numId w:val="1003"/>
        </w:numPr>
      </w:pPr>
      <w:r>
        <w:rPr>
          <w:b/>
          <w:bCs/>
        </w:rPr>
        <w:t xml:space="preserve">Expertise:</w:t>
      </w:r>
      <w:r>
        <w:t xml:space="preserve"> </w:t>
      </w:r>
      <w:r>
        <w:t xml:space="preserve">Moral distress, moral resilience, moral injury in healthcare, clinician well-being, nursing ethics</w:t>
      </w:r>
    </w:p>
    <w:p>
      <w:pPr>
        <w:pStyle w:val="Compact"/>
        <w:numPr>
          <w:ilvl w:val="0"/>
          <w:numId w:val="1003"/>
        </w:numPr>
      </w:pPr>
      <w:r>
        <w:rPr>
          <w:b/>
          <w:bCs/>
        </w:rPr>
        <w:t xml:space="preserve">Justification:</w:t>
      </w:r>
      <w:r>
        <w:t xml:space="preserve"> </w:t>
      </w:r>
      <w:r>
        <w:t xml:space="preserve">Professor Rushton is the foremost researcher on moral resilience and moral distress in healthcare professionals. Her monograph</w:t>
      </w:r>
      <w:r>
        <w:t xml:space="preserve"> </w:t>
      </w:r>
      <w:r>
        <w:rPr>
          <w:i/>
          <w:iCs/>
        </w:rPr>
        <w:t xml:space="preserve">Moral Resilience</w:t>
      </w:r>
      <w:r>
        <w:t xml:space="preserve"> </w:t>
      </w:r>
      <w:r>
        <w:t xml:space="preserve">(Oxford, 2018)—cited in the manuscript—defines the field. She is uniquely qualified to evaluate whether the mathematical characterization of moral injury as forced boundary crossing (structurally distinct from burnout) is consistent with the empirical literature on moral distress, moral residue, and the crescendo effect, and whether the Moral Injury Index is a viable predictive tool.</w:t>
      </w:r>
    </w:p>
    <w:bookmarkEnd w:id="11"/>
    <w:bookmarkStart w:id="12" w:name="julian-savulescu"/>
    <w:p>
      <w:pPr>
        <w:pStyle w:val="Heading2"/>
      </w:pPr>
      <w:r>
        <w:t xml:space="preserve">4. Julian Savulescu</w:t>
      </w:r>
    </w:p>
    <w:p>
      <w:pPr>
        <w:pStyle w:val="Compact"/>
        <w:numPr>
          <w:ilvl w:val="0"/>
          <w:numId w:val="1004"/>
        </w:numPr>
      </w:pPr>
      <w:r>
        <w:rPr>
          <w:b/>
          <w:bCs/>
        </w:rPr>
        <w:t xml:space="preserve">Affiliation:</w:t>
      </w:r>
      <w:r>
        <w:t xml:space="preserve"> </w:t>
      </w:r>
      <w:r>
        <w:t xml:space="preserve">National University of Singapore / University of Oxford (Emeritus)</w:t>
      </w:r>
    </w:p>
    <w:p>
      <w:pPr>
        <w:pStyle w:val="Compact"/>
        <w:numPr>
          <w:ilvl w:val="0"/>
          <w:numId w:val="1004"/>
        </w:numPr>
      </w:pPr>
      <w:r>
        <w:rPr>
          <w:b/>
          <w:bCs/>
        </w:rPr>
        <w:t xml:space="preserve">Degree:</w:t>
      </w:r>
      <w:r>
        <w:t xml:space="preserve"> </w:t>
      </w:r>
      <w:r>
        <w:t xml:space="preserve">MBBS, MA, PhD in Philosophy</w:t>
      </w:r>
    </w:p>
    <w:p>
      <w:pPr>
        <w:pStyle w:val="Compact"/>
        <w:numPr>
          <w:ilvl w:val="0"/>
          <w:numId w:val="1004"/>
        </w:numPr>
      </w:pPr>
      <w:r>
        <w:rPr>
          <w:b/>
          <w:bCs/>
        </w:rPr>
        <w:t xml:space="preserve">Email:</w:t>
      </w:r>
      <w:r>
        <w:t xml:space="preserve"> </w:t>
      </w:r>
      <w:r>
        <w:t xml:space="preserve">julian.savulescu@nus.edu.sg</w:t>
      </w:r>
    </w:p>
    <w:p>
      <w:pPr>
        <w:pStyle w:val="Compact"/>
        <w:numPr>
          <w:ilvl w:val="0"/>
          <w:numId w:val="1004"/>
        </w:numPr>
      </w:pPr>
      <w:r>
        <w:rPr>
          <w:b/>
          <w:bCs/>
        </w:rPr>
        <w:t xml:space="preserve">Expertise:</w:t>
      </w:r>
      <w:r>
        <w:t xml:space="preserve"> </w:t>
      </w:r>
      <w:r>
        <w:t xml:space="preserve">Bioethics, clinical ethics, rational decision-making, enhancement ethics, moral philosophy</w:t>
      </w:r>
    </w:p>
    <w:p>
      <w:pPr>
        <w:pStyle w:val="Compact"/>
        <w:numPr>
          <w:ilvl w:val="0"/>
          <w:numId w:val="1004"/>
        </w:numPr>
      </w:pPr>
      <w:r>
        <w:rPr>
          <w:b/>
          <w:bCs/>
        </w:rPr>
        <w:t xml:space="preserve">Justification:</w:t>
      </w:r>
      <w:r>
        <w:t xml:space="preserve"> </w:t>
      </w:r>
      <w:r>
        <w:t xml:space="preserve">Professor Savulescu is one of the most influential bioethicists globally, with extensive work on rational moral decision-making, cost-effectiveness in healthcare, and the limits of utilitarian reasoning in medicine. His philosophical rigour and willingness to engage with formal frameworks make him ideally suited to evaluate the paper’s central claim that clinical ethical reasoning is pathfinding on a manifold, and to assess whether the QALY Irrecoverability Theorem is a genuine contribution or a reformulation of known critiques.</w:t>
      </w:r>
    </w:p>
    <w:bookmarkEnd w:id="12"/>
    <w:bookmarkStart w:id="13" w:name="samia-hurst"/>
    <w:p>
      <w:pPr>
        <w:pStyle w:val="Heading2"/>
      </w:pPr>
      <w:r>
        <w:t xml:space="preserve">5. Samia Hurst</w:t>
      </w:r>
    </w:p>
    <w:p>
      <w:pPr>
        <w:pStyle w:val="Compact"/>
        <w:numPr>
          <w:ilvl w:val="0"/>
          <w:numId w:val="1005"/>
        </w:numPr>
      </w:pPr>
      <w:r>
        <w:rPr>
          <w:b/>
          <w:bCs/>
        </w:rPr>
        <w:t xml:space="preserve">Affiliation:</w:t>
      </w:r>
      <w:r>
        <w:t xml:space="preserve"> </w:t>
      </w:r>
      <w:r>
        <w:t xml:space="preserve">University of Geneva, Geneva, Switzerland</w:t>
      </w:r>
    </w:p>
    <w:p>
      <w:pPr>
        <w:pStyle w:val="Compact"/>
        <w:numPr>
          <w:ilvl w:val="0"/>
          <w:numId w:val="1005"/>
        </w:numPr>
      </w:pPr>
      <w:r>
        <w:rPr>
          <w:b/>
          <w:bCs/>
        </w:rPr>
        <w:t xml:space="preserve">Degree:</w:t>
      </w:r>
      <w:r>
        <w:t xml:space="preserve"> </w:t>
      </w:r>
      <w:r>
        <w:t xml:space="preserve">MD, PhD in Bioethics</w:t>
      </w:r>
    </w:p>
    <w:p>
      <w:pPr>
        <w:pStyle w:val="Compact"/>
        <w:numPr>
          <w:ilvl w:val="0"/>
          <w:numId w:val="1005"/>
        </w:numPr>
      </w:pPr>
      <w:r>
        <w:rPr>
          <w:b/>
          <w:bCs/>
        </w:rPr>
        <w:t xml:space="preserve">Email:</w:t>
      </w:r>
      <w:r>
        <w:t xml:space="preserve"> </w:t>
      </w:r>
      <w:r>
        <w:t xml:space="preserve">samia.hurst@unige.ch</w:t>
      </w:r>
    </w:p>
    <w:p>
      <w:pPr>
        <w:pStyle w:val="Compact"/>
        <w:numPr>
          <w:ilvl w:val="0"/>
          <w:numId w:val="1005"/>
        </w:numPr>
      </w:pPr>
      <w:r>
        <w:rPr>
          <w:b/>
          <w:bCs/>
        </w:rPr>
        <w:t xml:space="preserve">Expertise:</w:t>
      </w:r>
      <w:r>
        <w:t xml:space="preserve"> </w:t>
      </w:r>
      <w:r>
        <w:t xml:space="preserve">Clinical ethics, justice and fairness in healthcare, vulnerability, ethics consultation, resource allocation</w:t>
      </w:r>
    </w:p>
    <w:p>
      <w:pPr>
        <w:pStyle w:val="Compact"/>
        <w:numPr>
          <w:ilvl w:val="0"/>
          <w:numId w:val="1005"/>
        </w:numPr>
      </w:pPr>
      <w:r>
        <w:rPr>
          <w:b/>
          <w:bCs/>
        </w:rPr>
        <w:t xml:space="preserve">Justification:</w:t>
      </w:r>
      <w:r>
        <w:t xml:space="preserve"> </w:t>
      </w:r>
      <w:r>
        <w:t xml:space="preserve">Professor Hurst’s research on justice, vulnerability, and clinical ethics consultation directly addresses the paper’s Clinical Bond Index and its claim to detect structural healthcare injustice. Her work on ethics consultation methodology enables assessment of whether the framework’s proposal to supplement narrative deliberation with manifold analysis is clinically viable. As a physician-bioethicist based in a European healthcare system, she provides a non-US perspective on the framework’s cross-cultural applicability.</w:t>
      </w:r>
    </w:p>
    <w:bookmarkEnd w:id="13"/>
    <w:bookmarkStart w:id="14" w:name="wendy-dean"/>
    <w:p>
      <w:pPr>
        <w:pStyle w:val="Heading2"/>
      </w:pPr>
      <w:r>
        <w:t xml:space="preserve">6. Wendy Dean</w:t>
      </w:r>
    </w:p>
    <w:p>
      <w:pPr>
        <w:pStyle w:val="Compact"/>
        <w:numPr>
          <w:ilvl w:val="0"/>
          <w:numId w:val="1006"/>
        </w:numPr>
      </w:pPr>
      <w:r>
        <w:rPr>
          <w:b/>
          <w:bCs/>
        </w:rPr>
        <w:t xml:space="preserve">Affiliation:</w:t>
      </w:r>
      <w:r>
        <w:t xml:space="preserve"> </w:t>
      </w:r>
      <w:r>
        <w:t xml:space="preserve">Moral Injury of Healthcare, Carlisle, PA, USA</w:t>
      </w:r>
    </w:p>
    <w:p>
      <w:pPr>
        <w:pStyle w:val="Compact"/>
        <w:numPr>
          <w:ilvl w:val="0"/>
          <w:numId w:val="1006"/>
        </w:numPr>
      </w:pPr>
      <w:r>
        <w:rPr>
          <w:b/>
          <w:bCs/>
        </w:rPr>
        <w:t xml:space="preserve">Degree:</w:t>
      </w:r>
      <w:r>
        <w:t xml:space="preserve"> </w:t>
      </w:r>
      <w:r>
        <w:t xml:space="preserve">MD (Psychiatry)</w:t>
      </w:r>
    </w:p>
    <w:p>
      <w:pPr>
        <w:pStyle w:val="Compact"/>
        <w:numPr>
          <w:ilvl w:val="0"/>
          <w:numId w:val="1006"/>
        </w:numPr>
      </w:pPr>
      <w:r>
        <w:rPr>
          <w:b/>
          <w:bCs/>
        </w:rPr>
        <w:t xml:space="preserve">Email:</w:t>
      </w:r>
      <w:r>
        <w:t xml:space="preserve"> </w:t>
      </w:r>
      <w:r>
        <w:t xml:space="preserve">wendy@fixmoralinjury.org</w:t>
      </w:r>
    </w:p>
    <w:p>
      <w:pPr>
        <w:pStyle w:val="Compact"/>
        <w:numPr>
          <w:ilvl w:val="0"/>
          <w:numId w:val="1006"/>
        </w:numPr>
      </w:pPr>
      <w:r>
        <w:rPr>
          <w:b/>
          <w:bCs/>
        </w:rPr>
        <w:t xml:space="preserve">Expertise:</w:t>
      </w:r>
      <w:r>
        <w:t xml:space="preserve"> </w:t>
      </w:r>
      <w:r>
        <w:t xml:space="preserve">Moral injury in healthcare (coined the term for healthcare context), clinician well-being, systems-level ethical failures, healthcare policy</w:t>
      </w:r>
    </w:p>
    <w:p>
      <w:pPr>
        <w:pStyle w:val="Compact"/>
        <w:numPr>
          <w:ilvl w:val="0"/>
          <w:numId w:val="1006"/>
        </w:numPr>
      </w:pPr>
      <w:r>
        <w:rPr>
          <w:b/>
          <w:bCs/>
        </w:rPr>
        <w:t xml:space="preserve">Justification:</w:t>
      </w:r>
      <w:r>
        <w:t xml:space="preserve"> </w:t>
      </w:r>
      <w:r>
        <w:t xml:space="preserve">Dr. Dean (with Talbot) introduced the concept of moral injury to healthcare, reframing clinician distress from burnout to moral injury—work cited in the manuscript. She is the most directly relevant reviewer for the paper’s mathematical formalization of moral injury as forced boundary crossing. She can evaluate whether the Moral Injury Index captures what clinicians actually experience, whether the burnout-moral injury dissociation theorem matches clinical observation, and whether the framework’s predictions about pandemic moral injury are consistent with her extensive work with affected clinicians.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2026-03-06T09:12:14Z</dcterms:created>
  <dcterms:modified xsi:type="dcterms:W3CDTF">2026-03-06T09:12:14Z</dcterms:modified>
</cp:coreProperties>
</file>

<file path=docProps/custom.xml><?xml version="1.0" encoding="utf-8"?>
<Properties xmlns="http://schemas.openxmlformats.org/officeDocument/2006/custom-properties" xmlns:vt="http://schemas.openxmlformats.org/officeDocument/2006/docPropsVTypes"/>
</file>