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96A04" w14:textId="54666BA5" w:rsidR="008A7462" w:rsidRDefault="00000000">
      <w:pPr>
        <w:pStyle w:val="FirstParagraph"/>
      </w:pPr>
      <w:r>
        <w:t xml:space="preserve"> Editor-in-Chief</w:t>
      </w:r>
      <w:r>
        <w:br/>
      </w:r>
      <w:r>
        <w:rPr>
          <w:i/>
          <w:iCs/>
        </w:rPr>
        <w:t xml:space="preserve">Journal of </w:t>
      </w:r>
      <w:r w:rsidR="002F5675">
        <w:rPr>
          <w:i/>
          <w:iCs/>
        </w:rPr>
        <w:t>Mathematical Economics</w:t>
      </w:r>
    </w:p>
    <w:p w14:paraId="5AA4FB23" w14:textId="77777777" w:rsidR="008A7462" w:rsidRDefault="00000000">
      <w:pPr>
        <w:pStyle w:val="BodyText"/>
      </w:pPr>
      <w:r>
        <w:t>Dear Editor,</w:t>
      </w:r>
    </w:p>
    <w:p w14:paraId="064345D6" w14:textId="6808D790" w:rsidR="008A7462" w:rsidRDefault="00000000" w:rsidP="00DC4DC3">
      <w:pPr>
        <w:pStyle w:val="BodyText"/>
      </w:pPr>
      <w:r>
        <w:t>I am pleased to submit the manuscript “</w:t>
      </w:r>
      <w:r w:rsidR="00DC4DC3">
        <w:t>Geometric Economics: Heuristic Bounded Rationality and the Bond Geodesic Equilibrium</w:t>
      </w:r>
      <w:r>
        <w:t xml:space="preserve">” for consideration as an Original Article in the </w:t>
      </w:r>
      <w:r>
        <w:rPr>
          <w:i/>
          <w:iCs/>
        </w:rPr>
        <w:t xml:space="preserve">Journal of </w:t>
      </w:r>
      <w:r w:rsidR="002F5675">
        <w:rPr>
          <w:i/>
          <w:iCs/>
        </w:rPr>
        <w:t>Mathematical Ecocomics</w:t>
      </w:r>
    </w:p>
    <w:p w14:paraId="5DDAC73B" w14:textId="77777777" w:rsidR="008A7462" w:rsidRDefault="00000000">
      <w:pPr>
        <w:pStyle w:val="BodyText"/>
      </w:pPr>
      <w:r>
        <w:t xml:space="preserve">The paper proposes a mathematical framework in which economic decision-making is not scalar utility maximization but pathfinding on a multi-dimensional decision manifold—a weighted simplicial complex whose dimensions include monetary cost, moral constraint, social norm, fairness, autonomy, trust, identity, institutional legitimacy, and epistemic status. The agent’s decision is modeled as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search with evaluation function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where </w:t>
      </w:r>
      <m:oMath>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accumulated economic cost (Kahneman’s System 2) and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moral-heuristic estimate (System 1). The resulting optimal path—the Bond geodesic—replaces Nash equilibrium when agents optimize on the full manifold.</w:t>
      </w:r>
    </w:p>
    <w:p w14:paraId="2D1A0DE2" w14:textId="77777777" w:rsidR="008A7462" w:rsidRDefault="00000000">
      <w:pPr>
        <w:pStyle w:val="BodyText"/>
      </w:pPr>
      <w:r>
        <w:t>The paper makes five principal contributions:</w:t>
      </w:r>
    </w:p>
    <w:p w14:paraId="5B935CB5" w14:textId="77777777" w:rsidR="008A7462" w:rsidRDefault="00000000">
      <w:pPr>
        <w:numPr>
          <w:ilvl w:val="0"/>
          <w:numId w:val="2"/>
        </w:numPr>
      </w:pPr>
      <w:r>
        <w:rPr>
          <w:b/>
          <w:bCs/>
        </w:rPr>
        <w:t>The Economic Decision Complex:</w:t>
      </w:r>
      <w:r>
        <w:t xml:space="preserve"> a formal construction of a nine-dimensional weighted simplicial complex with Mahalanobis edge weights and moral-economic phase-transition boundaries.</w:t>
      </w:r>
    </w:p>
    <w:p w14:paraId="3F588224" w14:textId="77777777" w:rsidR="008A7462" w:rsidRDefault="00000000">
      <w:pPr>
        <w:numPr>
          <w:ilvl w:val="0"/>
          <w:numId w:val="2"/>
        </w:numPr>
      </w:pPr>
      <w:r>
        <w:rPr>
          <w:b/>
          <w:bCs/>
        </w:rPr>
        <w:t>Heuristic Bounded Rationality:</w:t>
      </w:r>
      <w:r>
        <w:t xml:space="preserve"> a proof that moral and cultural heuristics are admissible (or </w:t>
      </w:r>
      <m:oMath>
        <m:r>
          <w:rPr>
            <w:rFonts w:ascii="Cambria Math" w:hAnsi="Cambria Math"/>
          </w:rPr>
          <m:t>ε</m:t>
        </m:r>
      </m:oMath>
      <w:r>
        <w:t xml:space="preserve">-admissible)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search heuristics, not cognitive biases; and a formal treatment of the admissibility spectrum from strictly optimal to bounded-suboptimal search (Weighted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w:t>
      </w:r>
    </w:p>
    <w:p w14:paraId="4185789E" w14:textId="77777777" w:rsidR="008A7462" w:rsidRDefault="00000000">
      <w:pPr>
        <w:numPr>
          <w:ilvl w:val="0"/>
          <w:numId w:val="2"/>
        </w:numPr>
      </w:pPr>
      <w:r>
        <w:rPr>
          <w:b/>
          <w:bCs/>
        </w:rPr>
        <w:t>The Bond Geodesic Equilibrium:</w:t>
      </w:r>
      <w:r>
        <w:t xml:space="preserve"> the replacement for Nash equilibrium, with existence proof (via Kakutani), uniqueness results, welfare properties (manifold Pareto optimality), and polynomial-time computability.</w:t>
      </w:r>
    </w:p>
    <w:p w14:paraId="38712190" w14:textId="77777777" w:rsidR="008A7462" w:rsidRDefault="00000000">
      <w:pPr>
        <w:numPr>
          <w:ilvl w:val="0"/>
          <w:numId w:val="2"/>
        </w:numPr>
      </w:pPr>
      <w:r>
        <w:rPr>
          <w:b/>
          <w:bCs/>
        </w:rPr>
        <w:t>Geometric Behavioral Economics:</w:t>
      </w:r>
      <w:r>
        <w:t xml:space="preserve"> systematic derivation of prospect-theoretic phenomena (loss aversion, framing effects, reference dependence, hyperbolic discounting, the endowment effect) as geometric properties of the decision manifold’s metric, rather than as a catalogue of biases.</w:t>
      </w:r>
    </w:p>
    <w:p w14:paraId="672154D2" w14:textId="77777777" w:rsidR="008A7462" w:rsidRDefault="00000000">
      <w:pPr>
        <w:numPr>
          <w:ilvl w:val="0"/>
          <w:numId w:val="2"/>
        </w:numPr>
      </w:pPr>
      <w:r>
        <w:rPr>
          <w:b/>
          <w:bCs/>
        </w:rPr>
        <w:t>Falsifiable Predictions:</w:t>
      </w:r>
      <w:r>
        <w:t xml:space="preserve"> six specific, </w:t>
      </w:r>
      <w:r>
        <w:rPr>
          <w:i/>
          <w:iCs/>
        </w:rPr>
        <w:t>a priori</w:t>
      </w:r>
      <w:r>
        <w:t xml:space="preserve"> testable predictions that distinguish the framework from both classical economics and standard behavioral economics, together with explicit falsification criteria.</w:t>
      </w:r>
    </w:p>
    <w:p w14:paraId="04BFEF62" w14:textId="77777777" w:rsidR="008A7462" w:rsidRDefault="00000000">
      <w:pPr>
        <w:pStyle w:val="FirstParagraph"/>
      </w:pPr>
      <w:r>
        <w:t xml:space="preserve">This work is relevant to the </w:t>
      </w:r>
      <w:r>
        <w:rPr>
          <w:i/>
          <w:iCs/>
        </w:rPr>
        <w:t>Journal of Economic Theory</w:t>
      </w:r>
      <w:r>
        <w:t xml:space="preserve"> in three ways. First, it provides a new mathematical foundation for rational choice theory that generalizes expected utility to multi-dimensional pathfinding—extending the classical axiomatization of von Neumann–Morgenstern and Savage. Second, it offers a unified explanation for the behavioral economics anomalies (Allais, Ellsberg, intransitivity, ultimatum game rejections) that have </w:t>
      </w:r>
      <w:r>
        <w:lastRenderedPageBreak/>
        <w:t>challenged the classical framework, deriving them as theorems from the manifold structure rather than cataloguing them as separate phenomena. Third, it connects to foundational results in welfare economics (Arrow’s impossibility, Sen’s capabilities, the welfare theorems) and shows how they are modified on the full manifold.</w:t>
      </w:r>
    </w:p>
    <w:p w14:paraId="524F3614" w14:textId="77777777" w:rsidR="008A7462" w:rsidRDefault="00000000">
      <w:pPr>
        <w:pStyle w:val="BodyText"/>
      </w:pPr>
      <w:r>
        <w:t>The manuscript has not been published previously and is not under consideration elsewhere. All data and code from the parent framework are publicly available.</w:t>
      </w:r>
    </w:p>
    <w:p w14:paraId="43DA6EF0" w14:textId="77777777" w:rsidR="008A7462" w:rsidRDefault="00000000">
      <w:pPr>
        <w:pStyle w:val="BodyText"/>
      </w:pPr>
      <w:r>
        <w:t>I have suggested six reviewers with expertise spanning behavioral game theory, decision theory, bounded rationality, welfare economics, and neuroeconomics, drawn from six different institutions and countries.</w:t>
      </w:r>
    </w:p>
    <w:p w14:paraId="2DDEC694" w14:textId="77777777" w:rsidR="008A7462" w:rsidRDefault="00000000">
      <w:pPr>
        <w:pStyle w:val="BodyText"/>
      </w:pPr>
      <w:r>
        <w:t>Thank you for considering this submission.</w:t>
      </w:r>
    </w:p>
    <w:p w14:paraId="5674E9FD" w14:textId="77777777" w:rsidR="008A7462" w:rsidRDefault="00000000">
      <w:pPr>
        <w:pStyle w:val="BodyText"/>
      </w:pPr>
      <w:r>
        <w:t>Sincerely,</w:t>
      </w:r>
      <w:r>
        <w:br/>
        <w:t>Andrew H. Bond</w:t>
      </w:r>
      <w:r>
        <w:br/>
        <w:t>Senior Lecturer, Department of Computer Engineering</w:t>
      </w:r>
      <w:r>
        <w:br/>
        <w:t>San José State University</w:t>
      </w:r>
      <w:r>
        <w:br/>
      </w:r>
      <w:hyperlink r:id="rId5">
        <w:r w:rsidR="008A7462">
          <w:rPr>
            <w:rStyle w:val="Hyperlink"/>
          </w:rPr>
          <w:t>andrew.bond@sjsu.edu</w:t>
        </w:r>
      </w:hyperlink>
      <w:r>
        <w:br/>
        <w:t>ORCID: 0009-0003-2599-6158</w:t>
      </w:r>
    </w:p>
    <w:sectPr w:rsidR="008A746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407D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795C36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37517739">
    <w:abstractNumId w:val="0"/>
  </w:num>
  <w:num w:numId="2" w16cid:durableId="15901927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A7462"/>
    <w:rsid w:val="002F5675"/>
    <w:rsid w:val="008A7462"/>
    <w:rsid w:val="00D642F8"/>
    <w:rsid w:val="00DC4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FC90C"/>
  <w15:docId w15:val="{F7B50BD1-4CFD-4ECC-AA8A-E7E781CE4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drew.bond@sjs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Bond</cp:lastModifiedBy>
  <cp:revision>3</cp:revision>
  <dcterms:created xsi:type="dcterms:W3CDTF">2026-03-06T07:31:00Z</dcterms:created>
  <dcterms:modified xsi:type="dcterms:W3CDTF">2026-03-08T04:46:00Z</dcterms:modified>
</cp:coreProperties>
</file>