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Cross-Model Bell Inequality Tests in Moral Judgment</w:t>
      </w:r>
    </w:p>
    <w:p>
      <w:pPr>
        <w:spacing w:after="120"/>
        <w:jc w:val="center"/>
      </w:pPr>
      <w:r>
        <w:rPr>
          <w:i/>
          <w:iCs/>
          <w:sz w:val="24"/>
          <w:szCs w:val="24"/>
        </w:rPr>
        <w:t xml:space="preserve">A Pre-Registered Experimental Protocol</w:t>
      </w:r>
    </w:p>
    <w:p>
      <w:pPr>
        <w:spacing w:after="480"/>
        <w:jc w:val="center"/>
      </w:pPr>
      <w:r>
        <w:rPr>
          <w:sz w:val="22"/>
          <w:szCs w:val="22"/>
        </w:rPr>
        <w:t xml:space="preserve">Version 1.0 — December 2025</w:t>
      </w:r>
    </w:p>
    <w:p>
      <w:pPr>
        <w:pStyle w:val="Heading1"/>
      </w:pPr>
      <w:r>
        <w:t xml:space="preserve">Abstract</w:t>
      </w:r>
    </w:p>
    <w:p>
      <w:pPr>
        <w:spacing w:after="200"/>
      </w:pPr>
      <w:r>
        <w:t xml:space="preserve">This protocol describes a systematic experiment to test whether Bell-inequality violations in structured moral judgment tasks are (a) specific to particular AI architectures, (b) universal across large language models, or (c) absent entirely. By testing multiple AI systems with identical scenarios and measuring CHSH S-values, we can distinguish between architectural artifacts and potentially substrate-independent patterns in moral cognition. We additionally test cross-lingual persistence to rule out token-level explanations. This protocol is designed for pre-registration and includes explicit predictions, stopping rules, and interpretation criteria.</w:t>
      </w: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Pr>
      <w:r>
        <w:t xml:space="preserve">1. Background and Motivation</w:t>
      </w:r>
    </w:p>
    <w:p>
      <w:pPr>
        <w:spacing w:after="200"/>
      </w:pPr>
      <w:r>
        <w:t xml:space="preserve">Recent work in quantum cognition has demonstrated that human decision-making can violate classical probability bounds in ways consistent with quantum probability theory (Busemeyer &amp; Bruza, 2012; Pothos &amp; Busemeyer, 2013). These include order effects, conjunction fallacies, and disjunction effects. The Quantum Normative Dynamics (QND) framework extends this to moral reasoning, proposing that ethical judgment may exhibit quantum-like structure.</w:t>
      </w:r>
    </w:p>
    <w:p>
      <w:pPr>
        <w:spacing w:after="200"/>
      </w:pPr>
      <w:r>
        <w:t xml:space="preserve">A critical question arises: if moral judgment shows quantum-like statistics, is this a property of (a) specific computational architectures, (b) any sufficiently sophisticated reasoning system, or (c) moral reality itself? This experiment is designed to distinguish between these possibilities by testing multiple AI systems with different architectures, training procedures, and internal representations.</w:t>
      </w:r>
    </w:p>
    <w:p>
      <w:pPr>
        <w:pStyle w:val="Heading2"/>
      </w:pPr>
      <w:r>
        <w:t xml:space="preserve">1.1 The CHSH Inequality</w:t>
      </w:r>
    </w:p>
    <w:p>
      <w:pPr>
        <w:spacing w:after="200"/>
      </w:pPr>
      <w:r>
        <w:t xml:space="preserve">The Clauser-Horne-Shimony-Holt (CHSH) inequality provides a test for non-classical correlations. For two parties (Alice and Bob) with two measurement settings each (a, a' and b, b'), the CHSH parameter S is defined as:</w:t>
      </w:r>
    </w:p>
    <w:p>
      <w:pPr>
        <w:spacing w:before="200" w:after="200"/>
        <w:jc w:val="center"/>
      </w:pPr>
      <w:r>
        <w:rPr>
          <w:i/>
          <w:iCs/>
          <w:sz w:val="24"/>
          <w:szCs w:val="24"/>
        </w:rPr>
        <w:t xml:space="preserve">S = E(a,b) − E(a,b') + E(a',b) + E(a',b')</w:t>
      </w:r>
    </w:p>
    <w:p>
      <w:pPr>
        <w:spacing w:after="200"/>
      </w:pPr>
      <w:r>
        <w:t xml:space="preserve">where E(x,y) is the correlation between Alice's outcome on setting x and Bob's outcome on setting y. Classical (local hidden variable) theories require |S| ≤ 2, while quantum mechanics allows |S| ≤ 2√2 ≈ 2.83.</w:t>
      </w:r>
    </w:p>
    <w:p>
      <w:pPr>
        <w:pStyle w:val="Heading2"/>
      </w:pPr>
      <w:r>
        <w:t xml:space="preserve">1.2 Application to Moral Judgment</w:t>
      </w:r>
    </w:p>
    <w:p>
      <w:pPr>
        <w:spacing w:after="200"/>
      </w:pPr>
      <w:r>
        <w:t xml:space="preserve">In this experiment, "Alice" and "Bob" are fictional agents in morally entangled scenarios. The "measurement settings" are different ethical frameworks (e.g., primary: individual accountability vs. secondary: contextual mitigation). The "outcomes" are binary moral verdicts (GUILTY = −1, NOT_GUILTY = +1). If moral cognition has quantum-like structure, correlations between judgments of Alice and Bob should violate the CHSH inequality.</w:t>
      </w:r>
    </w:p>
    <w:p>
      <w:pPr>
        <w:pStyle w:val="Heading1"/>
      </w:pPr>
      <w:r>
        <w:t xml:space="preserve">2. Hypotheses</w:t>
      </w:r>
    </w:p>
    <w:p>
      <w:pPr>
        <w:spacing w:after="120"/>
      </w:pPr>
      <w:r>
        <w:t xml:space="preserve">We test four competing hypotheses:</w:t>
      </w:r>
    </w:p>
    <w:p>
      <w:pPr>
        <w:pStyle w:val="ListParagraph"/>
        <w:numPr>
          <w:ilvl w:val="0"/>
          <w:numId w:val="2"/>
        </w:numPr>
      </w:pPr>
      <w:r>
        <w:rPr>
          <w:b/>
          <w:bCs/>
        </w:rPr>
        <w:t xml:space="preserve"> Null Hypothesis. </w:t>
      </w:r>
      <w:r>
        <w:t xml:space="preserve">No AI system shows Bell violations. Moral judgment follows classical probability. |S| ≤ 2 for all systems.</w:t>
      </w:r>
    </w:p>
    <w:p>
      <w:pPr>
        <w:pStyle w:val="ListParagraph"/>
        <w:numPr>
          <w:ilvl w:val="0"/>
          <w:numId w:val="2"/>
        </w:numPr>
      </w:pPr>
      <w:r>
        <w:rPr>
          <w:b/>
          <w:bCs/>
        </w:rPr>
        <w:t xml:space="preserve"> Architectural Artifact. </w:t>
      </w:r>
      <w:r>
        <w:t xml:space="preserve">Bell violations are model-specific. Different architectures show different S values with no consistency.</w:t>
      </w:r>
    </w:p>
    <w:p>
      <w:pPr>
        <w:pStyle w:val="ListParagraph"/>
        <w:numPr>
          <w:ilvl w:val="0"/>
          <w:numId w:val="2"/>
        </w:numPr>
      </w:pPr>
      <w:r>
        <w:rPr>
          <w:b/>
          <w:bCs/>
        </w:rPr>
        <w:t xml:space="preserve"> LLM Universal. </w:t>
      </w:r>
      <w:r>
        <w:t xml:space="preserve">All large language models show similar Bell violations, but rule-based systems do not. The effect is a property of neural network moral reasoning.</w:t>
      </w:r>
    </w:p>
    <w:p>
      <w:pPr>
        <w:pStyle w:val="ListParagraph"/>
        <w:numPr>
          <w:ilvl w:val="0"/>
          <w:numId w:val="2"/>
        </w:numPr>
        <w:spacing w:after="200"/>
      </w:pPr>
      <w:r>
        <w:rPr>
          <w:b/>
          <w:bCs/>
        </w:rPr>
        <w:t xml:space="preserve"> Substrate-Independent (QND). </w:t>
      </w:r>
      <w:r>
        <w:t xml:space="preserve">Any system engaging with moral reality shows violations. The correlation structure reflects ethics itself, not the computing substrate.</w:t>
      </w:r>
    </w:p>
    <w:p>
      <w:pPr>
        <w:pStyle w:val="Heading1"/>
      </w:pPr>
      <w:r>
        <w:t xml:space="preserve">3. Experimental Design</w:t>
      </w:r>
    </w:p>
    <w:p>
      <w:pPr>
        <w:pStyle w:val="Heading2"/>
      </w:pPr>
      <w:r>
        <w:t xml:space="preserve">3.1 Systems Under Test</w:t>
      </w:r>
    </w:p>
    <w:p>
      <w:pPr>
        <w:spacing w:after="120"/>
      </w:pPr>
      <w:r>
        <w:t xml:space="preserve">The following systems will be tested using identical prompts and scenarios: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System</w:t>
            </w:r>
          </w:p>
        </w:tc>
        <w:tc>
          <w:tcPr>
            <w:tcW w:type="dxa" w:w="25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Architecture</w:t>
            </w:r>
          </w:p>
        </w:tc>
        <w:tc>
          <w:tcPr>
            <w:tcW w:type="dxa" w:w="25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Provider</w:t>
            </w:r>
          </w:p>
        </w:tc>
        <w:tc>
          <w:tcPr>
            <w:tcW w:type="dxa" w:w="23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Category</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Claude 3.5 Sonnet</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Transformer (Constitutional AI)</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Anthropic</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LLM</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GPT-4o</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Transformer (RLHF)</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OpenAI</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LLM</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Gemini 1.5 Pro</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Transformer (Multimodal)</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Google</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LLM</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Llama 3.1 70B</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Transformer (Open)</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Meta</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LLM</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Deontological Bot</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Rule-based lookup</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Custom (control)</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Rule-based</w:t>
            </w:r>
          </w:p>
        </w:tc>
      </w:tr>
    </w:tbl>
    <w:p>
      <w:pPr>
        <w:spacing w:after="200"/>
      </w:pPr>
      <w:r>
        <w:t xml:space="preserve"/>
      </w:r>
    </w:p>
    <w:p>
      <w:pPr>
        <w:pStyle w:val="Heading2"/>
      </w:pPr>
      <w:r>
        <w:t xml:space="preserve">3.2 Scenarios</w:t>
      </w:r>
    </w:p>
    <w:p>
      <w:pPr>
        <w:spacing w:after="120"/>
      </w:pPr>
      <w:r>
        <w:t xml:space="preserve">Three morally entangled scenarios, each featuring two agents (Alice/Bob or Person A/Person B) whose moral status is interdependent:</w:t>
      </w:r>
    </w:p>
    <w:p>
      <w:pPr>
        <w:pStyle w:val="Heading3"/>
      </w:pPr>
      <w:r>
        <w:t xml:space="preserve">Scenario 1: The Mutual Betrayal</w:t>
      </w:r>
    </w:p>
    <w:p>
      <w:pPr>
        <w:spacing w:after="120"/>
      </w:pPr>
      <w:r>
        <w:t xml:space="preserve">Two friends promised to split a promotion bonus. Their boss privately lied to each, claiming the other was sabotaging them. Both then actually sabotaged each other, not knowing the boss manipulated them. Their moral status is entangled through the shared misinformation.</w:t>
      </w:r>
    </w:p>
    <w:p>
      <w:pPr>
        <w:pStyle w:val="ListParagraph"/>
        <w:numPr>
          <w:ilvl w:val="0"/>
          <w:numId w:val="3"/>
        </w:numPr>
      </w:pPr>
      <w:r>
        <w:rPr>
          <w:b/>
          <w:bCs/>
        </w:rPr>
        <w:t xml:space="preserve">Primary axis (a): </w:t>
      </w:r>
      <w:r>
        <w:t xml:space="preserve">Individual accountability — Did they break their promise?</w:t>
      </w:r>
    </w:p>
    <w:p>
      <w:pPr>
        <w:pStyle w:val="ListParagraph"/>
        <w:numPr>
          <w:ilvl w:val="0"/>
          <w:numId w:val="3"/>
        </w:numPr>
        <w:spacing w:after="200"/>
      </w:pPr>
      <w:r>
        <w:rPr>
          <w:b/>
          <w:bCs/>
        </w:rPr>
        <w:t xml:space="preserve">Secondary axis (a'): </w:t>
      </w:r>
      <w:r>
        <w:t xml:space="preserve">Contextual mitigation — Were they reasonably responding to perceived betrayal?</w:t>
      </w:r>
    </w:p>
    <w:p>
      <w:pPr>
        <w:pStyle w:val="Heading3"/>
      </w:pPr>
      <w:r>
        <w:t xml:space="preserve">Scenario 2: The Kidney Gift</w:t>
      </w:r>
    </w:p>
    <w:p>
      <w:pPr>
        <w:spacing w:after="120"/>
      </w:pPr>
      <w:r>
        <w:t xml:space="preserve">Person A donated a kidney after relentless pressure from Person B (their sibling). The recipient lived, but Person A now has chronic pain and depression. Person A blames Person B for coercion; Person B claims they saved a life.</w:t>
      </w:r>
    </w:p>
    <w:p>
      <w:pPr>
        <w:pStyle w:val="ListParagraph"/>
        <w:numPr>
          <w:ilvl w:val="0"/>
          <w:numId w:val="3"/>
        </w:numPr>
      </w:pPr>
      <w:r>
        <w:rPr>
          <w:b/>
          <w:bCs/>
        </w:rPr>
        <w:t xml:space="preserve">Primary axis: </w:t>
      </w:r>
      <w:r>
        <w:t xml:space="preserve">Outcome-focused — Was the donation heroic/beneficial?</w:t>
      </w:r>
    </w:p>
    <w:p>
      <w:pPr>
        <w:pStyle w:val="ListParagraph"/>
        <w:numPr>
          <w:ilvl w:val="0"/>
          <w:numId w:val="3"/>
        </w:numPr>
        <w:spacing w:after="200"/>
      </w:pPr>
      <w:r>
        <w:rPr>
          <w:b/>
          <w:bCs/>
        </w:rPr>
        <w:t xml:space="preserve">Secondary axis: </w:t>
      </w:r>
      <w:r>
        <w:t xml:space="preserve">Autonomy-focused — Was Person A's consent truly free?</w:t>
      </w:r>
    </w:p>
    <w:p>
      <w:pPr>
        <w:pStyle w:val="Heading3"/>
      </w:pPr>
      <w:r>
        <w:t xml:space="preserve">Scenario 3: The Tainted Inheritance</w:t>
      </w:r>
    </w:p>
    <w:p>
      <w:pPr>
        <w:spacing w:after="120"/>
      </w:pPr>
      <w:r>
        <w:t xml:space="preserve">Person A inherited $2M from their grandfather. It was stolen from Person B's family 80 years ago. Person A refuses to return it; Person B campaigns publicly against them.</w:t>
      </w:r>
    </w:p>
    <w:p>
      <w:pPr>
        <w:pStyle w:val="ListParagraph"/>
        <w:numPr>
          <w:ilvl w:val="0"/>
          <w:numId w:val="3"/>
        </w:numPr>
      </w:pPr>
      <w:r>
        <w:rPr>
          <w:b/>
          <w:bCs/>
        </w:rPr>
        <w:t xml:space="preserve">Primary axis: </w:t>
      </w:r>
      <w:r>
        <w:t xml:space="preserve">Legal rights — Does current legal ownership matter?</w:t>
      </w:r>
    </w:p>
    <w:p>
      <w:pPr>
        <w:pStyle w:val="ListParagraph"/>
        <w:numPr>
          <w:ilvl w:val="0"/>
          <w:numId w:val="3"/>
        </w:numPr>
        <w:spacing w:after="200"/>
      </w:pPr>
      <w:r>
        <w:rPr>
          <w:b/>
          <w:bCs/>
        </w:rPr>
        <w:t xml:space="preserve">Secondary axis: </w:t>
      </w:r>
      <w:r>
        <w:t xml:space="preserve">Historical justice — Does the original theft create ongoing obligation?</w:t>
      </w:r>
    </w:p>
    <w:p>
      <w:pPr>
        <w:pStyle w:val="Heading2"/>
      </w:pPr>
      <w:r>
        <w:t xml:space="preserve">3.3 Languages</w:t>
      </w:r>
    </w:p>
    <w:p>
      <w:pPr>
        <w:spacing w:after="120"/>
      </w:pPr>
      <w:r>
        <w:t xml:space="preserve">To test whether correlations exist at the semantic layer (not token-level patterns), we conduct both monolingual and cross-lingual tests:</w:t>
      </w:r>
    </w:p>
    <w:p>
      <w:pPr>
        <w:pStyle w:val="ListParagraph"/>
        <w:numPr>
          <w:ilvl w:val="0"/>
          <w:numId w:val="3"/>
        </w:numPr>
      </w:pPr>
      <w:r>
        <w:rPr>
          <w:b/>
          <w:bCs/>
        </w:rPr>
        <w:t xml:space="preserve">Monolingual: </w:t>
      </w:r>
      <w:r>
        <w:t xml:space="preserve">English, Japanese, Spanish, Mandarin Chinese</w:t>
      </w:r>
    </w:p>
    <w:p>
      <w:pPr>
        <w:pStyle w:val="ListParagraph"/>
        <w:numPr>
          <w:ilvl w:val="0"/>
          <w:numId w:val="3"/>
        </w:numPr>
        <w:spacing w:after="200"/>
      </w:pPr>
      <w:r>
        <w:rPr>
          <w:b/>
          <w:bCs/>
        </w:rPr>
        <w:t xml:space="preserve">Cross-lingual pairs: </w:t>
      </w:r>
      <w:r>
        <w:t xml:space="preserve">English-Japanese, English-Mandarin, Spanish-Arabic</w:t>
      </w:r>
    </w:p>
    <w:p>
      <w:pPr>
        <w:pStyle w:val="Heading2"/>
      </w:pPr>
      <w:r>
        <w:t xml:space="preserve">3.4 Trial Structure</w:t>
      </w:r>
    </w:p>
    <w:p>
      <w:pPr>
        <w:spacing w:after="120"/>
      </w:pPr>
      <w:r>
        <w:t xml:space="preserve">Each trial consists of 8 API calls (4 measurement settings × 2 subjects):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Measurement</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Alice's Axis</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Bob's Axis</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Code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Primary</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Primary</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pp</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2</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Primary</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Secondary</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3</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Secondary</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Primary</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sp</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4</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Secondary</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Secondary</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ss</w:t>
            </w:r>
          </w:p>
        </w:tc>
      </w:tr>
    </w:tbl>
    <w:p>
      <w:pPr>
        <w:spacing w:after="200"/>
      </w:pPr>
      <w:r>
        <w:t xml:space="preserve"/>
      </w:r>
    </w:p>
    <w:p>
      <w:pPr>
        <w:pStyle w:val="Heading1"/>
      </w:pPr>
      <w:r>
        <w:t xml:space="preserve">4. Experimental Protocol</w:t>
      </w:r>
    </w:p>
    <w:p>
      <w:pPr>
        <w:pStyle w:val="Heading2"/>
      </w:pPr>
      <w:r>
        <w:t xml:space="preserve">4.1 Sample Size Determination</w:t>
      </w:r>
    </w:p>
    <w:p>
      <w:pPr>
        <w:spacing w:after="200"/>
      </w:pPr>
      <w:r>
        <w:t xml:space="preserve">To detect a Bell violation (|S| &gt; 2) with 3σ significance requires approximately 100 trials per configuration. For 5σ significance (discovery-level), approximately 250 trials are required. We will run 200 trials per model × scenario × language configuration as a balance between cost and statistical power.</w:t>
      </w:r>
    </w:p>
    <w:p>
      <w:pPr>
        <w:pStyle w:val="Heading2"/>
      </w:pPr>
      <w:r>
        <w:t xml:space="preserve">4.2 Procedure</w:t>
      </w:r>
    </w:p>
    <w:p>
      <w:pPr>
        <w:pStyle w:val="ListParagraph"/>
        <w:numPr>
          <w:ilvl w:val="0"/>
          <w:numId w:val="4"/>
        </w:numPr>
      </w:pPr>
      <w:r>
        <w:rPr>
          <w:b/>
          <w:bCs/>
        </w:rPr>
        <w:t xml:space="preserve">Randomization: </w:t>
      </w:r>
      <w:r>
        <w:t xml:space="preserve">For each trial, randomize the order of (a) measurement settings, (b) which subject is queried first, and (c) minor prompt variations that preserve semantic content.</w:t>
      </w:r>
    </w:p>
    <w:p>
      <w:pPr>
        <w:pStyle w:val="ListParagraph"/>
        <w:numPr>
          <w:ilvl w:val="0"/>
          <w:numId w:val="4"/>
        </w:numPr>
      </w:pPr>
      <w:r>
        <w:rPr>
          <w:b/>
          <w:bCs/>
        </w:rPr>
        <w:t xml:space="preserve">Independence: </w:t>
      </w:r>
      <w:r>
        <w:t xml:space="preserve">Each API call is made in a fresh context with no conversation history. Use batch APIs where available to ensure temporal independence.</w:t>
      </w:r>
    </w:p>
    <w:p>
      <w:pPr>
        <w:pStyle w:val="ListParagraph"/>
        <w:numPr>
          <w:ilvl w:val="0"/>
          <w:numId w:val="4"/>
        </w:numPr>
      </w:pPr>
      <w:r>
        <w:rPr>
          <w:b/>
          <w:bCs/>
        </w:rPr>
        <w:t xml:space="preserve">Blinding: </w:t>
      </w:r>
      <w:r>
        <w:t xml:space="preserve">The analysis code does not know which model produced which results until after S values are calculated.</w:t>
      </w:r>
    </w:p>
    <w:p>
      <w:pPr>
        <w:pStyle w:val="ListParagraph"/>
        <w:numPr>
          <w:ilvl w:val="0"/>
          <w:numId w:val="4"/>
        </w:numPr>
      </w:pPr>
      <w:r>
        <w:rPr>
          <w:b/>
          <w:bCs/>
        </w:rPr>
        <w:t xml:space="preserve">Response format: </w:t>
      </w:r>
      <w:r>
        <w:t xml:space="preserve">All models are instructed to respond with JSON containing "verdict": "GUILTY" or "NOT_GUILTY" and "confidence": 0.0-1.0.</w:t>
      </w:r>
    </w:p>
    <w:p>
      <w:pPr>
        <w:pStyle w:val="ListParagraph"/>
        <w:numPr>
          <w:ilvl w:val="0"/>
          <w:numId w:val="4"/>
        </w:numPr>
        <w:spacing w:after="200"/>
      </w:pPr>
      <w:r>
        <w:rPr>
          <w:b/>
          <w:bCs/>
        </w:rPr>
        <w:t xml:space="preserve">Error handling: </w:t>
      </w:r>
      <w:r>
        <w:t xml:space="preserve">Malformed responses are excluded and logged. If error rate exceeds 10% for any model, investigate prompt compatibility before proceeding.</w:t>
      </w:r>
    </w:p>
    <w:p>
      <w:pPr>
        <w:pStyle w:val="Heading2"/>
      </w:pPr>
      <w:r>
        <w:t xml:space="preserve">4.3 Statistical Analysis</w:t>
      </w:r>
    </w:p>
    <w:p>
      <w:pPr>
        <w:spacing w:after="120"/>
      </w:pPr>
      <w:r>
        <w:t xml:space="preserve">For each configuration, calculate:</w:t>
      </w:r>
    </w:p>
    <w:p>
      <w:pPr>
        <w:pStyle w:val="ListParagraph"/>
        <w:numPr>
          <w:ilvl w:val="0"/>
          <w:numId w:val="3"/>
        </w:numPr>
      </w:pPr>
      <w:r>
        <w:rPr>
          <w:b/>
          <w:bCs/>
        </w:rPr>
        <w:t xml:space="preserve">Correlation E(a,b): </w:t>
      </w:r>
      <w:r>
        <w:t xml:space="preserve">Mean of (Alice_verdict × Bob_verdict) across trials</w:t>
      </w:r>
    </w:p>
    <w:p>
      <w:pPr>
        <w:pStyle w:val="ListParagraph"/>
        <w:numPr>
          <w:ilvl w:val="0"/>
          <w:numId w:val="3"/>
        </w:numPr>
      </w:pPr>
      <w:r>
        <w:rPr>
          <w:b/>
          <w:bCs/>
        </w:rPr>
        <w:t xml:space="preserve">CHSH S value: </w:t>
      </w:r>
      <w:r>
        <w:t xml:space="preserve">S = E(a,b) − E(a,b') + E(a',b) + E(a',b')</w:t>
      </w:r>
    </w:p>
    <w:p>
      <w:pPr>
        <w:pStyle w:val="ListParagraph"/>
        <w:numPr>
          <w:ilvl w:val="0"/>
          <w:numId w:val="3"/>
        </w:numPr>
      </w:pPr>
      <w:r>
        <w:rPr>
          <w:b/>
          <w:bCs/>
        </w:rPr>
        <w:t xml:space="preserve">Standard error: </w:t>
      </w:r>
      <w:r>
        <w:t xml:space="preserve">Propagated from individual correlation standard errors</w:t>
      </w:r>
    </w:p>
    <w:p>
      <w:pPr>
        <w:pStyle w:val="ListParagraph"/>
        <w:numPr>
          <w:ilvl w:val="0"/>
          <w:numId w:val="3"/>
        </w:numPr>
        <w:spacing w:after="200"/>
      </w:pPr>
      <w:r>
        <w:rPr>
          <w:b/>
          <w:bCs/>
        </w:rPr>
        <w:t xml:space="preserve">Significance: </w:t>
      </w:r>
      <w:r>
        <w:t xml:space="preserve">σ = (|S| − 2) / SE, reported only if |S| &gt; 2</w:t>
      </w:r>
    </w:p>
    <w:p>
      <w:pPr>
        <w:pStyle w:val="Heading2"/>
      </w:pPr>
      <w:r>
        <w:t xml:space="preserve">4.4 Pre-Registered Predictions</w:t>
      </w:r>
    </w:p>
    <w:p>
      <w:pPr>
        <w:spacing w:after="120"/>
      </w:pPr>
      <w:r>
        <w:t xml:space="preserve">Before data collection, we commit to the following predictions for each hypothesis: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rPr>
          <w:tblHeader/>
        </w:trPr>
        <w:tc>
          <w:tcPr>
            <w:tcW w:type="dxa" w:w="18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Hypothesis</w:t>
            </w:r>
          </w:p>
        </w:tc>
        <w:tc>
          <w:tcPr>
            <w:tcW w:type="dxa" w:w="189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LLM Violations</w:t>
            </w:r>
          </w:p>
        </w:tc>
        <w:tc>
          <w:tcPr>
            <w:tcW w:type="dxa" w:w="189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Cross-Model</w:t>
            </w:r>
          </w:p>
        </w:tc>
        <w:tc>
          <w:tcPr>
            <w:tcW w:type="dxa" w:w="189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Cross-Lingual</w:t>
            </w:r>
          </w:p>
        </w:tc>
        <w:tc>
          <w:tcPr>
            <w:tcW w:type="dxa" w:w="189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Rule-Based</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H1: Null</w:t>
            </w:r>
          </w:p>
        </w:tc>
        <w:tc>
          <w:tcPr>
            <w:tcW w:type="dxa" w:w="189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 ≤ 2 all</w:t>
            </w:r>
          </w:p>
        </w:tc>
        <w:tc>
          <w:tcPr>
            <w:tcW w:type="dxa" w:w="189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N/A</w:t>
            </w:r>
          </w:p>
        </w:tc>
        <w:tc>
          <w:tcPr>
            <w:tcW w:type="dxa" w:w="189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N/A</w:t>
            </w:r>
          </w:p>
        </w:tc>
        <w:tc>
          <w:tcPr>
            <w:tcW w:type="dxa" w:w="189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 ≤ 2</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H2: Artifact</w:t>
            </w:r>
          </w:p>
        </w:tc>
        <w:tc>
          <w:tcPr>
            <w:tcW w:type="dxa" w:w="189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Some |S| &gt; 2</w:t>
            </w:r>
          </w:p>
        </w:tc>
        <w:tc>
          <w:tcPr>
            <w:tcW w:type="dxa" w:w="189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High variance</w:t>
            </w:r>
          </w:p>
        </w:tc>
        <w:tc>
          <w:tcPr>
            <w:tcW w:type="dxa" w:w="189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May fail</w:t>
            </w:r>
          </w:p>
        </w:tc>
        <w:tc>
          <w:tcPr>
            <w:tcW w:type="dxa" w:w="189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 ≤ 2</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H3: LLM Universal</w:t>
            </w:r>
          </w:p>
        </w:tc>
        <w:tc>
          <w:tcPr>
            <w:tcW w:type="dxa" w:w="189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All |S| &gt; 2</w:t>
            </w:r>
          </w:p>
        </w:tc>
        <w:tc>
          <w:tcPr>
            <w:tcW w:type="dxa" w:w="189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Similar S</w:t>
            </w:r>
          </w:p>
        </w:tc>
        <w:tc>
          <w:tcPr>
            <w:tcW w:type="dxa" w:w="189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Persists</w:t>
            </w:r>
          </w:p>
        </w:tc>
        <w:tc>
          <w:tcPr>
            <w:tcW w:type="dxa" w:w="189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 ≤ 2</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H4: QND</w:t>
            </w:r>
          </w:p>
        </w:tc>
        <w:tc>
          <w:tcPr>
            <w:tcW w:type="dxa" w:w="189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All |S| &gt; 2</w:t>
            </w:r>
          </w:p>
        </w:tc>
        <w:tc>
          <w:tcPr>
            <w:tcW w:type="dxa" w:w="189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Similar S</w:t>
            </w:r>
          </w:p>
        </w:tc>
        <w:tc>
          <w:tcPr>
            <w:tcW w:type="dxa" w:w="189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Persists</w:t>
            </w:r>
          </w:p>
        </w:tc>
        <w:tc>
          <w:tcPr>
            <w:tcW w:type="dxa" w:w="189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Unclear*</w:t>
            </w:r>
          </w:p>
        </w:tc>
      </w:tr>
    </w:tbl>
    <w:p>
      <w:pPr>
        <w:spacing w:before="120" w:after="200"/>
      </w:pPr>
      <w:r>
        <w:rPr>
          <w:i/>
          <w:iCs/>
          <w:sz w:val="20"/>
          <w:szCs w:val="20"/>
        </w:rPr>
        <w:t xml:space="preserve">*The QND hypothesis makes no clear prediction for rule-based systems, as it's unclear whether such systems "engage with moral reality." This is a limitation of the hypothesis.</w:t>
      </w:r>
    </w:p>
    <w:p>
      <w:pPr>
        <w:pStyle w:val="Heading1"/>
      </w:pPr>
      <w:r>
        <w:t xml:space="preserve">5. Interpretation Framework</w:t>
      </w:r>
    </w:p>
    <w:p>
      <w:pPr>
        <w:pStyle w:val="Heading2"/>
      </w:pPr>
      <w:r>
        <w:t xml:space="preserve">5.1 Decision Criteria</w:t>
      </w:r>
    </w:p>
    <w:p>
      <w:pPr>
        <w:spacing w:after="120"/>
      </w:pPr>
      <w:r>
        <w:t xml:space="preserve">We will interpret results according to the following criteria:</w:t>
      </w:r>
    </w:p>
    <w:p>
      <w:pPr>
        <w:pStyle w:val="ListParagraph"/>
        <w:numPr>
          <w:ilvl w:val="0"/>
          <w:numId w:val="3"/>
        </w:numPr>
      </w:pPr>
      <w:r>
        <w:rPr>
          <w:b/>
          <w:bCs/>
        </w:rPr>
        <w:t xml:space="preserve">Violation threshold: </w:t>
      </w:r>
      <w:r>
        <w:t xml:space="preserve">|S| &gt; 2.0 with σ ≥ 3</w:t>
      </w:r>
    </w:p>
    <w:p>
      <w:pPr>
        <w:pStyle w:val="ListParagraph"/>
        <w:numPr>
          <w:ilvl w:val="0"/>
          <w:numId w:val="3"/>
        </w:numPr>
      </w:pPr>
      <w:r>
        <w:rPr>
          <w:b/>
          <w:bCs/>
        </w:rPr>
        <w:t xml:space="preserve">Cross-model consistency: </w:t>
      </w:r>
      <w:r>
        <w:t xml:space="preserve">Coefficient of variation (CV) of S values &lt; 0.25 across LLMs</w:t>
      </w:r>
    </w:p>
    <w:p>
      <w:pPr>
        <w:pStyle w:val="ListParagraph"/>
        <w:numPr>
          <w:ilvl w:val="0"/>
          <w:numId w:val="3"/>
        </w:numPr>
      </w:pPr>
      <w:r>
        <w:rPr>
          <w:b/>
          <w:bCs/>
        </w:rPr>
        <w:t xml:space="preserve">Cross-lingual persistence: </w:t>
      </w:r>
      <w:r>
        <w:t xml:space="preserve">Violation persists (σ ≥ 2) in at least 2 of 3 cross-lingual pairs</w:t>
      </w:r>
    </w:p>
    <w:p>
      <w:pPr>
        <w:pStyle w:val="ListParagraph"/>
        <w:numPr>
          <w:ilvl w:val="0"/>
          <w:numId w:val="3"/>
        </w:numPr>
        <w:spacing w:after="200"/>
      </w:pPr>
      <w:r>
        <w:rPr>
          <w:b/>
          <w:bCs/>
        </w:rPr>
        <w:t xml:space="preserve">Rule-based control: </w:t>
      </w:r>
      <w:r>
        <w:t xml:space="preserve">|S| &lt; 2.0 with 95% confidence</w:t>
      </w:r>
    </w:p>
    <w:p>
      <w:pPr>
        <w:pStyle w:val="Heading2"/>
      </w:pPr>
      <w:r>
        <w:t xml:space="preserve">5.2 What Each Outcome Would Mean</w:t>
      </w:r>
    </w:p>
    <w:p>
      <w:pPr>
        <w:pStyle w:val="Heading3"/>
      </w:pPr>
      <w:r>
        <w:t xml:space="preserve">Outcome A: No violations anywhere</w:t>
      </w:r>
    </w:p>
    <w:p>
      <w:pPr>
        <w:spacing w:after="200"/>
      </w:pPr>
      <w:r>
        <w:t xml:space="preserve">Supports H1 (Null). Moral judgment in AI systems follows classical probability bounds. The CHSH test does not reveal quantum-like structure in computational moral reasoning. This would not disprove QND for biological systems but would suggest AI cannot access whatever structure QND posits.</w:t>
      </w:r>
    </w:p>
    <w:p>
      <w:pPr>
        <w:pStyle w:val="Heading3"/>
      </w:pPr>
      <w:r>
        <w:t xml:space="preserve">Outcome B: Violations in some LLMs only</w:t>
      </w:r>
    </w:p>
    <w:p>
      <w:pPr>
        <w:spacing w:after="200"/>
      </w:pPr>
      <w:r>
        <w:t xml:space="preserve">Supports H2 (Artifact). Bell violations are model-specific, likely due to training data, RLHF procedures, or architectural details. This is interesting for AI interpretability but not evidence for substrate-independent moral structure.</w:t>
      </w:r>
    </w:p>
    <w:p>
      <w:pPr>
        <w:pStyle w:val="Heading3"/>
      </w:pPr>
      <w:r>
        <w:t xml:space="preserve">Outcome C: Consistent violations across LLMs, not rule-based</w:t>
      </w:r>
    </w:p>
    <w:p>
      <w:pPr>
        <w:spacing w:after="200"/>
      </w:pPr>
      <w:r>
        <w:t xml:space="preserve">Supports H3 (LLM Universal). Something about how neural networks process moral scenarios produces non-classical correlations. This could reflect learned semantic structure, the nature of natural language moral reasoning, or emergent properties of transformer architectures. Does not require quantum physics to explain.</w:t>
      </w:r>
    </w:p>
    <w:p>
      <w:pPr>
        <w:pStyle w:val="Heading3"/>
      </w:pPr>
      <w:r>
        <w:t xml:space="preserve">Outcome D: Violations everywhere including rule-based</w:t>
      </w:r>
    </w:p>
    <w:p>
      <w:pPr>
        <w:spacing w:after="200"/>
      </w:pPr>
      <w:r>
        <w:t xml:space="preserve">Would challenge all hypotheses. Either the experimental design inherently produces violations (methodological flaw), or something unexpected is occurring. Would require careful reexamination.</w:t>
      </w:r>
    </w:p>
    <w:p>
      <w:pPr>
        <w:pStyle w:val="Heading1"/>
      </w:pPr>
      <w:r>
        <w:t xml:space="preserve">6. Limitations and Alternative Explanations</w:t>
      </w:r>
    </w:p>
    <w:p>
      <w:pPr>
        <w:pStyle w:val="ListParagraph"/>
        <w:numPr>
          <w:ilvl w:val="0"/>
          <w:numId w:val="5"/>
        </w:numPr>
      </w:pPr>
      <w:r>
        <w:rPr>
          <w:b/>
          <w:bCs/>
        </w:rPr>
        <w:t xml:space="preserve">Not testing quantum physics. </w:t>
      </w:r>
      <w:r>
        <w:t xml:space="preserve">This experiment tests whether moral judgment exhibits certain statistical patterns, not whether literal quantum effects are involved. Even consistent Bell violations would not prove quantum mechanics is operative.</w:t>
      </w:r>
    </w:p>
    <w:p>
      <w:pPr>
        <w:pStyle w:val="ListParagraph"/>
        <w:numPr>
          <w:ilvl w:val="0"/>
          <w:numId w:val="5"/>
        </w:numPr>
      </w:pPr>
      <w:r>
        <w:rPr>
          <w:b/>
          <w:bCs/>
        </w:rPr>
        <w:t xml:space="preserve">Shared training data. </w:t>
      </w:r>
      <w:r>
        <w:t xml:space="preserve">All LLMs were trained on overlapping internet text. Consistency could reflect shared training rather than anything fundamental.</w:t>
      </w:r>
    </w:p>
    <w:p>
      <w:pPr>
        <w:pStyle w:val="ListParagraph"/>
        <w:numPr>
          <w:ilvl w:val="0"/>
          <w:numId w:val="5"/>
        </w:numPr>
      </w:pPr>
      <w:r>
        <w:rPr>
          <w:b/>
          <w:bCs/>
        </w:rPr>
        <w:t xml:space="preserve">Prompt sensitivity. </w:t>
      </w:r>
      <w:r>
        <w:t xml:space="preserve">Results may depend on specific prompt formulations. We mitigate this with randomized variations, but cannot eliminate it.</w:t>
      </w:r>
    </w:p>
    <w:p>
      <w:pPr>
        <w:pStyle w:val="ListParagraph"/>
        <w:numPr>
          <w:ilvl w:val="0"/>
          <w:numId w:val="5"/>
        </w:numPr>
      </w:pPr>
      <w:r>
        <w:rPr>
          <w:b/>
          <w:bCs/>
        </w:rPr>
        <w:t xml:space="preserve">Rule-based system limitations. </w:t>
      </w:r>
      <w:r>
        <w:t xml:space="preserve">A lookup table is not a fair comparison to LLM reasoning. We include it as a sanity check, not a definitive control.</w:t>
      </w:r>
    </w:p>
    <w:p>
      <w:pPr>
        <w:pStyle w:val="ListParagraph"/>
        <w:numPr>
          <w:ilvl w:val="0"/>
          <w:numId w:val="5"/>
        </w:numPr>
      </w:pPr>
      <w:r>
        <w:rPr>
          <w:b/>
          <w:bCs/>
        </w:rPr>
        <w:t xml:space="preserve">No human baseline. </w:t>
      </w:r>
      <w:r>
        <w:t xml:space="preserve">This protocol tests AI systems only. Human replication studies would be necessary for stronger claims about moral cognition generally.</w:t>
      </w:r>
    </w:p>
    <w:p>
      <w:pPr>
        <w:pStyle w:val="ListParagraph"/>
        <w:numPr>
          <w:ilvl w:val="0"/>
          <w:numId w:val="5"/>
        </w:numPr>
      </w:pPr>
      <w:r>
        <w:rPr>
          <w:b/>
          <w:bCs/>
        </w:rPr>
        <w:t xml:space="preserve">Classical explanations remain. </w:t>
      </w:r>
      <w:r>
        <w:t xml:space="preserve">Context effects, priming, and response dependencies can produce non-classical statistics without quantum mechanics. These are not ruled out by any result.</w:t>
      </w:r>
    </w:p>
    <w:p>
      <w:pPr>
        <w:pStyle w:val="ListParagraph"/>
        <w:numPr>
          <w:ilvl w:val="0"/>
          <w:numId w:val="5"/>
        </w:numPr>
        <w:spacing w:after="200"/>
      </w:pPr>
      <w:r>
        <w:rPr>
          <w:b/>
          <w:bCs/>
        </w:rPr>
        <w:t xml:space="preserve">Orch-OR connection is speculative. </w:t>
      </w:r>
      <w:r>
        <w:t xml:space="preserve">Even if results support QND-like patterns, the connection to Penrose-Hameroff Orchestrated Objective Reduction remains theoretical. AI systems do not have microtubules.</w:t>
      </w:r>
    </w:p>
    <w:p>
      <w:pPr>
        <w:pStyle w:val="Heading1"/>
      </w:pPr>
      <w:r>
        <w:t xml:space="preserve">7. Cost Estimate and Timeline</w:t>
      </w:r>
    </w:p>
    <w:p>
      <w:pPr>
        <w:pStyle w:val="Heading2"/>
      </w:pPr>
      <w:r>
        <w:t xml:space="preserve">7.1 API Costs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System</w:t>
            </w:r>
          </w:p>
        </w:tc>
        <w:tc>
          <w:tcPr>
            <w:tcW w:type="dxa" w:w="15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Calls/Config</w:t>
            </w:r>
          </w:p>
        </w:tc>
        <w:tc>
          <w:tcPr>
            <w:tcW w:type="dxa" w:w="15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Configs</w:t>
            </w:r>
          </w:p>
        </w:tc>
        <w:tc>
          <w:tcPr>
            <w:tcW w:type="dxa" w:w="15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Total Calls</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Est. Cost</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Claude 3.5 Sonnet</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1,600</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21</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33,600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~$150 (batch)</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GPT-4o</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1,600</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21</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33,600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~$200</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Gemini 1.5 Pro</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1,600</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21</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33,600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~$120</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Llama 3.1 70B</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1,600</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21</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33,600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~$50 (Together)</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Rule-based</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1,600</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21</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33,600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$0 (local)</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TOTAL</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168,000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~$520</w:t>
            </w:r>
          </w:p>
        </w:tc>
      </w:tr>
    </w:tbl>
    <w:p>
      <w:pPr>
        <w:spacing w:before="120" w:after="200"/>
      </w:pPr>
      <w:r>
        <w:rPr>
          <w:i/>
          <w:iCs/>
          <w:sz w:val="20"/>
          <w:szCs w:val="20"/>
        </w:rPr>
        <w:t xml:space="preserve">Note: Costs are estimates based on December 2025 pricing. Batch API discounts (where available) are included.</w:t>
      </w:r>
    </w:p>
    <w:p>
      <w:pPr>
        <w:pStyle w:val="Heading2"/>
      </w:pPr>
      <w:r>
        <w:t xml:space="preserve">7.2 Timeline</w:t>
      </w:r>
    </w:p>
    <w:p>
      <w:pPr>
        <w:pStyle w:val="ListParagraph"/>
        <w:numPr>
          <w:ilvl w:val="0"/>
          <w:numId w:val="3"/>
        </w:numPr>
      </w:pPr>
      <w:r>
        <w:rPr>
          <w:b/>
          <w:bCs/>
        </w:rPr>
        <w:t xml:space="preserve">Week 1: </w:t>
      </w:r>
      <w:r>
        <w:t xml:space="preserve">Finalize code, test on small sample (n=10), verify JSON parsing across all APIs</w:t>
      </w:r>
    </w:p>
    <w:p>
      <w:pPr>
        <w:pStyle w:val="ListParagraph"/>
        <w:numPr>
          <w:ilvl w:val="0"/>
          <w:numId w:val="3"/>
        </w:numPr>
      </w:pPr>
      <w:r>
        <w:rPr>
          <w:b/>
          <w:bCs/>
        </w:rPr>
        <w:t xml:space="preserve">Week 2-3: </w:t>
      </w:r>
      <w:r>
        <w:t xml:space="preserve">Run full data collection (batch where possible)</w:t>
      </w:r>
    </w:p>
    <w:p>
      <w:pPr>
        <w:pStyle w:val="ListParagraph"/>
        <w:numPr>
          <w:ilvl w:val="0"/>
          <w:numId w:val="3"/>
        </w:numPr>
      </w:pPr>
      <w:r>
        <w:rPr>
          <w:b/>
          <w:bCs/>
        </w:rPr>
        <w:t xml:space="preserve">Week 4: </w:t>
      </w:r>
      <w:r>
        <w:t xml:space="preserve">Analysis, cross-checks, write-up</w:t>
      </w:r>
    </w:p>
    <w:p>
      <w:pPr>
        <w:pStyle w:val="ListParagraph"/>
        <w:numPr>
          <w:ilvl w:val="0"/>
          <w:numId w:val="3"/>
        </w:numPr>
        <w:spacing w:after="200"/>
      </w:pPr>
      <w:r>
        <w:rPr>
          <w:b/>
          <w:bCs/>
        </w:rPr>
        <w:t xml:space="preserve">Week 5: </w:t>
      </w:r>
      <w:r>
        <w:t xml:space="preserve">Peer review, revision, publication</w:t>
      </w:r>
    </w:p>
    <w:p>
      <w:pPr>
        <w:pStyle w:val="Heading1"/>
      </w:pPr>
      <w:r>
        <w:t xml:space="preserve">8. Conclusion</w:t>
      </w:r>
    </w:p>
    <w:p>
      <w:pPr>
        <w:spacing w:after="200"/>
      </w:pPr>
      <w:r>
        <w:t xml:space="preserve">This protocol provides a rigorous framework for testing whether Bell-inequality violations in moral judgment are architectural artifacts, universal properties of neural network reasoning, or evidence for substrate-independent structure in moral cognition. By pre-registering hypotheses, predictions, and analysis methods, we commit to honest interpretation regardless of outcome.</w:t>
      </w:r>
    </w:p>
    <w:p>
      <w:pPr>
        <w:spacing w:after="200"/>
      </w:pPr>
      <w:r>
        <w:t xml:space="preserve">We emphasize that even positive results (consistent cross-model, cross-lingual Bell violations) would not prove that quantum physics is involved in moral reasoning. Such results would demonstrate that structured moral dilemmas elicit non-classical correlation patterns in AI systems—an interesting finding for computational moral psychology, but not evidence for the literal physical claims of QND or Orch-OR.</w:t>
      </w:r>
    </w:p>
    <w:p>
      <w:pPr>
        <w:spacing w:after="200"/>
      </w:pPr>
      <w:r>
        <w:t xml:space="preserve">The value of this experiment lies not in confirming any particular theory, but in generating clear empirical data that constrains speculation and advances understanding of how artificial systems process moral reasoning.</w:t>
      </w:r>
    </w:p>
    <w:p>
      <w:pPr>
        <w:pStyle w:val="Heading1"/>
      </w:pPr>
      <w:r>
        <w:t xml:space="preserve">Appendix A: Rule-Based Control System</w:t>
      </w:r>
    </w:p>
    <w:p>
      <w:pPr>
        <w:spacing w:after="200"/>
      </w:pPr>
      <w:r>
        <w:t xml:space="preserve">The deontological control system applies simple rules without contextual reasoning:</w:t>
      </w:r>
    </w:p>
    <w:p>
      <w:pPr>
        <w:pStyle w:val="ListParagraph"/>
        <w:numPr>
          <w:ilvl w:val="0"/>
          <w:numId w:val="3"/>
        </w:numPr>
      </w:pPr>
      <w:r>
        <w:t xml:space="preserve">If an agent broke an explicit promise → GUILTY</w:t>
      </w:r>
    </w:p>
    <w:p>
      <w:pPr>
        <w:pStyle w:val="ListParagraph"/>
        <w:numPr>
          <w:ilvl w:val="0"/>
          <w:numId w:val="3"/>
        </w:numPr>
      </w:pPr>
      <w:r>
        <w:t xml:space="preserve">If an agent caused direct physical harm → GUILTY</w:t>
      </w:r>
    </w:p>
    <w:p>
      <w:pPr>
        <w:pStyle w:val="ListParagraph"/>
        <w:numPr>
          <w:ilvl w:val="0"/>
          <w:numId w:val="3"/>
        </w:numPr>
      </w:pPr>
      <w:r>
        <w:t xml:space="preserve">If an agent was deceived and acted on false information → NOT_GUILTY</w:t>
      </w:r>
    </w:p>
    <w:p>
      <w:pPr>
        <w:pStyle w:val="ListParagraph"/>
        <w:numPr>
          <w:ilvl w:val="0"/>
          <w:numId w:val="3"/>
        </w:numPr>
      </w:pPr>
      <w:r>
        <w:t xml:space="preserve">If an agent acted under coercion → NOT_GUILTY</w:t>
      </w:r>
    </w:p>
    <w:p>
      <w:pPr>
        <w:pStyle w:val="ListParagraph"/>
        <w:numPr>
          <w:ilvl w:val="0"/>
          <w:numId w:val="3"/>
        </w:numPr>
        <w:spacing w:after="200"/>
      </w:pPr>
      <w:r>
        <w:t xml:space="preserve">Rules are applied in order; first match wins</w:t>
      </w:r>
    </w:p>
    <w:p>
      <w:pPr>
        <w:spacing w:after="200"/>
      </w:pPr>
      <w:r>
        <w:t xml:space="preserve">This system cannot weigh competing considerations or handle scenarios where multiple rules apply with different implications. It serves as a sanity check: if this simple system shows Bell violations, the experimental design is flawed.</w:t>
      </w:r>
    </w:p>
    <w:p>
      <w:pPr>
        <w:pStyle w:val="Heading1"/>
      </w:pPr>
      <w:r>
        <w:t xml:space="preserve">References</w:t>
      </w:r>
    </w:p>
    <w:p>
      <w:pPr>
        <w:spacing w:after="100"/>
      </w:pPr>
      <w:r>
        <w:t xml:space="preserve">Busemeyer, J. R., &amp; Bruza, P. D. (2012). </w:t>
      </w:r>
      <w:r>
        <w:rPr>
          <w:i/>
          <w:iCs/>
        </w:rPr>
        <w:t xml:space="preserve">Quantum Models of Cognition and Decision</w:t>
      </w:r>
      <w:r>
        <w:t xml:space="preserve">. Cambridge University Press.</w:t>
      </w:r>
    </w:p>
    <w:p>
      <w:pPr>
        <w:spacing w:after="100"/>
      </w:pPr>
      <w:r>
        <w:t xml:space="preserve">Clauser, J. F., Horne, M. A., Shimony, A., &amp; Holt, R. A. (1969). Proposed experiment to test local hidden-variable theories. </w:t>
      </w:r>
      <w:r>
        <w:rPr>
          <w:i/>
          <w:iCs/>
        </w:rPr>
        <w:t xml:space="preserve">Physical Review Letters</w:t>
      </w:r>
      <w:r>
        <w:t xml:space="preserve">, 23(15), 880.</w:t>
      </w:r>
    </w:p>
    <w:p>
      <w:pPr>
        <w:spacing w:after="100"/>
      </w:pPr>
      <w:r>
        <w:t xml:space="preserve">Hameroff, S., &amp; Penrose, R. (2014). Consciousness in the universe: A review of the 'Orch OR' theory. </w:t>
      </w:r>
      <w:r>
        <w:rPr>
          <w:i/>
          <w:iCs/>
        </w:rPr>
        <w:t xml:space="preserve">Physics of Life Reviews</w:t>
      </w:r>
      <w:r>
        <w:t xml:space="preserve">, 11(1), 39-78.</w:t>
      </w:r>
    </w:p>
    <w:p>
      <w:pPr>
        <w:spacing w:after="100"/>
      </w:pPr>
      <w:r>
        <w:t xml:space="preserve">Pothos, E. M., &amp; Busemeyer, J. R. (2013). Can quantum probability provide a new direction for cognitive modeling? </w:t>
      </w:r>
      <w:r>
        <w:rPr>
          <w:i/>
          <w:iCs/>
        </w:rPr>
        <w:t xml:space="preserve">Behavioral and Brain Sciences</w:t>
      </w:r>
      <w:r>
        <w:t xml:space="preserve">, 36(3), 255-274.</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Cross-Model Bell Inequality Protocol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H%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2B579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B579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2025-12-31T06:11:47.309Z</dcterms:created>
  <dcterms:modified xsi:type="dcterms:W3CDTF">2025-12-31T06:11:47.310Z</dcterms:modified>
</cp:coreProperties>
</file>

<file path=docProps/custom.xml><?xml version="1.0" encoding="utf-8"?>
<Properties xmlns="http://schemas.openxmlformats.org/officeDocument/2006/custom-properties" xmlns:vt="http://schemas.openxmlformats.org/officeDocument/2006/docPropsVTypes"/>
</file>