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 Observers, One Source:</w:t>
      </w:r>
      <w:r>
        <w:br/>
      </w:r>
      <w:r>
        <w:t xml:space="preserve">An Exact Characterization of Successive</w:t>
      </w:r>
      <w:r>
        <w:t xml:space="preserve"> </w:t>
      </w:r>
      <w:r>
        <w:t xml:space="preserve">Refinement</w:t>
      </w:r>
      <w:r>
        <w:br/>
      </w:r>
      <w:r>
        <w:t xml:space="preserve">Across Read Operators</w:t>
      </w:r>
    </w:p>
    <w:p>
      <w:pPr>
        <w:pStyle w:val="Author"/>
      </w:pPr>
      <w:r>
        <w:t xml:space="preserve">Andrew H. Bond</w:t>
      </w:r>
    </w:p>
    <w:p>
      <w:pPr>
        <w:pStyle w:val="Date"/>
      </w:pPr>
      <w:r>
        <w:t xml:space="preserve">Working draft v0.1 — 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Gaussian source is described in two stages for two different observers:</w:t>
      </w:r>
      <w:r>
        <w:t xml:space="preserve"> </w:t>
      </w:r>
      <w:r>
        <w:t xml:space="preserve">the base layer is judged by the weighted-quadratic distortion of read operator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 the full description by that of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We characterize exactly when</w:t>
      </w:r>
      <w:r>
        <w:t xml:space="preserve"> </w:t>
      </w:r>
      <w:r>
        <w:t xml:space="preserve">this incurs no rate loss. Each observer’s single-stage problem has a unique</w:t>
      </w:r>
      <w:r>
        <w:t xml:space="preserve"> </w:t>
      </w:r>
      <w:r>
        <w:t xml:space="preserve">optimal error covariance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the maximizer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det</m:t>
        </m:r>
        <m:r>
          <m:rPr>
            <m:sty m:val="p"/>
          </m:rPr>
          <m:t>Σ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Σ</m:t>
        </m:r>
        <m:r>
          <m:rPr>
            <m:sty m:val="p"/>
          </m:rPr>
          <m:t>≼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 </m:t>
        </m:r>
        <m:r>
          <m:rPr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Σ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successively refinable if and only if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≼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: the observers’ optimal</w:t>
      </w:r>
      <w:r>
        <w:t xml:space="preserve"> </w:t>
      </w:r>
      <w:r>
        <w:t xml:space="preserve">uncertainty ellipsoids must nest. When they do not, the minimal excess total</w:t>
      </w:r>
      <w:r>
        <w:t xml:space="preserve"> </w:t>
      </w:r>
      <w:r>
        <w:t xml:space="preserve">rate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det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det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solves the same program with the additional constraint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≼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so the complete theory is a pair of</w:t>
      </w:r>
      <w:r>
        <w:t xml:space="preserve"> </w:t>
      </w:r>
      <w:r>
        <w:t xml:space="preserve">max-det programs. In the commuting case the condition and the loss are</w:t>
      </w:r>
      <w:r>
        <w:t xml:space="preserve"> </w:t>
      </w:r>
      <w:r>
        <w:t xml:space="preserve">per-mode water-filling formulas; taking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recovers the</w:t>
      </w:r>
      <w:r>
        <w:t xml:space="preserve"> </w:t>
      </w:r>
      <w:r>
        <w:t xml:space="preserve">Equitz–Cover refinability of the Gaussian source under a single (now</w:t>
      </w:r>
      <w:r>
        <w:t xml:space="preserve"> </w:t>
      </w:r>
      <w:r>
        <w:t xml:space="preserve">arbitrary weighted-quadratic) measure. A strict corollary: rate spent by the</w:t>
      </w:r>
      <w:r>
        <w:t xml:space="preserve"> </w:t>
      </w:r>
      <w:r>
        <w:t xml:space="preserve">base layer on directions in</w:t>
      </w:r>
      <w:r>
        <w:t xml:space="preserve"> </w:t>
      </w:r>
      <m:oMath>
        <m:r>
          <m:rPr>
            <m:sty m:val="p"/>
          </m:rPr>
          <m:t>ker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unrecoverable — one observer’s</w:t>
      </w:r>
      <w:r>
        <w:t xml:space="preserve"> </w:t>
      </w:r>
      <w:r>
        <w:t xml:space="preserve">signal is the other observer’s overhead, made quantitative.</w:t>
      </w:r>
    </w:p>
    <w:bookmarkStart w:id="9" w:name="setup"/>
    <w:p>
      <w:pPr>
        <w:pStyle w:val="Heading1"/>
      </w:pPr>
      <w:r>
        <w:t xml:space="preserve">Setup</w:t>
      </w:r>
    </w:p>
    <w:p>
      <w:pPr>
        <w:pStyle w:val="FirstParagraph"/>
      </w:pPr>
      <m:oMath>
        <m:r>
          <m:t>X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≻</m:t>
        </m:r>
        <m:r>
          <m:t>0</m:t>
        </m:r>
      </m:oMath>
      <w:r>
        <w:t xml:space="preserve">, i.i.d. copies. Observer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has read operator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≽</m:t>
        </m:r>
        <m:r>
          <m:t>0</m:t>
        </m:r>
      </m:oMath>
      <w:r>
        <w:t xml:space="preserve"> </w:t>
      </w:r>
      <w:r>
        <w:t xml:space="preserve">and distortion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 A two-stage code sends</w:t>
      </w:r>
      <w:r>
        <w:t xml:space="preserve"> </w:t>
      </w:r>
      <m:oMath>
        <m:r>
          <m:t>n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bits decoded to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for observer 1 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further bits so</w:t>
      </w:r>
      <w:r>
        <w:t xml:space="preserve"> </w:t>
      </w:r>
      <w:r>
        <w:t xml:space="preserve">that both messages decode to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for observer 2,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 Write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for observer</w:t>
      </w:r>
      <w:r>
        <w:t xml:space="preserve"> </w:t>
      </w:r>
      <m:oMath>
        <m:r>
          <m:t>i</m:t>
        </m:r>
      </m:oMath>
      <w:r>
        <w:t xml:space="preserve">’s single-stage rate–distortion function. The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is</w:t>
      </w:r>
      <w:r>
        <w:t xml:space="preserve"> </w:t>
      </w:r>
      <w:r>
        <w:rPr>
          <w:i/>
          <w:iCs/>
        </w:rPr>
        <w:t xml:space="preserve">successively refinable</w:t>
      </w:r>
      <w:r>
        <w:t xml:space="preserve"> </w:t>
      </w:r>
      <w:r>
        <w:t xml:space="preserve">if the corner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achievable. Throughout,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cr m:val="double-struck"/>
                <m:sty m:val="p"/>
              </m:rPr>
              <m:t>E</m:t>
            </m:r>
            <m:r>
              <m:rPr>
                <m:sty m:val="p"/>
              </m:rPr>
              <m:t>[</m:t>
            </m:r>
            <m:r>
              <m:t>X</m:t>
            </m:r>
            <m:r>
              <m:rPr>
                <m:sty m:val="p"/>
              </m:rPr>
              <m:t>∣</m:t>
            </m:r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]</m:t>
            </m:r>
          </m:e>
        </m:d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Cov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The two-stage achievable region for memoryless sources with per-stage</w:t>
      </w:r>
      <w:r>
        <w:t xml:space="preserve"> </w:t>
      </w:r>
      <w:r>
        <w:t xml:space="preserve">distortion measures is Rimoldi’s</w:t>
      </w:r>
      <w:r>
        <w:t xml:space="preserve"> 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achievable iff</w:t>
      </w:r>
      <w:r>
        <w:t xml:space="preserve"> </w:t>
      </w:r>
      <w:r>
        <w:t xml:space="preserve">there exist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 For our</w:t>
      </w:r>
      <w:r>
        <w:t xml:space="preserve"> </w:t>
      </w:r>
      <w:r>
        <w:t xml:space="preserve">abstract-alphabet, unbounded-distortion setting we invoke the extension to</w:t>
      </w:r>
      <w:r>
        <w:t xml:space="preserve"> </w:t>
      </w:r>
      <w:r>
        <w:t xml:space="preserve">general sources</w:t>
      </w:r>
      <w:r>
        <w:t xml:space="preserve"> </w:t>
      </w:r>
      <w:r>
        <w:t xml:space="preserve"> </w:t>
      </w:r>
      <w:r>
        <w:t xml:space="preserve">under a reference letter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Gaussian</w:t>
      </w:r>
      <w:r>
        <w:t xml:space="preserve"> </w:t>
      </w:r>
      <m:oMath>
        <m:r>
          <m:t>X</m:t>
        </m:r>
      </m:oMath>
      <w:r>
        <w:t xml:space="preserve">).</w:t>
      </w:r>
    </w:p>
    <w:bookmarkEnd w:id="9"/>
    <w:bookmarkStart w:id="14" w:name="three-lemmas"/>
    <w:p>
      <w:pPr>
        <w:pStyle w:val="Heading1"/>
      </w:pPr>
      <w:r>
        <w:t xml:space="preserve">Three lemmas</w:t>
      </w:r>
    </w:p>
    <w:bookmarkStart w:id="10" w:name="lem:cm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(Conditional mean serves every observer).</w:t>
      </w:r>
      <w:r>
        <w:t xml:space="preserve"> </w:t>
      </w:r>
      <w:r>
        <w:t xml:space="preserve"> </w:t>
      </w:r>
      <w:r>
        <w:rPr>
          <w:i/>
          <w:iCs/>
        </w:rPr>
        <w:t xml:space="preserve">For any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≽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any estimator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 </m:t>
        </m:r>
        <m:r>
          <m:rPr>
            <m:sty m:val="p"/>
          </m:rPr>
          <m:t>≥</m:t>
        </m:r>
        <m:r>
          <m:t> 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Σ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</m:oMath>
      <w:r>
        <w:rPr>
          <w:i/>
          <w:iCs/>
        </w:rPr>
        <w:t xml:space="preserve">.</w:t>
      </w:r>
    </w:p>
    <w:bookmarkEnd w:id="1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</m:oMath>
      <w:r>
        <w:t xml:space="preserve">; the cross term vanishes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and the second term contributes</w:t>
      </w:r>
      <w:r>
        <w:t xml:space="preserve"> </w:t>
      </w:r>
      <w:r>
        <w:t xml:space="preserve">a nonnegative</w:t>
      </w:r>
      <w:r>
        <w:t xml:space="preserve"> </w:t>
      </w:r>
      <m:oMath>
        <m:r>
          <m:t>P</m:t>
        </m:r>
      </m:oMath>
      <w:r>
        <w:t xml:space="preserve">-quadratic. The same decomposition gives the equality. ◻</w:t>
      </w:r>
    </w:p>
    <w:bookmarkStart w:id="11" w:name="lem:info"/>
    <w:p>
      <w:pPr>
        <w:pStyle w:val="BodyText"/>
      </w:pPr>
      <w:r>
        <w:rPr>
          <w:b/>
          <w:bCs/>
        </w:rPr>
        <w:t xml:space="preserve">Lemma 2</w:t>
      </w:r>
      <w:r>
        <w:t xml:space="preserve"> </w:t>
      </w:r>
      <w:r>
        <w:t xml:space="preserve">(Information bound, arbitrary joints).</w:t>
      </w:r>
      <w:r>
        <w:t xml:space="preserve"> </w:t>
      </w:r>
      <w:r>
        <w:t xml:space="preserve"> </w:t>
      </w:r>
      <w:r>
        <w:rPr>
          <w:i/>
          <w:iCs/>
        </w:rPr>
        <w:t xml:space="preserve">For any joint law of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 </m:t>
        </m:r>
        <m:r>
          <m:rPr>
            <m:sty m:val="p"/>
          </m:rPr>
          <m:t>≥</m:t>
        </m:r>
        <m:r>
          <m:t>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r>
          <m:rPr>
            <m:sty m:val="p"/>
          </m:rP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≼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</m:oMath>
      <w:r>
        <w:rPr>
          <w:i/>
          <w:iCs/>
        </w:rP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cr m:val="double-struck"/>
                <m:sty m:val="p"/>
              </m:rPr>
              <m:t>E</m:t>
            </m:r>
            <m:r>
              <m:rPr>
                <m:sty m:val="p"/>
              </m:rPr>
              <m:t>[</m:t>
            </m:r>
            <m:r>
              <m:t>X</m:t>
            </m:r>
            <m:r>
              <m:rPr>
                <m:sty m:val="p"/>
              </m:rPr>
              <m:t>∣</m:t>
            </m:r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]</m:t>
            </m:r>
            <m:r>
              <m:rPr>
                <m:sty m:val="p"/>
              </m:rPr>
              <m:t>∣</m:t>
            </m:r>
            <m:acc>
              <m:accPr>
                <m:chr m:val="̂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cr m:val="double-struck"/>
                <m:sty m:val="p"/>
              </m:rPr>
              <m:t>E</m:t>
            </m:r>
            <m:r>
              <m:rPr>
                <m:sty m:val="p"/>
              </m:rPr>
              <m:t>[</m:t>
            </m:r>
            <m:r>
              <m:t>X</m:t>
            </m:r>
            <m:r>
              <m:rPr>
                <m:sty m:val="p"/>
              </m:rPr>
              <m:t>∣</m:t>
            </m:r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]</m:t>
            </m:r>
          </m:e>
        </m:d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e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det</m:t>
            </m:r>
            <m:r>
              <m:rPr>
                <m:sty m:val="p"/>
              </m:rPr>
              <m:t>Σ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by conditioning and Gaussian entropy maximization. The covariance bound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Cov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≼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</m:oMath>
      <w:r>
        <w:t xml:space="preserve">. If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singular the bound holds with the convention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being impossible at finite rate. ◻</w:t>
      </w:r>
    </w:p>
    <w:bookmarkStart w:id="12" w:name="lem:markov"/>
    <w:p>
      <w:pPr>
        <w:pStyle w:val="BodyText"/>
      </w:pPr>
      <w:r>
        <w:rPr>
          <w:b/>
          <w:bCs/>
        </w:rPr>
        <w:t xml:space="preserve">Lemma 3</w:t>
      </w:r>
      <w:r>
        <w:t xml:space="preserve"> </w:t>
      </w:r>
      <w:r>
        <w:t xml:space="preserve">(Markov monotonicity).</w:t>
      </w:r>
      <w:r>
        <w:t xml:space="preserve"> </w:t>
      </w:r>
      <w: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 Markov chain, then</w:t>
      </w:r>
      <w:r>
        <w:rPr>
          <w:i/>
          <w:iCs/>
        </w:rP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≼</m:t>
        </m:r>
        <m:r>
          <m:rPr>
            <m:sty m:val="p"/>
          </m:rPr>
          <m:t>Σ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By the law of total covariance, for any refinement of conditioning,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Cov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≼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Cov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Under the</w:t>
      </w:r>
      <w:r>
        <w:t xml:space="preserve"> </w:t>
      </w:r>
      <w:r>
        <w:t xml:space="preserve">Markov chain,</w:t>
      </w:r>
      <w:r>
        <w:t xml:space="preserve"> </w:t>
      </w:r>
      <m:oMath>
        <m:r>
          <m:rPr>
            <m:sty m:val="p"/>
          </m:rPr>
          <m:t>Cov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a.s.</w:t>
      </w:r>
      <w:r>
        <w:t xml:space="preserve"> </w:t>
      </w:r>
      <w:r>
        <w:t xml:space="preserve">Combine. ◻</w:t>
      </w:r>
    </w:p>
    <w:bookmarkStart w:id="13" w:name="lem:unique"/>
    <w:p>
      <w:pPr>
        <w:pStyle w:val="BodyText"/>
      </w:pPr>
      <w:r>
        <w:rPr>
          <w:b/>
          <w:bCs/>
        </w:rPr>
        <w:t xml:space="preserve">Lemma 4</w:t>
      </w:r>
      <w:r>
        <w:t xml:space="preserve"> </w:t>
      </w:r>
      <w:r>
        <w:t xml:space="preserve">(Gaussian optimum: max-det form and uniqueness).</w:t>
      </w:r>
      <w:r>
        <w:t xml:space="preserve"> </w:t>
      </w:r>
      <w: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≻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≽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a feasible</w:t>
      </w:r>
      <w:r>
        <w:rPr>
          <w:i/>
          <w:iCs/>
        </w:rP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≻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det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det</m:t>
          </m:r>
          <m:sSup>
            <m:e>
              <m:r>
                <m:rPr>
                  <m:sty m:val="p"/>
                </m:rPr>
                <m:t>Σ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Σ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rPr>
              <m:sty m:val="p"/>
            </m:rPr>
            <m:t>log</m:t>
          </m:r>
          <m:r>
            <m:rPr>
              <m:sty m:val="p"/>
            </m:rPr>
            <m:t>det</m:t>
          </m:r>
          <m:r>
            <m:rPr>
              <m:sty m:val="p"/>
            </m:rPr>
            <m:t>Σ</m:t>
          </m:r>
          <m:r>
            <m:rPr>
              <m:sty m:val="p"/>
            </m:rPr>
            <m:t>:</m:t>
          </m:r>
          <m:r>
            <m:t> </m:t>
          </m:r>
          <m:r>
            <m:t>0</m:t>
          </m:r>
          <m:r>
            <m:rPr>
              <m:sty m:val="p"/>
            </m:rPr>
            <m:t>≼</m:t>
          </m:r>
          <m:r>
            <m:rPr>
              <m:sty m:val="p"/>
            </m:rPr>
            <m:t>Σ</m:t>
          </m:r>
          <m:r>
            <m:rPr>
              <m:sty m:val="p"/>
            </m:rPr>
            <m:t>≼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 the maximizer is unique.</w:t>
      </w:r>
    </w:p>
    <w:bookmarkEnd w:id="1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Converse: Lemmas</w:t>
      </w:r>
      <w:r>
        <w:t xml:space="preserve"> </w:t>
      </w:r>
      <w:hyperlink w:anchor="lem:cm">
        <w:r>
          <w:rPr>
            <w:rStyle w:val="Hyperlink"/>
          </w:rPr>
          <w:t xml:space="preserve">1</w:t>
        </w:r>
      </w:hyperlink>
      <w:r>
        <w:t xml:space="preserve">–</w:t>
      </w:r>
      <w:hyperlink w:anchor="lem:info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give, for any admissible</w:t>
      </w:r>
      <w:r>
        <w:t xml:space="preserve"> </w:t>
      </w:r>
      <w:r>
        <w:t xml:space="preserve">channel,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r>
          <m:rPr>
            <m:sty m:val="p"/>
          </m:rP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feasible; minimizing the bound is the stated program.</w:t>
      </w:r>
      <w:r>
        <w:t xml:space="preserve"> </w:t>
      </w:r>
      <w:r>
        <w:t xml:space="preserve">Achievability: the jointly Gaussian backward channel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Z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⟂</m:t>
        </m:r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≽</m:t>
        </m:r>
        <m:r>
          <m:t>0</m:t>
        </m:r>
      </m:oMath>
      <w:r>
        <w:t xml:space="preserve">, attains it. Uniqueness: the</w:t>
      </w:r>
      <w:r>
        <w:t xml:space="preserve"> </w:t>
      </w:r>
      <w:r>
        <w:t xml:space="preserve">feasible set is convex with a point in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S</m:t>
            </m:r>
          </m:e>
          <m:sub>
            <m:r>
              <m:rPr>
                <m:sty m:val="p"/>
              </m:rPr>
              <m:t>+</m:t>
            </m:r>
            <m:r>
              <m:rPr>
                <m:sty m:val="p"/>
              </m:rPr>
              <m:t>+</m:t>
            </m:r>
          </m:sub>
          <m:sup>
            <m:r>
              <m:t>d</m:t>
            </m:r>
          </m:sup>
        </m:sSubSup>
      </m:oMath>
      <w:r>
        <w:t xml:space="preserve">; since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on singular matrices the maximizer lies in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S</m:t>
            </m:r>
          </m:e>
          <m:sub>
            <m:r>
              <m:rPr>
                <m:sty m:val="p"/>
              </m:rPr>
              <m:t>+</m:t>
            </m:r>
            <m:r>
              <m:rPr>
                <m:sty m:val="p"/>
              </m:rPr>
              <m:t>+</m:t>
            </m:r>
          </m:sub>
          <m:sup>
            <m:r>
              <m:t>d</m:t>
            </m:r>
          </m:sup>
        </m:sSubSup>
      </m:oMath>
      <w:r>
        <w:t xml:space="preserve">, where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det</m:t>
        </m:r>
      </m:oMath>
      <w:r>
        <w:t xml:space="preserve"> </w:t>
      </w:r>
      <w:r>
        <w:t xml:space="preserve">is strictly concave. ◻</w:t>
      </w:r>
    </w:p>
    <w:bookmarkEnd w:id="14"/>
    <w:bookmarkStart w:id="16" w:name="main-theorem"/>
    <w:p>
      <w:pPr>
        <w:pStyle w:val="Heading1"/>
      </w:pPr>
      <w:r>
        <w:t xml:space="preserve">Main theorem</w:t>
      </w:r>
    </w:p>
    <w:bookmarkStart w:id="15" w:name="thm:main"/>
    <w:p>
      <w:pPr>
        <w:pStyle w:val="FirstParagraph"/>
      </w:pPr>
      <w:r>
        <w:rPr>
          <w:b/>
          <w:bCs/>
        </w:rPr>
        <w:t xml:space="preserve">Theorem 1</w:t>
      </w:r>
      <w:r>
        <w:t xml:space="preserve"> </w:t>
      </w:r>
      <w:r>
        <w:t xml:space="preserve">(Two-observer refinability).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⋆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. The pair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successively refinable if and only if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Σ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t> </m:t>
          </m:r>
          <m:r>
            <m:rPr>
              <m:sty m:val="p"/>
            </m:rPr>
            <m:t>≼</m:t>
          </m:r>
          <m:r>
            <m:t> </m:t>
          </m:r>
          <m:sSubSup>
            <m:e>
              <m:r>
                <m:rPr>
                  <m:sty m:val="p"/>
                </m:rPr>
                <m:t>Σ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Necessity.</w:t>
      </w:r>
      <w:r>
        <w:t xml:space="preserve"> </w:t>
      </w:r>
      <w:r>
        <w:t xml:space="preserve">Refinability supplies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alone meets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 combined with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get equality</w:t>
      </w:r>
      <w:r>
        <w:t xml:space="preserve"> </w:t>
      </w:r>
      <w:r>
        <w:t xml:space="preserve">throughout, hence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the chain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holds. Set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Σ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By</w:t>
      </w:r>
      <w:r>
        <w:t xml:space="preserve"> </w:t>
      </w:r>
      <w:r>
        <w:t xml:space="preserve">Lemma </w:t>
      </w:r>
      <w:hyperlink w:anchor="lem:cm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feasible; by Lemma </w:t>
      </w:r>
      <w:hyperlink w:anchor="lem:info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det</m:t>
        </m:r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; by</w:t>
      </w:r>
      <w:r>
        <w:t xml:space="preserve"> </w:t>
      </w:r>
      <w:r>
        <w:t xml:space="preserve">Lemma </w:t>
      </w:r>
      <w:hyperlink w:anchor="lem:unique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. Lemma </w:t>
      </w:r>
      <w:hyperlink w:anchor="lem:markov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≼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Sufficiency.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(</m:t>
        </m:r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⋆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≽</m:t>
        </m:r>
        <m:r>
          <m:t>0</m:t>
        </m:r>
      </m:oMath>
      <w:r>
        <w:t xml:space="preserve"> </w:t>
      </w:r>
      <w:r>
        <w:t xml:space="preserve">(finite, since</w:t>
      </w:r>
      <w: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≻</m:t>
        </m:r>
        <m:r>
          <m:t>0</m:t>
        </m:r>
      </m:oMath>
      <w:r>
        <w:t xml:space="preserve">). The hypothesis and</w:t>
      </w:r>
      <w:r>
        <w:t xml:space="preserve"> </w:t>
      </w:r>
      <w:r>
        <w:t xml:space="preserve">antitonicity of inversion give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≼</m:t>
        </m:r>
        <m:sSub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</m:sSub>
      </m:oMath>
      <w:r>
        <w:t xml:space="preserve">, hence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Sup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sSub>
          <m:e>
            <m:r>
              <m:rPr>
                <m:sty m:val="p"/>
              </m:rPr>
              <m:t>Λ</m:t>
            </m:r>
          </m:e>
          <m:sub>
            <m:r>
              <m:t>1</m:t>
            </m:r>
          </m:sub>
        </m:sSub>
        <m:sSubSup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≼</m:t>
        </m:r>
        <m:r>
          <m:t>K</m:t>
        </m:r>
        <m:r>
          <m:rPr>
            <m:sty m:val="p"/>
          </m:rPr>
          <m:t>≼</m:t>
        </m:r>
        <m:r>
          <m:t>I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(extend by</w:t>
      </w:r>
      <w:r>
        <w:t xml:space="preserve"> </w:t>
      </w:r>
      <m:oMath>
        <m:r>
          <m:t>0</m:t>
        </m:r>
      </m:oMath>
      <w:r>
        <w:t xml:space="preserve">). Define, with independent</w:t>
      </w:r>
      <w:r>
        <w:t xml:space="preserve"> </w:t>
      </w:r>
      <w:r>
        <w:t xml:space="preserve">standard Gaussians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Sup>
            <m:e>
              <m:r>
                <m:rPr>
                  <m:sty m:val="p"/>
                </m:rPr>
                <m:t>Λ</m:t>
              </m:r>
            </m:e>
            <m:sub>
              <m:r>
                <m:t>2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p>
            <m:e>
              <m:r>
                <m:t>N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construction;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’s effective noise covariance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 its signal matrix is</w:t>
      </w:r>
      <w:r>
        <w:t xml:space="preserve"> </w:t>
      </w:r>
      <m:oMath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bSup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t xml:space="preserve">, contributing</w:t>
      </w:r>
      <w:r>
        <w:t xml:space="preserve"> </w:t>
      </w:r>
      <w:r>
        <w:t xml:space="preserve">Fisher information</w:t>
      </w:r>
      <w:r>
        <w:t xml:space="preserve"> </w:t>
      </w:r>
      <m:oMath>
        <m:sSubSup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t>K</m:t>
        </m:r>
        <m:sSubSup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t>1</m:t>
            </m:r>
          </m:sub>
        </m:sSub>
      </m:oMath>
      <w:r>
        <w:t xml:space="preserve">. Hence</w:t>
      </w:r>
      <w:r>
        <w:t xml:space="preserve"> </w:t>
      </w:r>
      <m:oMath>
        <m:r>
          <m:rPr>
            <m:sty m:val="p"/>
          </m:rPr>
          <m:t>Cov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Λ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 </w:t>
      </w:r>
      <w:r>
        <w:t xml:space="preserve">and,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(a sufficient statistic in the Gaussian model),</w:t>
      </w:r>
      <w:r>
        <w:t xml:space="preserve"> </w:t>
      </w:r>
      <m:oMath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the chain.</w:t>
      </w:r>
      <w:r>
        <w:t xml:space="preserve"> </w:t>
      </w:r>
      <w:r>
        <w:t xml:space="preserve">The region of</w:t>
      </w:r>
      <w:r>
        <w:t xml:space="preserve"> </w:t>
      </w:r>
      <w:r>
        <w:t xml:space="preserve"> </w:t>
      </w:r>
      <w:r>
        <w:t xml:space="preserve">then makes the corner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achievable. ◻</w:t>
      </w:r>
    </w:p>
    <w:p>
      <w:pPr>
        <w:pStyle w:val="BodyText"/>
      </w:pPr>
      <w:r>
        <w:rPr>
          <w:b/>
          <w:bCs/>
        </w:rPr>
        <w:t xml:space="preserve">Remark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condition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≼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implies</w:t>
      </w:r>
      <w:r>
        <w:rPr>
          <w:i/>
          <w:iCs/>
        </w:rPr>
        <w:t xml:space="preserve"> </w:t>
      </w:r>
      <m:oMath>
        <m:r>
          <m:rPr>
            <m:sty m:val="p"/>
          </m:rPr>
          <m:t>det</m:t>
        </m:r>
        <m:sSubSup>
          <m:e>
            <m:r>
              <m:rPr>
                <m:sty m:val="p"/>
              </m:rPr>
              <m:t>Σ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≤</m:t>
        </m:r>
        <m:r>
          <m:rPr>
            <m:sty m:val="p"/>
          </m:rPr>
          <m:t>det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rPr>
          <w:i/>
          <w:iCs/>
        </w:rPr>
        <w:t xml:space="preserve">, i.e. 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automatically; no ordering of distortions or rates is assumed.</w:t>
      </w:r>
    </w:p>
    <w:bookmarkEnd w:id="16"/>
    <w:bookmarkStart w:id="18" w:name="the-rate-loss-when-observers-conflict"/>
    <w:p>
      <w:pPr>
        <w:pStyle w:val="Heading1"/>
      </w:pPr>
      <w:r>
        <w:t xml:space="preserve">The rate loss when observers conflict</w:t>
      </w:r>
    </w:p>
    <w:bookmarkStart w:id="17" w:name="thm:loss"/>
    <w:p>
      <w:pPr>
        <w:pStyle w:val="FirstParagraph"/>
      </w:pPr>
      <w:r>
        <w:rPr>
          <w:b/>
          <w:bCs/>
        </w:rPr>
        <w:t xml:space="preserve">Theorem 2</w:t>
      </w:r>
      <w:r>
        <w:t xml:space="preserve"> </w:t>
      </w:r>
      <w:r>
        <w:t xml:space="preserve">(Exact rate loss).</w:t>
      </w:r>
      <w:r>
        <w:t xml:space="preserve"> </w:t>
      </w:r>
      <w:r>
        <w:t xml:space="preserve"> </w:t>
      </w:r>
      <w:r>
        <w:rPr>
          <w:i/>
          <w:iCs/>
        </w:rPr>
        <w:t xml:space="preserve">Among two-stage codes whose base layer is stage-1-optimal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) and whose second stage meets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, the</w:t>
      </w:r>
      <w:r>
        <w:rPr>
          <w:i/>
          <w:iCs/>
        </w:rPr>
        <w:t xml:space="preserve"> </w:t>
      </w:r>
      <w:r>
        <w:rPr>
          <w:i/>
          <w:iCs/>
        </w:rPr>
        <w:t xml:space="preserve">minimal total rate is</w:t>
      </w:r>
      <w:r>
        <w:rPr>
          <w:i/>
          <w:iCs/>
        </w:rP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Σ</m:t>
              </m:r>
            </m:e>
            <m:sup>
              <m:r>
                <m:rPr>
                  <m:sty m:val="p"/>
                </m:rPr>
                <m:t>∘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rPr>
              <m:sty m:val="p"/>
            </m:rPr>
            <m:t>log</m:t>
          </m:r>
          <m:r>
            <m:rPr>
              <m:sty m:val="p"/>
            </m:rPr>
            <m:t>det</m:t>
          </m:r>
          <m:r>
            <m:rPr>
              <m:sty m:val="p"/>
            </m:rPr>
            <m:t>Σ</m:t>
          </m:r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Σ</m:t>
          </m:r>
          <m:r>
            <m:rPr>
              <m:sty m:val="p"/>
            </m:rPr>
            <m:t>≼</m:t>
          </m:r>
          <m:sSubSup>
            <m:e>
              <m:r>
                <m:rPr>
                  <m:sty m:val="p"/>
                </m:rPr>
                <m:t>Σ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Hence the rate loss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rPr>
                  <m:sty m:val="p"/>
                </m:rPr>
                <m:t>det</m:t>
              </m:r>
              <m:sSubSup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⋆</m:t>
                  </m:r>
                </m:sup>
              </m:sSubSup>
            </m:num>
            <m:den>
              <m:r>
                <m:rPr>
                  <m:sty m:val="p"/>
                </m:rPr>
                <m:t>det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≥</m:t>
          </m:r>
          <m:r>
            <m:t> </m:t>
          </m:r>
          <m:r>
            <m:t>0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iff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≼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(Theorem </w:t>
      </w:r>
      <w:hyperlink w:anchor="thm:main">
        <w:r>
          <w:rPr>
            <w:rStyle w:val="Hyperlink"/>
            <w:i/>
            <w:iCs/>
          </w:rPr>
          <w:t xml:space="preserve">1</w:t>
        </w:r>
      </w:hyperlink>
      <w:r>
        <w:rPr>
          <w:i/>
          <w:iCs/>
        </w:rPr>
        <w:t xml:space="preserve">).</w:t>
      </w:r>
    </w:p>
    <w:bookmarkEnd w:id="17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Converse.</w:t>
      </w:r>
      <w:r>
        <w:t xml:space="preserve"> </w:t>
      </w:r>
      <w:r>
        <w:t xml:space="preserve">Any such code yields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; as in</w:t>
      </w:r>
      <w:r>
        <w:t xml:space="preserve"> </w:t>
      </w:r>
      <w:r>
        <w:t xml:space="preserve">Theorem </w:t>
      </w:r>
      <w:hyperlink w:anchor="thm:main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. The total rate is</w:t>
      </w:r>
      <w:r>
        <w:t xml:space="preserve"> </w:t>
      </w:r>
      <w:r>
        <w:t xml:space="preserve">at least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≥</m:t>
        </m:r>
        <m:r>
          <m:t>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r>
          <m:rPr>
            <m:sty m:val="p"/>
          </m:rPr>
          <m:t>Σ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(Lemma </w:t>
      </w:r>
      <w:hyperlink w:anchor="lem:info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applied to the pair). The pair covariance satisfies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≼</m:t>
        </m:r>
        <m:r>
          <m:rPr>
            <m:sty m:val="p"/>
          </m:rPr>
          <m:t>Σ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 </w:t>
      </w:r>
      <w:r>
        <w:t xml:space="preserve">(refined conditioning) and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t> </m:t>
            </m:r>
            <m:r>
              <m:rPr>
                <m:sty m:val="p"/>
              </m:rPr>
              <m:t>Σ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≤</m:t>
        </m:r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(Lemma </w:t>
      </w:r>
      <w:hyperlink w:anchor="lem:cm">
        <w:r>
          <w:rPr>
            <w:rStyle w:val="Hyperlink"/>
          </w:rPr>
          <w:t xml:space="preserve">1</w:t>
        </w:r>
      </w:hyperlink>
      <w:r>
        <w:t xml:space="preserve">: the pair-conditional mean serves observer 2 at</w:t>
      </w:r>
      <w:r>
        <w:t xml:space="preserve"> </w:t>
      </w:r>
      <w:r>
        <w:t xml:space="preserve">least as well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). Thus it is feasible for the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program, and the bound follows.</w:t>
      </w:r>
      <w:r>
        <w:t xml:space="preserve"> </w:t>
      </w:r>
      <w:r>
        <w:rPr>
          <w:i/>
          <w:iCs/>
        </w:rPr>
        <w:t xml:space="preserve">Achievability.</w:t>
      </w:r>
      <w:r>
        <w:t xml:space="preserve"> </w:t>
      </w:r>
      <w:r>
        <w:t xml:space="preserve">Run the construction of Theorem </w:t>
      </w:r>
      <w:hyperlink w:anchor="thm:mai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targets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,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; the required nesting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≼</m:t>
        </m:r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 </w:t>
      </w:r>
      <w:r>
        <w:t xml:space="preserve">holds by constraint. ◻</w:t>
      </w:r>
    </w:p>
    <w:p>
      <w:pPr>
        <w:pStyle w:val="BodyText"/>
      </w:pPr>
      <w:r>
        <w:rPr>
          <w:b/>
          <w:bCs/>
        </w:rPr>
        <w:t xml:space="preserve">Remark 2</w:t>
      </w:r>
      <w:r>
        <w:t xml:space="preserve"> </w:t>
      </w:r>
      <w:r>
        <w:t xml:space="preserve">(Two convex programs).</w:t>
      </w:r>
      <w:r>
        <w:t xml:space="preserve"> </w:t>
      </w:r>
      <w: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,</m:t>
        </m:r>
        <m:sSubSup>
          <m:e>
            <m:r>
              <m:rPr>
                <m:sty m:val="p"/>
              </m:rPr>
              <m:t>Σ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,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are solutions of max-det</w:t>
      </w:r>
      <w:r>
        <w:rPr>
          <w:i/>
          <w:iCs/>
        </w:rPr>
        <w:t xml:space="preserve"> </w:t>
      </w:r>
      <w:r>
        <w:rPr>
          <w:i/>
          <w:iCs/>
        </w:rPr>
        <w:t xml:space="preserve">programs with linear and LMI constraints; the entire two-observer theory is</w:t>
      </w:r>
      <w:r>
        <w:rPr>
          <w:i/>
          <w:iCs/>
        </w:rPr>
        <w:t xml:space="preserve"> </w:t>
      </w:r>
      <w:r>
        <w:rPr>
          <w:i/>
          <w:iCs/>
        </w:rPr>
        <w:t xml:space="preserve">computable by standard semidefinite solvers, and Theorem </w:t>
      </w:r>
      <w:hyperlink w:anchor="thm:main">
        <w:r>
          <w:rPr>
            <w:rStyle w:val="Hyperlink"/>
            <w:i/>
            <w:iCs/>
          </w:rPr>
          <w:t xml:space="preserve">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is a</w:t>
      </w:r>
      <w:r>
        <w:rPr>
          <w:i/>
          <w:iCs/>
        </w:rPr>
        <w:t xml:space="preserve"> </w:t>
      </w:r>
      <w:r>
        <w:rPr>
          <w:i/>
          <w:iCs/>
        </w:rPr>
        <w:t xml:space="preserve">checkable matrix inequality between two SDP outputs.</w:t>
      </w:r>
    </w:p>
    <w:bookmarkEnd w:id="18"/>
    <w:bookmarkStart w:id="23" w:name="commuting-observers-water-filling-form"/>
    <w:p>
      <w:pPr>
        <w:pStyle w:val="Heading1"/>
      </w:pPr>
      <w:r>
        <w:t xml:space="preserve">Commuting observers: water-filling form</w:t>
      </w:r>
    </w:p>
    <w:bookmarkStart w:id="19" w:name="cor:commute"/>
    <w:p>
      <w:pPr>
        <w:pStyle w:val="FirstParagraph"/>
      </w:pPr>
      <w:r>
        <w:rPr>
          <w:b/>
          <w:bCs/>
        </w:rPr>
        <w:t xml:space="preserve">Corollary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Suppose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simultaneously diagonalizable with mode</w:t>
      </w:r>
      <w:r>
        <w:rPr>
          <w:i/>
          <w:iCs/>
        </w:rPr>
        <w:t xml:space="preserve"> </w:t>
      </w:r>
      <w:r>
        <w:rPr>
          <w:i/>
          <w:iCs/>
        </w:rPr>
        <w:t xml:space="preserve">variances</w:t>
      </w:r>
      <w:r>
        <w:rPr>
          <w:i/>
          <w:iCs/>
        </w:rPr>
        <w:t xml:space="preserve"> </w:t>
      </w:r>
      <m:oMath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and weights</w:t>
      </w:r>
      <w:r>
        <w:rPr>
          <w:i/>
          <w:iCs/>
        </w:rPr>
        <w:t xml:space="preserve"> </w:t>
      </w:r>
      <m:oMath>
        <m:sSubSup>
          <m:e>
            <m:r>
              <m:t>p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. Then</w:t>
      </w:r>
      <w:r>
        <w:rPr>
          <w:i/>
          <w:iCs/>
        </w:rPr>
        <w:t xml:space="preserve"> </w:t>
      </w:r>
      <m:oMath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 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(with</w:t>
      </w:r>
      <w:r>
        <w:rPr>
          <w:i/>
          <w:iCs/>
        </w:rPr>
        <w:t xml:space="preserve"> </w:t>
      </w:r>
      <m:oMath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when</w:t>
      </w:r>
      <w:r>
        <w:rPr>
          <w:i/>
          <w:iCs/>
        </w:rPr>
        <w:t xml:space="preserve"> </w:t>
      </w:r>
      <m:oMath>
        <m:sSubSup>
          <m:e>
            <m:r>
              <m:t>p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), the water levels</w:t>
      </w:r>
      <w:r>
        <w:rPr>
          <w:i/>
          <w:iCs/>
        </w:rP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set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when binding. Refinability holds iff</w:t>
      </w:r>
      <w:r>
        <w:rPr>
          <w:i/>
          <w:iCs/>
        </w:rPr>
        <w:t xml:space="preserve"> </w:t>
      </w:r>
      <m:oMath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≤</m:t>
        </m:r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. Otherwise</w:t>
      </w:r>
      <w:r>
        <w:rPr>
          <w:i/>
          <w:iCs/>
        </w:rPr>
        <w:t xml:space="preserve"> </w:t>
      </w:r>
      <m:oMath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e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/</m:t>
            </m:r>
            <m:sSubSup>
              <m:e>
                <m:r>
                  <m:t>p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set by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e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p>
            </m:sSubSup>
            <m:r>
              <m:rPr>
                <m:sty m:val="p"/>
              </m:rPr>
              <m:t>/</m:t>
            </m:r>
            <m:sSubSup>
              <m:e>
                <m:r>
                  <m:t>e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</m:oMath>
      <w:r>
        <w:rPr>
          <w:i/>
          <w:iCs/>
        </w:rPr>
        <w:t xml:space="preserve">. Since the caps force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≥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, the loss on over-described modes is partially</w:t>
      </w:r>
      <w:r>
        <w:rPr>
          <w:i/>
          <w:iCs/>
        </w:rPr>
        <w:t xml:space="preserve"> </w:t>
      </w:r>
      <w:r>
        <w:rPr>
          <w:i/>
          <w:iCs/>
        </w:rPr>
        <w:t xml:space="preserve">offset by coarsening elsewhere: the encoder re-water-fills around the</w:t>
      </w:r>
      <w:r>
        <w:rPr>
          <w:i/>
          <w:iCs/>
        </w:rPr>
        <w:t xml:space="preserve"> </w:t>
      </w:r>
      <w:r>
        <w:rPr>
          <w:i/>
          <w:iCs/>
        </w:rPr>
        <w:t xml:space="preserve">constraint.</w:t>
      </w:r>
    </w:p>
    <w:bookmarkEnd w:id="19"/>
    <w:bookmarkStart w:id="20" w:name="cor:ec"/>
    <w:p>
      <w:pPr>
        <w:pStyle w:val="BodyText"/>
      </w:pPr>
      <w:r>
        <w:rPr>
          <w:b/>
          <w:bCs/>
        </w:rPr>
        <w:t xml:space="preserve">Corollary 2</w:t>
      </w:r>
      <w:r>
        <w:t xml:space="preserve"> </w:t>
      </w:r>
      <w:r>
        <w:t xml:space="preserve">(One observer: Equitz–Cover, weighted).</w:t>
      </w:r>
      <w:r>
        <w:t xml:space="preserve"> </w:t>
      </w:r>
      <w: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 hence</w:t>
      </w:r>
      <w:r>
        <w:rPr>
          <w:i/>
          <w:iCs/>
        </w:rPr>
        <w:t xml:space="preserve"> </w:t>
      </w:r>
      <m:oMath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≤</m:t>
        </m:r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: the Gaussian source is successively</w:t>
      </w:r>
      <w:r>
        <w:rPr>
          <w:i/>
          <w:iCs/>
        </w:rPr>
        <w:t xml:space="preserve"> </w:t>
      </w:r>
      <w:r>
        <w:rPr>
          <w:i/>
          <w:iCs/>
        </w:rPr>
        <w:t xml:space="preserve">refinable under any single weighted-quadratic measure. The MSE case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Equitz–Cover</w:t>
      </w:r>
      <w:r>
        <w:rPr>
          <w:i/>
          <w:iCs/>
        </w:rPr>
        <w:t xml:space="preserve"> </w:t>
      </w:r>
      <w:r>
        <w:rPr>
          <w:i/>
          <w:iCs/>
        </w:rPr>
        <w:t xml:space="preserve">. Conflict therefore requires genuinely</w:t>
      </w:r>
      <w:r>
        <w:rPr>
          <w:i/>
          <w:iCs/>
        </w:rPr>
        <w:t xml:space="preserve"> </w:t>
      </w:r>
      <w:r>
        <w:rPr>
          <w:i/>
          <w:iCs/>
        </w:rPr>
        <w:t xml:space="preserve">distinct observers.</w:t>
      </w:r>
    </w:p>
    <w:bookmarkEnd w:id="20"/>
    <w:bookmarkStart w:id="21" w:name="cor:kernel"/>
    <w:p>
      <w:pPr>
        <w:pStyle w:val="BodyText"/>
      </w:pPr>
      <w:r>
        <w:rPr>
          <w:b/>
          <w:bCs/>
        </w:rPr>
        <w:t xml:space="preserve">Corollary 3</w:t>
      </w:r>
      <w:r>
        <w:t xml:space="preserve"> </w:t>
      </w:r>
      <w:r>
        <w:t xml:space="preserve">(Kernel overhead).</w:t>
      </w:r>
      <w:r>
        <w:t xml:space="preserve"> </w:t>
      </w:r>
      <w:r>
        <w:t xml:space="preserve"> </w:t>
      </w:r>
      <w:r>
        <w:rPr>
          <w:i/>
          <w:iCs/>
        </w:rPr>
        <w:t xml:space="preserve">If the base layer actively codes a direction in</w:t>
      </w:r>
      <w:r>
        <w:rPr>
          <w:i/>
          <w:iCs/>
        </w:rPr>
        <w:t xml:space="preserve"> </w:t>
      </w:r>
      <m:oMath>
        <m:r>
          <m:rPr>
            <m:sty m:val="p"/>
          </m:rPr>
          <m:t>ker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i.e. some</w:t>
      </w:r>
      <w:r>
        <w:rPr>
          <w:i/>
          <w:iCs/>
        </w:rPr>
        <w:t xml:space="preserve"> </w:t>
      </w:r>
      <w:r>
        <w:rPr>
          <w:i/>
          <w:iCs/>
        </w:rPr>
        <w:t xml:space="preserve">mode has</w:t>
      </w:r>
      <w:r>
        <w:rPr>
          <w:i/>
          <w:iCs/>
        </w:rPr>
        <w:t xml:space="preserve"> </w:t>
      </w:r>
      <m:oMath>
        <m:sSubSup>
          <m:e>
            <m:r>
              <m:t>p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Sup>
          <m:e>
            <m:r>
              <m:t>p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then</w:t>
      </w:r>
      <w:r>
        <w:rPr>
          <w:i/>
          <w:iCs/>
        </w:rPr>
        <w:t xml:space="preserve"> </w:t>
      </w:r>
      <m:oMath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sSubSup>
          <m:e>
            <m:r>
              <m:t>e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and refinability fails strictly: rate spent</w:t>
      </w:r>
      <w:r>
        <w:rPr>
          <w:i/>
          <w:iCs/>
        </w:rPr>
        <w:t xml:space="preserve"> </w:t>
      </w:r>
      <w:r>
        <w:rPr>
          <w:i/>
          <w:iCs/>
        </w:rPr>
        <w:t xml:space="preserve">on directions the fine observer cannot read is unrecoverable.</w:t>
      </w:r>
    </w:p>
    <w:bookmarkEnd w:id="21"/>
    <w:bookmarkStart w:id="22" w:name="ex:orth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(Orthogonal observers: total loss).</w:t>
      </w:r>
      <w:r>
        <w:t xml:space="preserve"> 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. Then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: nesting fails for every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. The nested optimum is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, so</w:t>
      </w:r>
      <w:r>
        <w:rPr>
          <w:i/>
          <w:iCs/>
        </w:rP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: the minimal total rate is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zero</w:t>
      </w:r>
      <w:r>
        <w:rPr>
          <w:i/>
          <w:iCs/>
        </w:rPr>
        <w:t xml:space="preserve"> </w:t>
      </w:r>
      <w:r>
        <w:rPr>
          <w:i/>
          <w:iCs/>
        </w:rPr>
        <w:t xml:space="preserve">reuse. At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i/>
          <w:iCs/>
        </w:rPr>
        <w:t xml:space="preserve">: each</w:t>
      </w:r>
      <w:r>
        <w:rPr>
          <w:i/>
          <w:iCs/>
        </w:rPr>
        <w:t xml:space="preserve"> </w:t>
      </w:r>
      <w:r>
        <w:rPr>
          <w:i/>
          <w:iCs/>
        </w:rPr>
        <w:t xml:space="preserve">stage needs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 alone; refinable would total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bit; the true minimum is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bits.</w:t>
      </w:r>
    </w:p>
    <w:bookmarkEnd w:id="22"/>
    <w:bookmarkEnd w:id="23"/>
    <w:bookmarkStart w:id="25" w:name="companion-one-description-two-observers"/>
    <w:p>
      <w:pPr>
        <w:pStyle w:val="Heading1"/>
      </w:pPr>
      <w:r>
        <w:t xml:space="preserve">Companion: one description, two observers</w:t>
      </w:r>
    </w:p>
    <w:bookmarkStart w:id="24" w:name="prop:sim"/>
    <w:p>
      <w:pPr>
        <w:pStyle w:val="FirstParagraph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(Simultaneous service).</w:t>
      </w:r>
      <w:r>
        <w:t xml:space="preserve"> 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min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E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det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s</m:t>
            </m:r>
          </m:sup>
        </m:sSup>
      </m:oMath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s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the unique maximizer of</w:t>
      </w:r>
      <w:r>
        <w:rPr>
          <w:i/>
          <w:i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det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Σ</m:t>
        </m:r>
        <m:r>
          <m:rPr>
            <m:sty m:val="p"/>
          </m:rPr>
          <m:t>≼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 </m:t>
        </m:r>
        <m:r>
          <m:rPr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Σ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>
          <w:i/>
          <w:iCs/>
        </w:rPr>
        <w:t xml:space="preserve">; by KKT,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s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≽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complementary to</w:t>
      </w:r>
      <w:r>
        <w:rPr>
          <w:i/>
          <w:iCs/>
        </w:rP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≼</m:t>
        </m:r>
        <m:sSub>
          <m:e>
            <m:r>
              <m:rPr>
                <m:sty m:val="p"/>
              </m:rPr>
              <m:t>Σ</m:t>
            </m:r>
          </m:e>
          <m:sub>
            <m:r>
              <m:t>x</m:t>
            </m:r>
          </m:sub>
        </m:sSub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(Same converse via Lemmas</w:t>
      </w:r>
      <w:r>
        <w:rPr>
          <w:i/>
          <w:iCs/>
        </w:rPr>
        <w:t xml:space="preserve"> </w:t>
      </w:r>
      <w:hyperlink w:anchor="lem:cm">
        <w:r>
          <w:rPr>
            <w:rStyle w:val="Hyperlink"/>
            <w:i/>
            <w:iCs/>
          </w:rPr>
          <w:t xml:space="preserve">1</w:t>
        </w:r>
      </w:hyperlink>
      <w:r>
        <w:rPr>
          <w:i/>
          <w:iCs/>
        </w:rPr>
        <w:t xml:space="preserve">–</w:t>
      </w:r>
      <w:hyperlink w:anchor="lem:info">
        <w:r>
          <w:rPr>
            <w:rStyle w:val="Hyperlink"/>
            <w:i/>
            <w:iCs/>
          </w:rPr>
          <w:t xml:space="preserve">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the conditional</w:t>
      </w:r>
      <w:r>
        <w:rPr>
          <w:i/>
          <w:iCs/>
        </w:rPr>
        <w:t xml:space="preserve"> </w:t>
      </w:r>
      <w:r>
        <w:rPr>
          <w:i/>
          <w:iCs/>
        </w:rPr>
        <w:t xml:space="preserve">mean serves both observers at once — and the Gaussian backward channel.)</w:t>
      </w:r>
    </w:p>
    <w:bookmarkEnd w:id="24"/>
    <w:p>
      <w:pPr>
        <w:pStyle w:val="BodyText"/>
      </w:pPr>
      <w:r>
        <w:rPr>
          <w:b/>
          <w:bCs/>
        </w:rPr>
        <w:t xml:space="preserve">Remark 3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Simultaneous service mixes observers through multipliers into an effective</w:t>
      </w:r>
      <w:r>
        <w:rPr>
          <w:i/>
          <w:iCs/>
        </w:rPr>
        <w:t xml:space="preserve"> </w:t>
      </w:r>
      <w:r>
        <w:rPr>
          <w:i/>
          <w:iCs/>
        </w:rPr>
        <w:t xml:space="preserve">read operator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; successive refinement cannot mix</w:t>
      </w:r>
      <w:r>
        <w:rPr>
          <w:i/>
          <w:iCs/>
        </w:rPr>
        <w:t xml:space="preserve"> </w:t>
      </w:r>
      <w:r>
        <w:rPr>
          <w:i/>
          <w:iCs/>
        </w:rPr>
        <w:t xml:space="preserve">— the stages are ordered, and Theorem </w:t>
      </w:r>
      <w:hyperlink w:anchor="thm:main">
        <w:r>
          <w:rPr>
            <w:rStyle w:val="Hyperlink"/>
            <w:i/>
            <w:iCs/>
          </w:rPr>
          <w:t xml:space="preserve">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says compatibility is</w:t>
      </w:r>
      <w:r>
        <w:rPr>
          <w:i/>
          <w:iCs/>
        </w:rPr>
        <w:t xml:space="preserve"> </w:t>
      </w:r>
      <w:r>
        <w:rPr>
          <w:i/>
          <w:iCs/>
        </w:rPr>
        <w:t xml:space="preserve">the nesting of optima, not any blend of them.</w:t>
      </w:r>
    </w:p>
    <w:bookmarkEnd w:id="25"/>
    <w:bookmarkStart w:id="26" w:name="verification-plan-and-related-work"/>
    <w:p>
      <w:pPr>
        <w:pStyle w:val="Heading1"/>
      </w:pPr>
      <w:r>
        <w:t xml:space="preserve">Verification plan and related work</w:t>
      </w:r>
    </w:p>
    <w:p>
      <w:pPr>
        <w:pStyle w:val="FirstParagraph"/>
      </w:pPr>
      <w:r>
        <w:rPr>
          <w:b/>
          <w:bCs/>
        </w:rPr>
        <w:t xml:space="preserve">C3 falsification harness (run before sealing).</w:t>
      </w:r>
      <w:r>
        <w:t xml:space="preserve"> </w:t>
      </w:r>
      <w:r>
        <w:t xml:space="preserve">Random instances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: solve the three max-det programs numerically; test</w:t>
      </w:r>
      <w:r>
        <w:t xml:space="preserve"> </w:t>
      </w:r>
      <w:r>
        <w:t xml:space="preserve">Theorem </w:t>
      </w:r>
      <w:hyperlink w:anchor="thm:main">
        <w:r>
          <w:rPr>
            <w:rStyle w:val="Hyperlink"/>
          </w:rPr>
          <w:t xml:space="preserve">1</w:t>
        </w:r>
      </w:hyperlink>
      <w:r>
        <w:t xml:space="preserve">’s</w:t>
      </w:r>
      <w:r>
        <w:t xml:space="preserve"> </w:t>
      </w:r>
      <w:r>
        <w:t xml:space="preserve">“iff”</w:t>
      </w:r>
      <w:r>
        <w:t xml:space="preserve"> </w:t>
      </w:r>
      <w:r>
        <w:t xml:space="preserve">against a direct discretized search over</w:t>
      </w:r>
      <w:r>
        <w:t xml:space="preserve"> </w:t>
      </w:r>
      <w:r>
        <w:t xml:space="preserve">jointly Gaussian Markov triples, and Theorem </w:t>
      </w:r>
      <w:hyperlink w:anchor="thm:loss">
        <w:r>
          <w:rPr>
            <w:rStyle w:val="Hyperlink"/>
          </w:rPr>
          <w:t xml:space="preserve">2</w:t>
        </w:r>
      </w:hyperlink>
      <w:r>
        <w:t xml:space="preserve">’s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against</w:t>
      </w:r>
      <w:r>
        <w:t xml:space="preserve"> </w:t>
      </w:r>
      <w:r>
        <w:t xml:space="preserve">brute-force minimization; log seeds and tolerances.</w:t>
      </w:r>
      <w:r>
        <w:t xml:space="preserve"> </w:t>
      </w:r>
      <w:r>
        <w:rPr>
          <w:b/>
          <w:bCs/>
        </w:rPr>
        <w:t xml:space="preserve">Fresh-context</w:t>
      </w:r>
      <w:r>
        <w:rPr>
          <w:b/>
          <w:bCs/>
        </w:rPr>
        <w:t xml:space="preserve"> </w:t>
      </w:r>
      <w:r>
        <w:rPr>
          <w:b/>
          <w:bCs/>
        </w:rPr>
        <w:t xml:space="preserve">pass (R-IND-5)</w:t>
      </w:r>
      <w:r>
        <w:t xml:space="preserve"> </w:t>
      </w:r>
      <w:r>
        <w:t xml:space="preserve">on Lemmas 1–4 and both theorems.</w:t>
      </w:r>
    </w:p>
    <w:p>
      <w:pPr>
        <w:pStyle w:val="BodyText"/>
      </w:pPr>
      <w:r>
        <w:rPr>
          <w:b/>
          <w:bCs/>
        </w:rPr>
        <w:t xml:space="preserve">Related work.</w:t>
      </w:r>
      <w:r>
        <w:t xml:space="preserve"> </w:t>
      </w:r>
      <w:r>
        <w:t xml:space="preserve">Koshelev</w:t>
      </w:r>
      <w:r>
        <w:t xml:space="preserve"> </w:t>
      </w:r>
      <w:r>
        <w:t xml:space="preserve">; Equitz–Cover</w:t>
      </w:r>
      <w:r>
        <w:t xml:space="preserve"> </w:t>
      </w:r>
      <w:r>
        <w:t xml:space="preserve">; Rimoldi</w:t>
      </w:r>
      <w:r>
        <w:t xml:space="preserve"> </w:t>
      </w:r>
      <w:r>
        <w:t xml:space="preserve"> </w:t>
      </w:r>
      <w:r>
        <w:t xml:space="preserve">(per-stage measures may differ);</w:t>
      </w:r>
      <w:r>
        <w:t xml:space="preserve"> </w:t>
      </w:r>
      <w:r>
        <w:t xml:space="preserve">Effros</w:t>
      </w:r>
      <w:r>
        <w:t xml:space="preserve"> </w:t>
      </w:r>
      <w:r>
        <w:t xml:space="preserve">; Kostina–Tuncel</w:t>
      </w:r>
      <w:r>
        <w:t xml:space="preserve"> </w:t>
      </w:r>
      <w:r>
        <w:t xml:space="preserve"> </w:t>
      </w:r>
      <w:r>
        <w:t xml:space="preserve">(abstract</w:t>
      </w:r>
      <w:r>
        <w:t xml:space="preserve"> </w:t>
      </w:r>
      <w:r>
        <w:t xml:space="preserve">sources); Lastras–Berger (rate-loss bounds, MSE); Tuncel–Rose.</w:t>
      </w:r>
      <w:r>
        <w:t xml:space="preserve"> </w:t>
      </w:r>
      <w:r>
        <w:t xml:space="preserve">Observation-theoretic reading: the base and refinement layers serve two</w:t>
      </w:r>
      <w:r>
        <w:t xml:space="preserve"> </w:t>
      </w:r>
      <w:r>
        <w:t xml:space="preserve">read operators; refinability is the nesting of the observers’ optimal</w:t>
      </w:r>
      <w:r>
        <w:t xml:space="preserve"> </w:t>
      </w:r>
      <w:r>
        <w:t xml:space="preserve">worlds, and Corollary </w:t>
      </w:r>
      <w:hyperlink w:anchor="cor:kerne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“one observer’s noise is</w:t>
      </w:r>
      <w:r>
        <w:t xml:space="preserve"> </w:t>
      </w:r>
      <w:r>
        <w:t xml:space="preserve">another’s signal”</w:t>
      </w:r>
      <w:r>
        <w:t xml:space="preserve"> </w:t>
      </w:r>
      <w:r>
        <w:t xml:space="preserve">as a coding theorem (companion Paper III).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V. N. Koshelev, Hierarchical coding of discrete sources,</w:t>
      </w:r>
      <w:r>
        <w:t xml:space="preserve"> </w:t>
      </w:r>
      <w:r>
        <w:rPr>
          <w:i/>
          <w:iCs/>
        </w:rPr>
        <w:t xml:space="preserve">Probl. Peredachi Inf.</w:t>
      </w:r>
      <w:r>
        <w:t xml:space="preserve"> </w:t>
      </w:r>
      <w:r>
        <w:t xml:space="preserve">16(3):31–49, 1980.</w:t>
      </w:r>
      <w:r>
        <w:t xml:space="preserve"> </w:t>
      </w:r>
      <w:r>
        <w:t xml:space="preserve">W. H. R. Equitz, T. M. Cover, Successive refinement of</w:t>
      </w:r>
      <w:r>
        <w:t xml:space="preserve"> </w:t>
      </w:r>
      <w:r>
        <w:t xml:space="preserve">information,</w:t>
      </w:r>
      <w:r>
        <w:t xml:space="preserve"> </w:t>
      </w:r>
      <w:r>
        <w:rPr>
          <w:i/>
          <w:iCs/>
        </w:rPr>
        <w:t xml:space="preserve">IEEE Trans. Inf. Theory</w:t>
      </w:r>
      <w:r>
        <w:t xml:space="preserve"> </w:t>
      </w:r>
      <w:r>
        <w:t xml:space="preserve">37:269–275, 1991.</w:t>
      </w:r>
      <w:r>
        <w:t xml:space="preserve"> </w:t>
      </w:r>
      <w:r>
        <w:t xml:space="preserve">B. Rimoldi, Successive refinement of information:</w:t>
      </w:r>
      <w:r>
        <w:t xml:space="preserve"> </w:t>
      </w:r>
      <w:r>
        <w:t xml:space="preserve">characterization of the achievable rates,</w:t>
      </w:r>
      <w:r>
        <w:t xml:space="preserve"> </w:t>
      </w:r>
      <w:r>
        <w:rPr>
          <w:i/>
          <w:iCs/>
        </w:rPr>
        <w:t xml:space="preserve">IEEE Trans. Inf. Theory</w:t>
      </w:r>
      <w:r>
        <w:t xml:space="preserve"> </w:t>
      </w:r>
      <w:r>
        <w:t xml:space="preserve">40(1):253–259, 1994.</w:t>
      </w:r>
      <w:r>
        <w:t xml:space="preserve"> </w:t>
      </w:r>
      <w:r>
        <w:t xml:space="preserve">M. Effros, Distortion-rate bounds for fixed- and</w:t>
      </w:r>
      <w:r>
        <w:t xml:space="preserve"> </w:t>
      </w:r>
      <w:r>
        <w:t xml:space="preserve">variable-rate multiresolution source codes,</w:t>
      </w:r>
      <w:r>
        <w:t xml:space="preserve"> </w:t>
      </w:r>
      <w:r>
        <w:rPr>
          <w:i/>
          <w:iCs/>
        </w:rPr>
        <w:t xml:space="preserve">IEEE Trans. Inf. Theory</w:t>
      </w:r>
      <w:r>
        <w:t xml:space="preserve"> </w:t>
      </w:r>
      <w:r>
        <w:t xml:space="preserve">45(6):1887–1910, 1999.</w:t>
      </w:r>
      <w:r>
        <w:t xml:space="preserve"> </w:t>
      </w:r>
      <w:r>
        <w:t xml:space="preserve">V. Kostina, E. Tuncel, Successive refinement of</w:t>
      </w:r>
      <w:r>
        <w:t xml:space="preserve"> </w:t>
      </w:r>
      <w:r>
        <w:t xml:space="preserve">abstract sources,</w:t>
      </w:r>
      <w:r>
        <w:t xml:space="preserve"> </w:t>
      </w:r>
      <w:r>
        <w:rPr>
          <w:i/>
          <w:iCs/>
        </w:rPr>
        <w:t xml:space="preserve">IEEE Trans. Inf. Theory</w:t>
      </w:r>
      <w:r>
        <w:t xml:space="preserve"> </w:t>
      </w:r>
      <w:r>
        <w:t xml:space="preserve">65(10):6385–6398, 2019.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Observers, One Source: An Exact Characterization of Successive Refinement Across Read Operators</dc:title>
  <dc:creator>Andrew H. Bond</dc:creator>
  <cp:keywords/>
  <dcterms:created xsi:type="dcterms:W3CDTF">2026-07-18T05:02:28Z</dcterms:created>
  <dcterms:modified xsi:type="dcterms:W3CDTF">2026-07-18T05:02:28Z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Gaussian source is described in two stages for two different observers: the base layer is judged by the weighted-quadratic distortion of read operator P_1, the full description by that of P_2. We characterize exactly when this incurs no rate loss. Each observer’s single-stage problem has a unique optimal error covariance \Sigma^\star(P_i,D_i), the maximizer of \log\det\Sigma over \{\Sigma\preceq\Sigma_x,\ \operatorname{tr}(P_i\Sigma)\le D_i\}. The pair (D_1,D_2) is successively refinable if and only if \Sigma^\star(P_2,D_2)\preceq\Sigma^\star(P_1,D_1): the observers’ optimal uncertainty ellipsoids must nest. When they do not, the minimal excess total rate is \tfrac12\log\bigl[\det\Sigma^\star(P_2,D_2)/\det\Sigma^\circ\bigr], where \Sigma^\circ solves the same program with the additional constraint \Sigma\preceq\Sigma^\star(P_1,D_1) — so the complete theory is a pair of max-det programs. In the commuting case the condition and the loss are per-mode water-filling formulas; taking P_1=P_2 recovers the Equitz–Cover refinability of the Gaussian source under a single (now arbitrary weighted-quadratic) measure. A strict corollary: rate spent by the base layer on directions in \ker P_2 is unrecoverable — one observer’s signal is the other observer’s overhead, made quantitative.</vt:lpwstr>
  </property>
  <property fmtid="{D5CDD505-2E9C-101B-9397-08002B2CF9AE}" pid="3" name="date">
    <vt:lpwstr>Working draft v0.1 — July 2026</vt:lpwstr>
  </property>
</Properties>
</file>