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Moral Spectrum Analyzer, Embodied</w:t>
      </w:r>
    </w:p>
    <w:p>
      <w:pPr>
        <w:pStyle w:val="Author"/>
      </w:pPr>
      <w:r>
        <w:t xml:space="preserve">Global Trust Challenge — Prototyping Phase · Andrew H. Bond, SJSU</w:t>
      </w:r>
    </w:p>
    <w:p>
      <w:pPr>
        <w:pStyle w:val="Date"/>
      </w:pPr>
      <w:r>
        <w:t xml:space="preserve">Draft prototype plan (embodiment track)</w:t>
      </w:r>
    </w:p>
    <w:bookmarkStart w:id="9" w:name="one-line"/>
    <w:p>
      <w:pPr>
        <w:pStyle w:val="Heading2"/>
      </w:pPr>
      <w:r>
        <w:t xml:space="preserve">One 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Moral Spectrum Analyzer (MSA)</w:t>
      </w:r>
      <w:r>
        <w:t xml:space="preserve"> </w:t>
      </w:r>
      <w:r>
        <w:t xml:space="preserve">— our accepted GTC prototype — reads a</w:t>
      </w:r>
      <w:r>
        <w:t xml:space="preserve"> </w:t>
      </w:r>
      <w:r>
        <w:t xml:space="preserve">moderation decision as a spectrum across nine (+1 discovered) validated moral</w:t>
      </w:r>
      <w:r>
        <w:t xml:space="preserve"> </w:t>
      </w:r>
      <w:r>
        <w:t xml:space="preserve">axes, not a single scalar. This plan</w:t>
      </w:r>
      <w:r>
        <w:t xml:space="preserve"> </w:t>
      </w:r>
      <w:r>
        <w:rPr>
          <w:b/>
          <w:bCs/>
        </w:rPr>
        <w:t xml:space="preserve">embodies that same evaluator in a robot</w:t>
      </w:r>
      <w:r>
        <w:t xml:space="preserve">:</w:t>
      </w:r>
      <w:r>
        <w:t xml:space="preserve"> </w:t>
      </w:r>
      <w:r>
        <w:t xml:space="preserve">every physical action the robot considers is scored across the moral spectrum in</w:t>
      </w:r>
      <w:r>
        <w:t xml:space="preserve"> </w:t>
      </w:r>
      <w:r>
        <w:t xml:space="preserve">real time, and</w:t>
      </w:r>
      <w:r>
        <w:t xml:space="preserve"> </w:t>
      </w:r>
      <w:r>
        <w:rPr>
          <w:b/>
          <w:bCs/>
        </w:rPr>
        <w:t xml:space="preserve">emergency authority-elevation in home healthcare is one</w:t>
      </w:r>
      <w:r>
        <w:rPr>
          <w:b/>
          <w:bCs/>
        </w:rPr>
        <w:t xml:space="preserve"> </w:t>
      </w:r>
      <w:r>
        <w:rPr>
          <w:b/>
          <w:bCs/>
        </w:rPr>
        <w:t xml:space="preserve">demonstrated dimension</w:t>
      </w:r>
      <w:r>
        <w:t xml:space="preserve">, not a separate system.</w:t>
      </w:r>
    </w:p>
    <w:bookmarkEnd w:id="9"/>
    <w:bookmarkStart w:id="10" w:name="where-this-sits-in-the-charter"/>
    <w:p>
      <w:pPr>
        <w:pStyle w:val="Heading2"/>
      </w:pPr>
      <w:r>
        <w:t xml:space="preserve">Where this sits in the charter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Pillar A (accepted charter):</w:t>
      </w:r>
      <w:r>
        <w:t xml:space="preserve"> </w:t>
      </w:r>
      <w:r>
        <w:t xml:space="preserve">MSA for multilingual content moderation —</w:t>
      </w:r>
      <w:r>
        <w:t xml:space="preserve"> </w:t>
      </w:r>
      <w:r>
        <w:rPr>
          <w:i/>
          <w:iCs/>
        </w:rPr>
        <w:t xml:space="preserve">grounded</w:t>
      </w:r>
      <w:r>
        <w:t xml:space="preserve"> </w:t>
      </w:r>
      <w:r>
        <w:t xml:space="preserve">(every axis traces to a cross-dataset-validated encoder or is flagged</w:t>
      </w:r>
      <w:r>
        <w:t xml:space="preserve"> </w:t>
      </w:r>
      <w:r>
        <w:t xml:space="preserve">unvalidated),</w:t>
      </w:r>
      <w:r>
        <w:t xml:space="preserve"> </w:t>
      </w:r>
      <w:r>
        <w:rPr>
          <w:i/>
          <w:iCs/>
        </w:rPr>
        <w:t xml:space="preserve">invariant</w:t>
      </w:r>
      <w:r>
        <w:t xml:space="preserve"> </w:t>
      </w:r>
      <w:r>
        <w:t xml:space="preserve">(the verdict does not move under re-description /</w:t>
      </w:r>
      <w:r>
        <w:t xml:space="preserve"> </w:t>
      </w:r>
      <w:r>
        <w:t xml:space="preserve">translation),</w:t>
      </w:r>
      <w:r>
        <w:t xml:space="preserve"> </w:t>
      </w:r>
      <w:r>
        <w:rPr>
          <w:i/>
          <w:iCs/>
        </w:rPr>
        <w:t xml:space="preserve">contained</w:t>
      </w:r>
      <w:r>
        <w:t xml:space="preserve"> </w:t>
      </w:r>
      <w:r>
        <w:t xml:space="preserve">(you cannot game it by relabeling), with a</w:t>
      </w:r>
      <w:r>
        <w:t xml:space="preserve"> </w:t>
      </w:r>
      <w:r>
        <w:t xml:space="preserve">re-verifiable hash-chained audit bundle.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Pillar B (already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PLAN.md</w:t>
      </w:r>
      <w:r>
        <w:rPr>
          <w:b/>
          <w:bCs/>
        </w:rPr>
        <w:t xml:space="preserve">):</w:t>
      </w:r>
      <w:r>
        <w:t xml:space="preserve"> </w:t>
      </w:r>
      <w:r>
        <w:rPr>
          <w:i/>
          <w:iCs/>
        </w:rPr>
        <w:t xml:space="preserve">real-time embedded ethics</w:t>
      </w:r>
      <w:r>
        <w:t xml:space="preserve"> </w:t>
      </w:r>
      <w:r>
        <w:t xml:space="preserve">— the EPU</w:t>
      </w:r>
      <w:r>
        <w:t xml:space="preserve"> </w:t>
      </w:r>
      <w:r>
        <w:t xml:space="preserve">reflex/veto/scorer on FPGA. This document advances Pillar B from a supporting</w:t>
      </w:r>
      <w:r>
        <w:t xml:space="preserve"> </w:t>
      </w:r>
      <w:r>
        <w:t xml:space="preserve">exhibit to an</w:t>
      </w:r>
      <w:r>
        <w:t xml:space="preserve"> </w:t>
      </w:r>
      <w:r>
        <w:rPr>
          <w:b/>
          <w:bCs/>
        </w:rPr>
        <w:t xml:space="preserve">embodied</w:t>
      </w:r>
      <w:r>
        <w:t xml:space="preserve"> </w:t>
      </w:r>
      <w:r>
        <w:t xml:space="preserve">demonstration.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document:</w:t>
      </w:r>
      <w:r>
        <w:t xml:space="preserve"> </w:t>
      </w:r>
      <w:r>
        <w:t xml:space="preserve">the embodiment — the MSA as the</w:t>
      </w:r>
      <w:r>
        <w:t xml:space="preserve"> </w:t>
      </w:r>
      <w:r>
        <w:rPr>
          <w:b/>
          <w:bCs/>
        </w:rPr>
        <w:t xml:space="preserve">action-governor</w:t>
      </w:r>
      <w:r>
        <w:t xml:space="preserve"> </w:t>
      </w:r>
      <w:r>
        <w:t xml:space="preserve">of a</w:t>
      </w:r>
      <w:r>
        <w:t xml:space="preserve"> </w:t>
      </w:r>
      <w:r>
        <w:t xml:space="preserve">physical robot.</w:t>
      </w:r>
    </w:p>
    <w:bookmarkEnd w:id="10"/>
    <w:bookmarkStart w:id="11" w:name="X7e5b5ff89dd1898d2b3ba1ba97d50a8aefde726"/>
    <w:p>
      <w:pPr>
        <w:pStyle w:val="Heading2"/>
      </w:pPr>
      <w:r>
        <w:t xml:space="preserve">The move: from judging text to judging actions</w:t>
      </w:r>
    </w:p>
    <w:p>
      <w:pPr>
        <w:pStyle w:val="FirstParagraph"/>
      </w:pPr>
      <w:r>
        <w:t xml:space="preserve">Nothing in the MSA is specific to text. It already: reads a decision as a</w:t>
      </w:r>
      <w:r>
        <w:t xml:space="preserve"> </w:t>
      </w:r>
      <w:r>
        <w:t xml:space="preserve">per-axis spectrum; grounds each axis in a validated encoder; weights each axis by</w:t>
      </w:r>
      <w:r>
        <w:t xml:space="preserve"> </w:t>
      </w:r>
      <w:r>
        <w:t xml:space="preserve">its registered authority (</w:t>
      </w:r>
      <w:r>
        <w:rPr>
          <w:rStyle w:val="VerbatimChar"/>
        </w:rPr>
        <w:t xml:space="preserve">reliability_weight = max(0, 2·AUROC − 1)</w:t>
      </w:r>
      <w:r>
        <w:t xml:space="preserve">); holds the</w:t>
      </w:r>
      <w:r>
        <w:t xml:space="preserve"> </w:t>
      </w:r>
      <w:r>
        <w:t xml:space="preserve">verdict invariant under re-description; and emits an audit bundle. The same</w:t>
      </w:r>
      <w:r>
        <w:t xml:space="preserve"> </w:t>
      </w:r>
      <w:r>
        <w:t xml:space="preserve">evaluator can score a</w:t>
      </w:r>
      <w:r>
        <w:t xml:space="preserve"> </w:t>
      </w:r>
      <w:r>
        <w:rPr>
          <w:b/>
          <w:bCs/>
        </w:rPr>
        <w:t xml:space="preserve">proposed physical action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lift the patient</w:t>
      </w:r>
      <w:r>
        <w:t xml:space="preserve">,</w:t>
      </w:r>
      <w:r>
        <w:t xml:space="preserve"> </w:t>
      </w:r>
      <w:r>
        <w:rPr>
          <w:i/>
          <w:iCs/>
        </w:rPr>
        <w:t xml:space="preserve">unlock</w:t>
      </w:r>
      <w:r>
        <w:rPr>
          <w:i/>
          <w:iCs/>
        </w:rPr>
        <w:t xml:space="preserve"> </w:t>
      </w:r>
      <w:r>
        <w:rPr>
          <w:i/>
          <w:iCs/>
        </w:rPr>
        <w:t xml:space="preserve">the medication</w:t>
      </w:r>
      <w:r>
        <w:t xml:space="preserve">,</w:t>
      </w:r>
      <w:r>
        <w:t xml:space="preserve"> </w:t>
      </w:r>
      <w:r>
        <w:rPr>
          <w:i/>
          <w:iCs/>
        </w:rPr>
        <w:t xml:space="preserve">call EMS</w:t>
      </w:r>
      <w:r>
        <w:t xml:space="preserve">,</w:t>
      </w:r>
      <w:r>
        <w:t xml:space="preserve"> </w:t>
      </w:r>
      <w:r>
        <w:rPr>
          <w:i/>
          <w:iCs/>
        </w:rPr>
        <w:t xml:space="preserve">restrain</w:t>
      </w:r>
      <w:r>
        <w:t xml:space="preserve"> </w:t>
      </w:r>
      <w:r>
        <w:t xml:space="preserve">— each a decision with moral weight across</w:t>
      </w:r>
      <w:r>
        <w:t xml:space="preserve"> </w:t>
      </w:r>
      <w:r>
        <w:t xml:space="preserve">the same axes (physical_harm, care, legitimacy, privacy, …). The robot proposes;</w:t>
      </w:r>
      <w:r>
        <w:t xml:space="preserve"> </w:t>
      </w:r>
      <w:r>
        <w:t xml:space="preserve">the MSA judges; the verdict gates the actuator.</w:t>
      </w:r>
    </w:p>
    <w:bookmarkEnd w:id="11"/>
    <w:bookmarkStart w:id="12" w:name="X74948a409f8caaccc9d50685a9a8a354d440dc8"/>
    <w:p>
      <w:pPr>
        <w:pStyle w:val="Heading2"/>
      </w:pPr>
      <w:r>
        <w:t xml:space="preserve">Why emergency auth-elevation is the sharpest dimension</w:t>
      </w:r>
    </w:p>
    <w:p>
      <w:pPr>
        <w:pStyle w:val="FirstParagraph"/>
      </w:pPr>
      <w:r>
        <w:t xml:space="preserve">A home-care robot will face moments where its normal authority is not enough — a</w:t>
      </w:r>
      <w:r>
        <w:t xml:space="preserve"> </w:t>
      </w:r>
      <w:r>
        <w:t xml:space="preserve">fall, a crashing vital, a refused medication. Acting requires</w:t>
      </w:r>
      <w:r>
        <w:t xml:space="preserve"> </w:t>
      </w:r>
      <w:r>
        <w:rPr>
          <w:b/>
          <w:bCs/>
        </w:rPr>
        <w:t xml:space="preserve">elevated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</w:t>
      </w:r>
      <w:r>
        <w:t xml:space="preserve">, and granting elevated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authority beside a vulnerable person</w:t>
      </w:r>
      <w:r>
        <w:t xml:space="preserve"> </w:t>
      </w:r>
      <w:r>
        <w:t xml:space="preserve">has two opposite failure modes: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False-clear:</w:t>
      </w:r>
      <w:r>
        <w:t xml:space="preserve"> </w:t>
      </w:r>
      <w:r>
        <w:t xml:space="preserve">authority elevates on a</w:t>
      </w:r>
      <w:r>
        <w:t xml:space="preserve"> </w:t>
      </w:r>
      <w:r>
        <w:rPr>
          <w:i/>
          <w:iCs/>
        </w:rPr>
        <w:t xml:space="preserve">stale, misread, or spoofed</w:t>
      </w:r>
      <w:r>
        <w:t xml:space="preserve"> </w:t>
      </w:r>
      <w:r>
        <w:t xml:space="preserve">emergency</w:t>
      </w:r>
      <w:r>
        <w:t xml:space="preserve"> </w:t>
      </w:r>
      <w:r>
        <w:t xml:space="preserve">— the robot acts when it should not. The failure that harms.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Over-restriction:</w:t>
      </w:r>
      <w:r>
        <w:t xml:space="preserve"> </w:t>
      </w:r>
      <w:r>
        <w:t xml:space="preserve">authority stays low in a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emergency — the robot does</w:t>
      </w:r>
      <w:r>
        <w:t xml:space="preserve"> </w:t>
      </w:r>
      <w:r>
        <w:t xml:space="preserve">nothing when it should act. The failure that neglects.</w:t>
      </w:r>
    </w:p>
    <w:p>
      <w:pPr>
        <w:pStyle w:val="FirstParagraph"/>
      </w:pPr>
      <w:r>
        <w:t xml:space="preserve">Neither</w:t>
      </w:r>
      <w:r>
        <w:t xml:space="preserve"> </w:t>
      </w:r>
      <w:r>
        <w:t xml:space="preserve">“always trust the emergency signal”</w:t>
      </w:r>
      <w:r>
        <w:t xml:space="preserve"> </w:t>
      </w:r>
      <w:r>
        <w:t xml:space="preserve">nor</w:t>
      </w:r>
      <w:r>
        <w:t xml:space="preserve"> </w:t>
      </w:r>
      <w:r>
        <w:t xml:space="preserve">“never elevate”</w:t>
      </w:r>
      <w:r>
        <w:t xml:space="preserve"> </w:t>
      </w:r>
      <w:r>
        <w:t xml:space="preserve">is acceptable.</w:t>
      </w:r>
      <w:r>
        <w:t xml:space="preserve"> </w:t>
      </w:r>
      <w:r>
        <w:t xml:space="preserve">This is exactly where a scalar safety score fails and a validated, calibrated,</w:t>
      </w:r>
      <w:r>
        <w:t xml:space="preserve"> </w:t>
      </w:r>
      <w:r>
        <w:t xml:space="preserve">invariant</w:t>
      </w:r>
      <w:r>
        <w:t xml:space="preserve"> </w:t>
      </w:r>
      <w:r>
        <w:rPr>
          <w:i/>
          <w:iCs/>
        </w:rPr>
        <w:t xml:space="preserve">spectrum</w:t>
      </w:r>
      <w:r>
        <w:t xml:space="preserve"> </w:t>
      </w:r>
      <w:r>
        <w:t xml:space="preserve">earns its keep.</w:t>
      </w:r>
    </w:p>
    <w:bookmarkEnd w:id="12"/>
    <w:bookmarkStart w:id="13" w:name="architecture-embodied"/>
    <w:p>
      <w:pPr>
        <w:pStyle w:val="Heading2"/>
      </w:pPr>
      <w:r>
        <w:t xml:space="preserve">Architecture (embodied)</w:t>
      </w:r>
    </w:p>
    <w:p>
      <w:pPr>
        <w:pStyle w:val="FirstParagraph"/>
      </w:pPr>
      <w:r>
        <w:t xml:space="preserve">Proposed action →</w:t>
      </w:r>
      <w:r>
        <w:t xml:space="preserve"> </w:t>
      </w:r>
      <w:r>
        <w:rPr>
          <w:b/>
          <w:bCs/>
        </w:rPr>
        <w:t xml:space="preserve">MSA spectrum evaluation</w:t>
      </w:r>
      <w:r>
        <w:t xml:space="preserve"> </w:t>
      </w:r>
      <w:r>
        <w:t xml:space="preserve">(per-axis validated encoders;</w:t>
      </w:r>
      <w:r>
        <w:t xml:space="preserve"> </w:t>
      </w:r>
      <w:r>
        <w:t xml:space="preserve">calibrated authority as the regime gate;</w:t>
      </w:r>
      <w:r>
        <w:t xml:space="preserve"> </w:t>
      </w:r>
      <w:r>
        <w:rPr>
          <w:i/>
          <w:iCs/>
        </w:rPr>
        <w:t xml:space="preserve">escalate / refuse</w:t>
      </w:r>
      <w:r>
        <w:t xml:space="preserve"> </w:t>
      </w:r>
      <w:r>
        <w:t xml:space="preserve">where an axis is</w:t>
      </w:r>
      <w:r>
        <w:t xml:space="preserve"> </w:t>
      </w:r>
      <w:r>
        <w:t xml:space="preserve">unvalidated) → contraction to</w:t>
      </w:r>
      <w:r>
        <w:t xml:space="preserve"> </w:t>
      </w:r>
      <w:r>
        <w:rPr>
          <w:b/>
          <w:bCs/>
        </w:rPr>
        <w:t xml:space="preserve">verdict + moral residue + audit bundle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EPU / U55C real-time enforcement</w:t>
      </w:r>
      <w:r>
        <w:t xml:space="preserve"> </w:t>
      </w:r>
      <w:r>
        <w:t xml:space="preserve">(veto + scorer; can halt an unsafe elevated</w:t>
      </w:r>
      <w:r>
        <w:t xml:space="preserve"> </w:t>
      </w:r>
      <w:r>
        <w:t xml:space="preserve">action mid-motion) →</w:t>
      </w:r>
      <w:r>
        <w:t xml:space="preserve"> </w:t>
      </w:r>
      <w:r>
        <w:rPr>
          <w:b/>
          <w:bCs/>
        </w:rPr>
        <w:t xml:space="preserve">NEO actuator</w:t>
      </w:r>
      <w:r>
        <w:t xml:space="preserve"> </w:t>
      </w:r>
      <w:r>
        <w:t xml:space="preserve">(trusted US provenance), human-in-the-loop.</w:t>
      </w:r>
    </w:p>
    <w:p>
      <w:pPr>
        <w:pStyle w:val="BodyText"/>
      </w:pPr>
      <w:r>
        <w:t xml:space="preserve">Emergency healthcare auth-elevation is</w:t>
      </w:r>
      <w:r>
        <w:t xml:space="preserve"> </w:t>
      </w:r>
      <w:r>
        <w:rPr>
          <w:b/>
          <w:bCs/>
        </w:rPr>
        <w:t xml:space="preserve">one scenario</w:t>
      </w:r>
      <w:r>
        <w:t xml:space="preserve"> </w:t>
      </w:r>
      <w:r>
        <w:t xml:space="preserve">exercising the</w:t>
      </w:r>
      <w:r>
        <w:t xml:space="preserve"> </w:t>
      </w:r>
      <w:r>
        <w:t xml:space="preserve">physical_harm + care + legitimacy axes; the same pipeline governs every other</w:t>
      </w:r>
      <w:r>
        <w:t xml:space="preserve"> </w:t>
      </w:r>
      <w:r>
        <w:t xml:space="preserve">action the robot takes.</w:t>
      </w:r>
    </w:p>
    <w:bookmarkEnd w:id="13"/>
    <w:bookmarkStart w:id="14" w:name="trusted-provenance-end-to-end"/>
    <w:p>
      <w:pPr>
        <w:pStyle w:val="Heading2"/>
      </w:pPr>
      <w:r>
        <w:t xml:space="preserve">Trusted provenance, end to end</w:t>
      </w:r>
    </w:p>
    <w:p>
      <w:pPr>
        <w:pStyle w:val="FirstParagraph"/>
      </w:pPr>
      <w:r>
        <w:t xml:space="preserve">A US-made robot (1X NEO) and a licensed U55C on managed infrastructure keep the</w:t>
      </w:r>
      <w:r>
        <w:t xml:space="preserve"> </w:t>
      </w:r>
      <w:r>
        <w:t xml:space="preserve">hardware supply chain inside the trust boundary — itself a trust dimension the</w:t>
      </w:r>
      <w:r>
        <w:t xml:space="preserve"> </w:t>
      </w:r>
      <w:r>
        <w:t xml:space="preserve">challenge is about, and consistent with the MSA’s own</w:t>
      </w:r>
      <w:r>
        <w:t xml:space="preserve"> </w:t>
      </w:r>
      <w:r>
        <w:t xml:space="preserve">“grounded provenance”</w:t>
      </w:r>
      <w:r>
        <w:t xml:space="preserve"> </w:t>
      </w:r>
      <w:r>
        <w:t xml:space="preserve">discipline.</w:t>
      </w:r>
    </w:p>
    <w:bookmarkEnd w:id="14"/>
    <w:bookmarkStart w:id="15" w:name="Xc3f0d5fc602f5d79c685e23c747d000b8c4dd6c"/>
    <w:p>
      <w:pPr>
        <w:pStyle w:val="Heading2"/>
      </w:pPr>
      <w:r>
        <w:t xml:space="preserve">What already exists (we compose; we do not rebuild)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MSA:</w:t>
      </w:r>
      <w:r>
        <w:t xml:space="preserve"> </w:t>
      </w:r>
      <w:r>
        <w:t xml:space="preserve">composes</w:t>
      </w:r>
      <w:r>
        <w:t xml:space="preserve"> </w:t>
      </w:r>
      <w:r>
        <w:rPr>
          <w:rStyle w:val="VerbatimChar"/>
        </w:rPr>
        <w:t xml:space="preserve">xbse</w:t>
      </w:r>
      <w:r>
        <w:t xml:space="preserve"> </w:t>
      </w:r>
      <w:r>
        <w:t xml:space="preserve">(validated per-axis moral encoders) +</w:t>
      </w:r>
      <w:r>
        <w:t xml:space="preserve"> </w:t>
      </w:r>
      <w:r>
        <w:rPr>
          <w:rStyle w:val="VerbatimChar"/>
        </w:rPr>
        <w:t xml:space="preserve">erisml-compiler</w:t>
      </w:r>
      <w:r>
        <w:t xml:space="preserve"> </w:t>
      </w:r>
      <w:r>
        <w:t xml:space="preserve">(DEME → 9-dim moral tensor → verdict + residue + hash-chained audit). 48 tests,</w:t>
      </w:r>
      <w:r>
        <w:t xml:space="preserve"> </w:t>
      </w:r>
      <w:r>
        <w:t xml:space="preserve">on PyPI; calibrated-authority + 12×12 specificity gate live.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Pillar B:</w:t>
      </w:r>
      <w:r>
        <w:t xml:space="preserve"> </w:t>
      </w:r>
      <w:r>
        <w:t xml:space="preserve">the EPU reflex/veto/scorer has a U55C port; the Vivado→</w:t>
      </w:r>
      <w:r>
        <w:rPr>
          <w:rStyle w:val="VerbatimChar"/>
        </w:rPr>
        <w:t xml:space="preserve">xcu55c</w:t>
      </w:r>
      <w:r>
        <w:t xml:space="preserve"> </w:t>
      </w:r>
      <w:r>
        <w:t xml:space="preserve">synthesis flow is</w:t>
      </w:r>
      <w:r>
        <w:t xml:space="preserve"> </w:t>
      </w:r>
      <w:r>
        <w:rPr>
          <w:b/>
          <w:bCs/>
        </w:rPr>
        <w:t xml:space="preserve">working</w:t>
      </w:r>
      <w:r>
        <w:t xml:space="preserve"> </w:t>
      </w:r>
      <w:r>
        <w:t xml:space="preserve">(the input-dependent safety path is preserved in</w:t>
      </w:r>
      <w:r>
        <w:t xml:space="preserve"> </w:t>
      </w:r>
      <w:r>
        <w:t xml:space="preserve">real silicon synthesis).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Observation Theory program:</w:t>
      </w:r>
      <w:r>
        <w:t xml:space="preserve"> </w:t>
      </w:r>
      <w:r>
        <w:t xml:space="preserve">consumer-relative reads + witnessed certificates</w:t>
      </w:r>
      <w:r>
        <w:t xml:space="preserve"> </w:t>
      </w:r>
      <w:r>
        <w:t xml:space="preserve">sealed and graded across networking, databases, radio, optics, and real SETI</w:t>
      </w:r>
      <w:r>
        <w:t xml:space="preserve"> </w:t>
      </w:r>
      <w:r>
        <w:t xml:space="preserve">data — the trust machinery is validated, not aspirational.</w:t>
      </w:r>
    </w:p>
    <w:bookmarkEnd w:id="15"/>
    <w:bookmarkStart w:id="16" w:name="honesty-guards-carried-from-the-plan"/>
    <w:p>
      <w:pPr>
        <w:pStyle w:val="Heading2"/>
      </w:pPr>
      <w:r>
        <w:t xml:space="preserve">Honesty guards (carried from the plan)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FPGA number is provenance-flagged.</w:t>
      </w:r>
      <w:r>
        <w:t xml:space="preserve"> </w:t>
      </w:r>
      <w:r>
        <w:t xml:space="preserve">We cite a</w:t>
      </w:r>
      <w:r>
        <w:t xml:space="preserve"> </w:t>
      </w:r>
      <w:r>
        <w:rPr>
          <w:i/>
          <w:iCs/>
        </w:rPr>
        <w:t xml:space="preserve">measured, bounded</w:t>
      </w:r>
      <w:r>
        <w:t xml:space="preserve"> </w:t>
      </w:r>
      <w:r>
        <w:t xml:space="preserve">veto</w:t>
      </w:r>
      <w:r>
        <w:t xml:space="preserve"> </w:t>
      </w:r>
      <w:r>
        <w:t xml:space="preserve">latency, never an aspirational nanosecond figure (per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’s</w:t>
      </w:r>
      <w:r>
        <w:t xml:space="preserve"> </w:t>
      </w:r>
      <w:r>
        <w:t xml:space="preserve">“read before</w:t>
      </w:r>
      <w:r>
        <w:t xml:space="preserve"> </w:t>
      </w:r>
      <w:r>
        <w:t xml:space="preserve">citing the nanosecond number”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Assistive, not autonomous.</w:t>
      </w:r>
      <w:r>
        <w:t xml:space="preserve"> </w:t>
      </w:r>
      <w:r>
        <w:t xml:space="preserve">The robot</w:t>
      </w:r>
      <w:r>
        <w:t xml:space="preserve"> </w:t>
      </w:r>
      <w:r>
        <w:rPr>
          <w:i/>
          <w:iCs/>
        </w:rPr>
        <w:t xml:space="preserve">summons and requests</w:t>
      </w:r>
      <w:r>
        <w:t xml:space="preserve">; every</w:t>
      </w:r>
      <w:r>
        <w:t xml:space="preserve"> </w:t>
      </w:r>
      <w:r>
        <w:t xml:space="preserve">consequential act is spectrum-gated and vetoable; a human is in the loop. Scope</w:t>
      </w:r>
      <w:r>
        <w:t xml:space="preserve"> </w:t>
      </w:r>
      <w:r>
        <w:t xml:space="preserve">is assistive elevation, not autonomous medical 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Stub vs validated.</w:t>
      </w:r>
      <w:r>
        <w:t xml:space="preserve"> </w:t>
      </w:r>
      <w:r>
        <w:t xml:space="preserve">A stub/unvalidated score is never presented as a real</w:t>
      </w:r>
      <w:r>
        <w:t xml:space="preserve"> </w:t>
      </w:r>
      <w:r>
        <w:t xml:space="preserve">one — the same rule the MSA already enforces.</w:t>
      </w:r>
    </w:p>
    <w:bookmarkEnd w:id="16"/>
    <w:bookmarkStart w:id="17" w:name="plan-milestones"/>
    <w:p>
      <w:pPr>
        <w:pStyle w:val="Heading2"/>
      </w:pPr>
      <w:r>
        <w:t xml:space="preserve">Plan &amp; milestones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P1 — MSA governs simulated actions.</w:t>
      </w:r>
      <w:r>
        <w:t xml:space="preserve"> </w:t>
      </w:r>
      <w:r>
        <w:t xml:space="preserve">Wire the MSA as the action evaluator in</w:t>
      </w:r>
      <w:r>
        <w:t xml:space="preserve"> </w:t>
      </w:r>
      <w:r>
        <w:t xml:space="preserve">a robot simulator (Isaac Sim, NEO-class URDF). Success: on a labelled scenario</w:t>
      </w:r>
      <w:r>
        <w:t xml:space="preserve"> </w:t>
      </w:r>
      <w:r>
        <w:t xml:space="preserve">set, measured</w:t>
      </w:r>
      <w:r>
        <w:t xml:space="preserve"> </w:t>
      </w:r>
      <w:r>
        <w:rPr>
          <w:b/>
          <w:bCs/>
        </w:rPr>
        <w:t xml:space="preserve">false-clear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over-restriction</w:t>
      </w:r>
      <w:r>
        <w:t xml:space="preserve"> </w:t>
      </w:r>
      <w:r>
        <w:t xml:space="preserve">rates against</w:t>
      </w:r>
      <w:r>
        <w:t xml:space="preserve"> </w:t>
      </w:r>
      <w:r>
        <w:t xml:space="preserve">pre-registered bars; fail-safe default verified; healthcare scenario runs.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P2 — Real-time enforcement on U55C.</w:t>
      </w:r>
      <w:r>
        <w:t xml:space="preserve"> </w:t>
      </w:r>
      <w:r>
        <w:t xml:space="preserve">Move the veto/scorer onto the FPGA.</w:t>
      </w:r>
      <w:r>
        <w:t xml:space="preserve"> </w:t>
      </w:r>
      <w:r>
        <w:t xml:space="preserve">Success: veto halts an unsafe elevated action within a</w:t>
      </w:r>
      <w:r>
        <w:t xml:space="preserve"> </w:t>
      </w:r>
      <w:r>
        <w:rPr>
          <w:i/>
          <w:iCs/>
        </w:rPr>
        <w:t xml:space="preserve">measured, bounded</w:t>
      </w:r>
      <w:r>
        <w:t xml:space="preserve"> </w:t>
      </w:r>
      <w:r>
        <w:t xml:space="preserve">latency, independent of the software path.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P3 — Embodiment on NEO.</w:t>
      </w:r>
      <w:r>
        <w:t xml:space="preserve"> </w:t>
      </w:r>
      <w:r>
        <w:t xml:space="preserve">Procure NEO (~$20K, US humanoid); integrate the</w:t>
      </w:r>
      <w:r>
        <w:t xml:space="preserve"> </w:t>
      </w:r>
      <w:r>
        <w:t xml:space="preserve">evaluator as the authority gate on a real robot. Success: a live</w:t>
      </w:r>
      <w:r>
        <w:t xml:space="preserve"> </w:t>
      </w:r>
      <w:r>
        <w:t xml:space="preserve">emergency-elevation demo —</w:t>
      </w:r>
      <w:r>
        <w:t xml:space="preserve"> </w:t>
      </w:r>
      <w:r>
        <w:rPr>
          <w:i/>
          <w:iCs/>
        </w:rPr>
        <w:t xml:space="preserve">spectrum clears → NEO acts; veto fires → NEO halts</w:t>
      </w:r>
      <w:r>
        <w:t xml:space="preserve"> </w:t>
      </w:r>
      <w:r>
        <w:t xml:space="preserve">—</w:t>
      </w:r>
      <w:r>
        <w:t xml:space="preserve"> </w:t>
      </w:r>
      <w:r>
        <w:t xml:space="preserve">human-in-the-loop.</w:t>
      </w:r>
    </w:p>
    <w:p>
      <w:pPr>
        <w:pStyle w:val="FirstParagraph"/>
      </w:pPr>
      <w:r>
        <w:t xml:space="preserve">Simulation (P1) is developed in parallel so the check-in demo is never blocked on</w:t>
      </w:r>
      <w:r>
        <w:t xml:space="preserve"> </w:t>
      </w:r>
      <w:r>
        <w:t xml:space="preserve">robot lead time; NEO is ordered now as the embodiment goal.</w:t>
      </w:r>
    </w:p>
    <w:bookmarkEnd w:id="17"/>
    <w:bookmarkStart w:id="18" w:name="how-we-measure-trust"/>
    <w:p>
      <w:pPr>
        <w:pStyle w:val="Heading2"/>
      </w:pPr>
      <w:r>
        <w:t xml:space="preserve">How we measure trust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What it captures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False-clear rate</w:t>
            </w:r>
          </w:p>
        </w:tc>
        <w:tc>
          <w:tcPr/>
          <w:p>
            <w:pPr>
              <w:pStyle w:val="Compact"/>
            </w:pPr>
            <w:r>
              <w:t xml:space="preserve">elevated / acted when it should not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Over-restriction rate</w:t>
            </w:r>
          </w:p>
        </w:tc>
        <w:tc>
          <w:tcPr/>
          <w:p>
            <w:pPr>
              <w:pStyle w:val="Compact"/>
            </w:pPr>
            <w:r>
              <w:t xml:space="preserve">failed to act in a real emergency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Veto latency (measured)</w:t>
            </w:r>
          </w:p>
        </w:tc>
        <w:tc>
          <w:tcPr/>
          <w:p>
            <w:pPr>
              <w:pStyle w:val="Compact"/>
            </w:pPr>
            <w:r>
              <w:t xml:space="preserve">time to halt an unsafe elevated action on the U55C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Regime-gate coverage</w:t>
            </w:r>
          </w:p>
        </w:tc>
        <w:tc>
          <w:tcPr/>
          <w:p>
            <w:pPr>
              <w:pStyle w:val="Compact"/>
            </w:pPr>
            <w:r>
              <w:t xml:space="preserve">out-of-calibration reads correctly 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 resistance</w:t>
            </w:r>
          </w:p>
        </w:tc>
        <w:tc>
          <w:tcPr/>
          <w:p>
            <w:pPr>
              <w:pStyle w:val="Compact"/>
            </w:pPr>
            <w:r>
              <w:t xml:space="preserve">fabricated</w:t>
            </w:r>
            <w:r>
              <w:t xml:space="preserve"> </w:t>
            </w:r>
            <w:r>
              <w:t xml:space="preserve">“emergency”</w:t>
            </w:r>
            <w:r>
              <w:t xml:space="preserve"> </w:t>
            </w:r>
            <w:r>
              <w:t xml:space="preserve">denied elevation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Per-axis reliability</w:t>
            </w:r>
          </w:p>
        </w:tc>
        <w:tc>
          <w:tcPr/>
          <w:p>
            <w:pPr>
              <w:pStyle w:val="Compact"/>
            </w:pPr>
            <w:r>
              <w:t xml:space="preserve">the MSA’s registered authority per moral axis</w:t>
            </w:r>
          </w:p>
        </w:tc>
      </w:tr>
    </w:tbl>
    <w:p>
      <w:pPr>
        <w:pStyle w:val="BodyText"/>
      </w:pPr>
      <w:r>
        <w:t xml:space="preserve">Bars are set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run and the verdict is reported as executed,</w:t>
      </w:r>
      <w:r>
        <w:t xml:space="preserve"> </w:t>
      </w:r>
      <w:r>
        <w:t xml:space="preserve">negatives included — the sealed-preregistration discipline used throughout.</w:t>
      </w:r>
    </w:p>
    <w:bookmarkEnd w:id="18"/>
    <w:bookmarkStart w:id="19" w:name="open-items-for-the-check-in"/>
    <w:p>
      <w:pPr>
        <w:pStyle w:val="Heading2"/>
      </w:pPr>
      <w:r>
        <w:t xml:space="preserve">Open items (for the check-in)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Prototype-phase deadline</w:t>
      </w:r>
      <w:r>
        <w:t xml:space="preserve"> </w:t>
      </w:r>
      <w:r>
        <w:t xml:space="preserve">vs. NEO delivery window — the gating question.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Budget source</w:t>
      </w:r>
      <w:r>
        <w:t xml:space="preserve"> </w:t>
      </w:r>
      <w:r>
        <w:t xml:space="preserve">for NEO (~$20K) as a prototype expense.</w:t>
      </w:r>
    </w:p>
    <w:p>
      <w:pPr>
        <w:pStyle w:val="Compact"/>
        <w:numPr>
          <w:ilvl w:val="0"/>
          <w:numId w:val="1006"/>
        </w:numPr>
      </w:pPr>
      <w:r>
        <w:t xml:space="preserve">Ground the elevation scenario in the referenced</w:t>
      </w:r>
      <w:r>
        <w:t xml:space="preserve"> </w:t>
      </w:r>
      <w:r>
        <w:rPr>
          <w:b/>
          <w:bCs/>
        </w:rPr>
        <w:t xml:space="preserve">PyTorch-conference poster</w:t>
      </w:r>
      <w:r>
        <w:t xml:space="preserve"> </w:t>
      </w:r>
      <w:r>
        <w:t xml:space="preserve">(reference to be supplied).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Moral Spectrum Analyzer, Embodied</dc:title>
  <dc:creator>Global Trust Challenge — Prototyping Phase · Andrew H. Bond, SJSU</dc:creator>
  <cp:keywords/>
  <dcterms:created xsi:type="dcterms:W3CDTF">2026-09-07T23:20:04Z</dcterms:created>
  <dcterms:modified xsi:type="dcterms:W3CDTF">2026-09-07T23:20:04Z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prototype plan (embodiment track)</vt:lpwstr>
  </property>
</Properties>
</file>