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 Report Cannot Serve Every Budget</w:t>
      </w:r>
      <w:r>
        <w:br/>
      </w:r>
      <w:r>
        <w:t xml:space="preserve">Overrun and Age Horizons in Five 5G NR Adaptation Certificates</w:t>
      </w:r>
    </w:p>
    <w:p>
      <w:pPr>
        <w:pStyle w:val="Author"/>
      </w:pPr>
    </w:p>
    <w:p>
      <w:pPr>
        <w:pStyle w:val="AbstractTitle"/>
      </w:pPr>
      <w:r>
        <w:t xml:space="preserve">Abstract</w:t>
      </w:r>
    </w:p>
    <w:p>
      <w:pPr>
        <w:pStyle w:val="Abstract"/>
      </w:pPr>
      <w:r>
        <w:t xml:space="preserve">A channel state report drives one rate decision, and different consumers hold</w:t>
      </w:r>
      <w:r>
        <w:t xml:space="preserve"> </w:t>
      </w:r>
      <w:r>
        <w:t xml:space="preserve">that decision to different error budgets. We measure what that costs on an NR</w:t>
      </w:r>
      <w:r>
        <w:t xml:space="preserve"> </w:t>
      </w:r>
      <w:r>
        <w:t xml:space="preserve">LDPC-based link-to-system simulation, in three ways. First, overrun. A selection</w:t>
      </w:r>
      <w:r>
        <w:t xml:space="preserve"> </w:t>
      </w:r>
      <w:r>
        <w:t xml:space="preserve">policy whose achieved block error rate sits near a broadband budget of one block</w:t>
      </w:r>
      <w:r>
        <w:t xml:space="preserve"> </w:t>
      </w:r>
      <w:r>
        <w:t xml:space="preserve">in ten overruns a low-latency budget of one in a thousand by a factor of 112 on</w:t>
      </w:r>
      <w:r>
        <w:t xml:space="preserve"> </w:t>
      </w:r>
      <w:r>
        <w:t xml:space="preserve">the same channel, and the overrun holds at every mean SNR from cell edge to cell</w:t>
      </w:r>
      <w:r>
        <w:t xml:space="preserve"> </w:t>
      </w:r>
      <w:r>
        <w:t xml:space="preserve">centre. A budget-aware policy removes it at a stated cost in margin and</w:t>
      </w:r>
      <w:r>
        <w:t xml:space="preserve"> </w:t>
      </w:r>
      <w:r>
        <w:t xml:space="preserve">diversity. Second, age. With the link calibrated so that a fresh report actually</w:t>
      </w:r>
      <w:r>
        <w:t xml:space="preserve"> </w:t>
      </w:r>
      <w:r>
        <w:t xml:space="preserve">meets the broadband budget, we ask how long a report may be held before the</w:t>
      </w:r>
      <w:r>
        <w:t xml:space="preserve"> </w:t>
      </w:r>
      <w:r>
        <w:t xml:space="preserve">budget is lost. The answer is four transmission intervals at walking pace and a</w:t>
      </w:r>
      <w:r>
        <w:t xml:space="preserve"> </w:t>
      </w:r>
      <w:r>
        <w:t xml:space="preserve">single interval at moderate mobility and above. Periodic reporting alone then</w:t>
      </w:r>
      <w:r>
        <w:t xml:space="preserve"> </w:t>
      </w:r>
      <w:r>
        <w:t xml:space="preserve">meets the budget only at the frame minimum, and correction driven by</w:t>
      </w:r>
      <w:r>
        <w:t xml:space="preserve"> </w:t>
      </w:r>
      <w:r>
        <w:t xml:space="preserve">acknowledgements becomes necessary rather than optional. Third, reach. Four</w:t>
      </w:r>
      <w:r>
        <w:t xml:space="preserve"> </w:t>
      </w:r>
      <w:r>
        <w:t xml:space="preserve">further NR reports fail the same way against their own witnesses, the millimetre</w:t>
      </w:r>
      <w:r>
        <w:t xml:space="preserve"> </w:t>
      </w:r>
      <w:r>
        <w:t xml:space="preserve">wave beam index, the precoder, the rank, and the uplink timing advance. A held</w:t>
      </w:r>
      <w:r>
        <w:t xml:space="preserve"> </w:t>
      </w:r>
      <w:r>
        <w:t xml:space="preserve">periodic report fails at roughly three to four times the target on all four. The</w:t>
      </w:r>
      <w:r>
        <w:t xml:space="preserve"> </w:t>
      </w:r>
      <w:r>
        <w:t xml:space="preserve">deployed re-reporting loops bring three of them to the target and leave the</w:t>
      </w:r>
      <w:r>
        <w:t xml:space="preserve"> </w:t>
      </w:r>
      <w:r>
        <w:t xml:space="preserve">precoder above it. The results come from sealed, pre-registered experiments,</w:t>
      </w:r>
      <w:r>
        <w:t xml:space="preserve"> </w:t>
      </w:r>
      <w:r>
        <w:t xml:space="preserve">and a superseded relaxed-threshold pilot is kept and disclosed.</w:t>
      </w:r>
    </w:p>
    <w:p>
      <w:pPr>
        <w:pStyle w:val="FirstParagraph"/>
      </w:pPr>
      <w:r>
        <w:t xml:space="preserve">CSI feedback, link adaptation, URLLC, outer-loop link adaptation, reliability, 5G NR.</w:t>
      </w:r>
    </w:p>
    <w:bookmarkStart w:id="9" w:name="introduction"/>
    <w:p>
      <w:pPr>
        <w:pStyle w:val="Heading1"/>
      </w:pPr>
      <w:r>
        <w:t xml:space="preserve">Introduction</w:t>
      </w:r>
    </w:p>
    <w:p>
      <w:pPr>
        <w:pStyle w:val="FirstParagraph"/>
      </w:pPr>
      <w:r>
        <w:t xml:space="preserve">Adaptive modulation and coding turns a channel state report into a rate decision.</w:t>
      </w:r>
      <w:r>
        <w:t xml:space="preserve"> </w:t>
      </w:r>
      <w:r>
        <w:t xml:space="preserve">The transmitter selects the highest modulation and coding scheme whose required</w:t>
      </w:r>
      <w:r>
        <w:t xml:space="preserve"> </w:t>
      </w:r>
      <w:r>
        <w:t xml:space="preserve">signal-to-interference-and-noise ratio the report clears, and the selection is</w:t>
      </w:r>
      <w:r>
        <w:t xml:space="preserve"> </w:t>
      </w:r>
      <w:r>
        <w:t xml:space="preserve">tuned to an error budget. The trouble is that the traffic behind one report does</w:t>
      </w:r>
      <w:r>
        <w:t xml:space="preserve"> </w:t>
      </w:r>
      <w:r>
        <w:t xml:space="preserve">not share one budget. A broadband flow tolerates one block error in ten. A</w:t>
      </w:r>
      <w:r>
        <w:t xml:space="preserve"> </w:t>
      </w:r>
      <w:r>
        <w:t xml:space="preserve">low-latency flow tolerates one in a thousand or less. The same decision, from the</w:t>
      </w:r>
      <w:r>
        <w:t xml:space="preserve"> </w:t>
      </w:r>
      <w:r>
        <w:t xml:space="preserve">same report, on the same channel, is judged against both.</w:t>
      </w:r>
    </w:p>
    <w:p>
      <w:pPr>
        <w:pStyle w:val="BodyText"/>
      </w:pPr>
      <w:r>
        <w:t xml:space="preserve">This paper measures that mismatch with two quantities. The first is the achieved</w:t>
      </w:r>
      <w:r>
        <w:t xml:space="preserve"> </w:t>
      </w:r>
      <w:r>
        <w:t xml:space="preserve">block error rate of a selection policy. The second is the budget overrun, which</w:t>
      </w:r>
      <w:r>
        <w:t xml:space="preserve"> </w:t>
      </w:r>
      <w:r>
        <w:t xml:space="preserve">is the achieved rate divided by the consumer’s budget. The overrun is where</w:t>
      </w:r>
      <w:r>
        <w:t xml:space="preserve"> </w:t>
      </w:r>
      <w:r>
        <w:t xml:space="preserve">consumer relativity lives. The achieved rate is a property of the policy and the</w:t>
      </w:r>
      <w:r>
        <w:t xml:space="preserve"> </w:t>
      </w:r>
      <w:r>
        <w:t xml:space="preserve">channel, while the overrun depends on who is asking. Certificates that do not</w:t>
      </w:r>
      <w:r>
        <w:t xml:space="preserve"> </w:t>
      </w:r>
      <w:r>
        <w:t xml:space="preserve">set a rate need one more quantity, introduced with them in §</w:t>
      </w:r>
      <w:hyperlink w:anchor="sec:families">
        <w:r>
          <w:rPr>
            <w:rStyle w:val="Hyperlink"/>
          </w:rPr>
          <w:t xml:space="preserve">5</w:t>
        </w:r>
      </w:hyperlink>
      <w:r>
        <w:t xml:space="preserve">.</w:t>
      </w:r>
    </w:p>
    <w:p>
      <w:pPr>
        <w:pStyle w:val="BodyText"/>
      </w:pPr>
      <w:r>
        <w:t xml:space="preserve">Three results follow. The first (§</w:t>
      </w:r>
      <w:hyperlink w:anchor="sec:budget">
        <w:r>
          <w:rPr>
            <w:rStyle w:val="Hyperlink"/>
          </w:rPr>
          <w:t xml:space="preserve">3</w:t>
        </w:r>
      </w:hyperlink>
      <w:r>
        <w:t xml:space="preserve">) is partly mechanical and we</w:t>
      </w:r>
      <w:r>
        <w:t xml:space="preserve"> </w:t>
      </w:r>
      <w:r>
        <w:t xml:space="preserve">say so. A policy run near one error in ten must overrun a budget of one in a</w:t>
      </w:r>
      <w:r>
        <w:t xml:space="preserve"> </w:t>
      </w:r>
      <w:r>
        <w:t xml:space="preserve">thousand by about a hundredfold. The measured content is the exact overrun of</w:t>
      </w:r>
      <w:r>
        <w:t xml:space="preserve"> </w:t>
      </w:r>
      <w:r>
        <w:t xml:space="preserve">112, the fact that it holds across the whole SNR range including the cell edge,</w:t>
      </w:r>
      <w:r>
        <w:t xml:space="preserve"> </w:t>
      </w:r>
      <w:r>
        <w:t xml:space="preserve">and the stated cost of the budget-aware policy that removes it. The second</w:t>
      </w:r>
      <w:r>
        <w:t xml:space="preserve"> </w:t>
      </w:r>
      <w:r>
        <w:t xml:space="preserve">(§</w:t>
      </w:r>
      <w:hyperlink w:anchor="sec:age">
        <w:r>
          <w:rPr>
            <w:rStyle w:val="Hyperlink"/>
          </w:rPr>
          <w:t xml:space="preserve">4</w:t>
        </w:r>
      </w:hyperlink>
      <w:r>
        <w:t xml:space="preserve">) is the paper’s core. With the link calibrated so that a fresh</w:t>
      </w:r>
      <w:r>
        <w:t xml:space="preserve"> </w:t>
      </w:r>
      <w:r>
        <w:t xml:space="preserve">report actually meets the broadband budget, the age horizon, meaning the longest</w:t>
      </w:r>
      <w:r>
        <w:t xml:space="preserve"> </w:t>
      </w:r>
      <w:r>
        <w:t xml:space="preserve">a report can be held before the budget is lost, collapses to four transmission</w:t>
      </w:r>
      <w:r>
        <w:t xml:space="preserve"> </w:t>
      </w:r>
      <w:r>
        <w:t xml:space="preserve">intervals at walking pace and to a single interval above a bicycle’s speed. An</w:t>
      </w:r>
      <w:r>
        <w:t xml:space="preserve"> </w:t>
      </w:r>
      <w:r>
        <w:t xml:space="preserve">earlier exploration at a relaxed threshold suggested that this horizon scales with</w:t>
      </w:r>
      <w:r>
        <w:t xml:space="preserve"> </w:t>
      </w:r>
      <w:r>
        <w:t xml:space="preserve">the coherence time. The calibrated recomputation shows that at the budget itself</w:t>
      </w:r>
      <w:r>
        <w:t xml:space="preserve"> </w:t>
      </w:r>
      <w:r>
        <w:t xml:space="preserve">there is almost no horizon left to scale. The third (§</w:t>
      </w:r>
      <w:hyperlink w:anchor="sec:families">
        <w:r>
          <w:rPr>
            <w:rStyle w:val="Hyperlink"/>
          </w:rPr>
          <w:t xml:space="preserve">5</w:t>
        </w:r>
      </w:hyperlink>
      <w:r>
        <w:t xml:space="preserve">) tests</w:t>
      </w:r>
      <w:r>
        <w:t xml:space="preserve"> </w:t>
      </w:r>
      <w:r>
        <w:t xml:space="preserve">whether any of this is particular to rate selection. It is not. Four further NR</w:t>
      </w:r>
      <w:r>
        <w:t xml:space="preserve"> </w:t>
      </w:r>
      <w:r>
        <w:t xml:space="preserve">reports, the beam index at millimetre wave, the precoder, the rank, and the</w:t>
      </w:r>
      <w:r>
        <w:t xml:space="preserve"> </w:t>
      </w:r>
      <w:r>
        <w:t xml:space="preserve">uplink timing advance, each fail against their own witness at roughly three to</w:t>
      </w:r>
      <w:r>
        <w:t xml:space="preserve"> </w:t>
      </w:r>
      <w:r>
        <w:t xml:space="preserve">four times the target when held over one report period. The corrections are old, outer</w:t>
      </w:r>
      <w:r>
        <w:t xml:space="preserve"> </w:t>
      </w:r>
      <w:r>
        <w:t xml:space="preserve">loop link adaptation and beam failure recovery above all, and our measurement says</w:t>
      </w:r>
      <w:r>
        <w:t xml:space="preserve"> </w:t>
      </w:r>
      <w:r>
        <w:t xml:space="preserve">when they have stopped being optional.</w:t>
      </w:r>
    </w:p>
    <w:bookmarkEnd w:id="9"/>
    <w:bookmarkStart w:id="11" w:name="sec:method"/>
    <w:p>
      <w:pPr>
        <w:pStyle w:val="Heading1"/>
      </w:pPr>
      <w:r>
        <w:t xml:space="preserve">Method</w:t>
      </w:r>
    </w:p>
    <w:p>
      <w:pPr>
        <w:pStyle w:val="FirstParagraph"/>
      </w:pPr>
      <w:r>
        <w:rPr>
          <w:b/>
          <w:bCs/>
        </w:rPr>
        <w:t xml:space="preserve">Substrate.</w:t>
      </w:r>
      <w:r>
        <w:t xml:space="preserve"> </w:t>
      </w:r>
      <w:r>
        <w:t xml:space="preserve">We use an NR LDPC-based link-to-system simulation. For each</w:t>
      </w:r>
      <w:r>
        <w:t xml:space="preserve"> </w:t>
      </w:r>
      <w:r>
        <w:t xml:space="preserve">MCS of the NR table (TS 38.214 Table 5.1.3.1-1, QPSK to 64-QAM, code rates</w:t>
      </w:r>
      <w:r>
        <w:t xml:space="preserve"> </w:t>
      </w:r>
      <m:oMath>
        <m:r>
          <m:rPr>
            <m:sty m:val="p"/>
          </m:rPr>
          <m:t>≥</m:t>
        </m:r>
        <m:r>
          <m:t>1</m:t>
        </m:r>
        <m:r>
          <m:rPr>
            <m:sty m:val="p"/>
          </m:rPr>
          <m:t>/</m:t>
        </m:r>
        <m:r>
          <m:t>5</m:t>
        </m:r>
      </m:oMath>
      <w:r>
        <w:t xml:space="preserve">) we measure a block-error curve</w:t>
      </w:r>
      <w:r>
        <w:t xml:space="preserve"> </w:t>
      </w:r>
      <m:oMath>
        <m:sSub>
          <m:e>
            <m:r>
              <m:t>e</m:t>
            </m:r>
          </m:e>
          <m:sub>
            <m:r>
              <m:t>m</m:t>
            </m:r>
          </m:sub>
        </m:sSub>
        <m:r>
          <m:rPr>
            <m:sty m:val="p"/>
          </m:rPr>
          <m:t>(</m:t>
        </m:r>
        <m:r>
          <m:t>γ</m:t>
        </m:r>
        <m:r>
          <m:rPr>
            <m:sty m:val="p"/>
          </m:rPr>
          <m:t>)</m:t>
        </m:r>
      </m:oMath>
      <w:r>
        <w:t xml:space="preserve"> </w:t>
      </w:r>
      <w:r>
        <w:t xml:space="preserve">with the Sionna 5G LDPC</w:t>
      </w:r>
      <w:r>
        <w:t xml:space="preserve"> </w:t>
      </w:r>
      <w:r>
        <w:t xml:space="preserve">decoder</w:t>
      </w:r>
      <w:r>
        <w:t xml:space="preserve"> </w:t>
      </w:r>
      <w:r>
        <w:t xml:space="preserve"> </w:t>
      </w:r>
      <w:r>
        <w:t xml:space="preserve">over AWGN, 400 decoded blocks per point on a</w:t>
      </w:r>
      <w:r>
        <w:t xml:space="preserve"> </w:t>
      </w:r>
      <m:oMath>
        <m:r>
          <m:rPr>
            <m:sty m:val="p"/>
          </m:rPr>
          <m:t>−</m:t>
        </m:r>
        <m:r>
          <m:t>8</m:t>
        </m:r>
      </m:oMath>
      <w:r>
        <w:t xml:space="preserve"> </w:t>
      </w:r>
      <w:r>
        <w:t xml:space="preserve">to</w:t>
      </w:r>
      <w:r>
        <w:t xml:space="preserve"> </w:t>
      </w:r>
      <m:oMath>
        <m:r>
          <m:t>28</m:t>
        </m:r>
      </m:oMath>
      <w:r>
        <w:t xml:space="preserve"> dB grid at</w:t>
      </w:r>
      <w:r>
        <w:t xml:space="preserve"> </w:t>
      </w:r>
      <m:oMath>
        <m:r>
          <m:t>2</m:t>
        </m:r>
      </m:oMath>
      <w:r>
        <w:t xml:space="preserve"> dB spacing, linearly interpolated between points. The time-domain link draws</w:t>
      </w:r>
      <w:r>
        <w:t xml:space="preserve"> </w:t>
      </w:r>
      <w:r>
        <w:t xml:space="preserve">a per-TTI SNR trace from a 3GPP TR38.901 TDL-A channel (</w:t>
      </w:r>
      <m:oMath>
        <m:r>
          <m:t>3.5</m:t>
        </m:r>
      </m:oMath>
      <w:r>
        <w:t xml:space="preserve"> GHz,</w:t>
      </w:r>
      <w:r>
        <w:t xml:space="preserve"> </w:t>
      </w:r>
      <m:oMath>
        <m:r>
          <m:t>30</m:t>
        </m:r>
      </m:oMath>
      <w:r>
        <w:t xml:space="preserve"> ns</w:t>
      </w:r>
      <w:r>
        <w:t xml:space="preserve"> </w:t>
      </w:r>
      <w:r>
        <w:t xml:space="preserve">delay spread) and resolves each transmission as</w:t>
      </w:r>
      <w:r>
        <w:t xml:space="preserve"> </w:t>
      </w:r>
      <m:oMath>
        <m:r>
          <m:rPr>
            <m:sty m:val="p"/>
          </m:rPr>
          <m:t>N</m:t>
        </m:r>
        <m:r>
          <m:rPr>
            <m:sty m:val="p"/>
          </m:rPr>
          <m:t>A</m:t>
        </m:r>
        <m:r>
          <m:rPr>
            <m:sty m:val="p"/>
          </m:rPr>
          <m:t>C</m:t>
        </m:r>
        <m:r>
          <m:rPr>
            <m:sty m:val="p"/>
          </m:rPr>
          <m:t>K</m:t>
        </m:r>
        <m:r>
          <m:rPr>
            <m:sty m:val="p"/>
          </m:rPr>
          <m:t>(</m:t>
        </m:r>
        <m:r>
          <m:t>t</m:t>
        </m:r>
        <m:r>
          <m:rPr>
            <m:sty m:val="p"/>
          </m:rPr>
          <m:t>)</m:t>
        </m:r>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sSub>
          <m:e>
            <m:r>
              <m:t>e</m:t>
            </m:r>
          </m:e>
          <m:sub>
            <m:r>
              <m:t>m</m:t>
            </m:r>
          </m:sub>
        </m:sSub>
        <m:r>
          <m:rPr>
            <m:sty m:val="p"/>
          </m:rPr>
          <m:t>(</m:t>
        </m:r>
        <m:r>
          <m:t>γ</m:t>
        </m:r>
        <m:r>
          <m:rPr>
            <m:sty m:val="p"/>
          </m:rPr>
          <m:t>(</m:t>
        </m:r>
        <m:r>
          <m:t>t</m:t>
        </m:r>
        <m:r>
          <m:rPr>
            <m:sty m:val="p"/>
          </m:rPr>
          <m:t>)</m:t>
        </m:r>
        <m:r>
          <m:rPr>
            <m:sty m:val="p"/>
          </m:rPr>
          <m:t>)</m:t>
        </m:r>
        <m:r>
          <m:rPr>
            <m:sty m:val="p"/>
          </m:rPr>
          <m:t>)</m:t>
        </m:r>
      </m:oMath>
      <w:r>
        <w:t xml:space="preserve">. Two accuracy limits</w:t>
      </w:r>
      <w:r>
        <w:t xml:space="preserve"> </w:t>
      </w:r>
      <w:r>
        <w:t xml:space="preserve">follow and bound our claims. At 400 blocks per point, a measured zero errors</w:t>
      </w:r>
      <w:r>
        <w:t xml:space="preserve"> </w:t>
      </w:r>
      <w:r>
        <w:t xml:space="preserve">still leaves a binomial</w:t>
      </w:r>
      <w:r>
        <w:t xml:space="preserve"> </w:t>
      </w:r>
      <m:oMath>
        <m:r>
          <m:t>95</m:t>
        </m:r>
        <m:r>
          <m:rPr>
            <m:sty m:val="p"/>
          </m:rPr>
          <m:t>%</m:t>
        </m:r>
      </m:oMath>
      <w:r>
        <w:t xml:space="preserve"> </w:t>
      </w:r>
      <w:r>
        <w:t xml:space="preserve">upper bound near</w:t>
      </w:r>
      <w:r>
        <w:t xml:space="preserve"> </w:t>
      </w:r>
      <m:oMath>
        <m:r>
          <m:t>7.5</m:t>
        </m:r>
        <m:r>
          <m:rPr>
            <m:sty m:val="p"/>
          </m:rPr>
          <m:t>×</m:t>
        </m:r>
        <m:sSup>
          <m:e>
            <m:r>
              <m:t>10</m:t>
            </m:r>
          </m:e>
          <m:sup>
            <m:r>
              <m:rPr>
                <m:sty m:val="p"/>
              </m:rPr>
              <m:t>−</m:t>
            </m:r>
            <m:r>
              <m:t>3</m:t>
            </m:r>
          </m:sup>
        </m:sSup>
      </m:oMath>
      <w:r>
        <w:t xml:space="preserve">, so the</w:t>
      </w:r>
      <w:r>
        <w:t xml:space="preserve"> </w:t>
      </w:r>
      <w:r>
        <w:t xml:space="preserve">curves are trustworthy at the</w:t>
      </w:r>
      <w:r>
        <w:t xml:space="preserve"> </w:t>
      </w:r>
      <m:oMath>
        <m:sSup>
          <m:e>
            <m:r>
              <m:t>10</m:t>
            </m:r>
          </m:e>
          <m:sup>
            <m:r>
              <m:rPr>
                <m:sty m:val="p"/>
              </m:rPr>
              <m:t>−</m:t>
            </m:r>
            <m:r>
              <m:t>2</m:t>
            </m:r>
          </m:sup>
        </m:sSup>
      </m:oMath>
      <w:r>
        <w:t xml:space="preserve"> </w:t>
      </w:r>
      <w:r>
        <w:t xml:space="preserve">level and above, and any smaller value</w:t>
      </w:r>
      <w:r>
        <w:t xml:space="preserve"> </w:t>
      </w:r>
      <w:r>
        <w:t xml:space="preserve">is an interpolation rather than a count. The linear interpolation is a disclosed</w:t>
      </w:r>
      <w:r>
        <w:t xml:space="preserve"> </w:t>
      </w:r>
      <w:r>
        <w:t xml:space="preserve">simplification that is coarse on steep tails. And the SNR-to-error mapping</w:t>
      </w:r>
      <w:r>
        <w:t xml:space="preserve"> </w:t>
      </w:r>
      <w:r>
        <w:t xml:space="preserve">ignores fading within a TTI. Table </w:t>
      </w:r>
      <w:hyperlink w:anchor="tab:params">
        <w:r>
          <w:rPr>
            <w:rStyle w:val="Hyperlink"/>
          </w:rPr>
          <w:t xml:space="preserve">1</w:t>
        </w:r>
      </w:hyperlink>
      <w:r>
        <w:t xml:space="preserve"> </w:t>
      </w:r>
      <w:r>
        <w:t xml:space="preserve">lists the parameters.</w:t>
      </w:r>
    </w:p>
    <w:p>
      <w:pPr>
        <w:pStyle w:val="BodyText"/>
      </w:pPr>
      <w:r>
        <w:rPr>
          <w:b/>
          <w:bCs/>
        </w:rPr>
        <w:t xml:space="preserve">System model.</w:t>
      </w:r>
      <w:r>
        <w:t xml:space="preserve"> </w:t>
      </w:r>
      <w:r>
        <w:t xml:space="preserve">Let</w:t>
      </w:r>
      <w:r>
        <w:t xml:space="preserve"> </w:t>
      </w:r>
      <m:oMath>
        <m:r>
          <m:t>γ</m:t>
        </m:r>
        <m:r>
          <m:rPr>
            <m:sty m:val="p"/>
          </m:rPr>
          <m:t>(</m:t>
        </m:r>
        <m:r>
          <m:t>t</m:t>
        </m:r>
        <m:r>
          <m:rPr>
            <m:sty m:val="p"/>
          </m:rPr>
          <m:t>)</m:t>
        </m:r>
      </m:oMath>
      <w:r>
        <w:t xml:space="preserve"> </w:t>
      </w:r>
      <w:r>
        <w:t xml:space="preserve">be the true SNR in dB at TTI</w:t>
      </w:r>
      <w:r>
        <w:t xml:space="preserve"> </w:t>
      </w:r>
      <m:oMath>
        <m:r>
          <m:t>t</m:t>
        </m:r>
      </m:oMath>
      <w:r>
        <w:t xml:space="preserve"> </w:t>
      </w:r>
      <w:r>
        <w:t xml:space="preserve">and</w:t>
      </w:r>
      <w:r>
        <w:t xml:space="preserve"> </w:t>
      </w:r>
      <m:oMath>
        <m:acc>
          <m:accPr>
            <m:chr m:val="̂"/>
          </m:accPr>
          <m:e>
            <m:r>
              <m:t>g</m:t>
            </m:r>
          </m:e>
        </m:acc>
        <m:r>
          <m:rPr>
            <m:sty m:val="p"/>
          </m:rPr>
          <m:t>(</m:t>
        </m:r>
        <m:r>
          <m:t>t</m:t>
        </m:r>
        <m:r>
          <m:rPr>
            <m:sty m:val="p"/>
          </m:rPr>
          <m:t>)</m:t>
        </m:r>
      </m:oMath>
      <w:r>
        <w:t xml:space="preserve"> </w:t>
      </w:r>
      <w:r>
        <w:t xml:space="preserve">the estimate the transmitter holds. Fresh CSI reads</w:t>
      </w:r>
      <w:r>
        <w:t xml:space="preserve"> </w:t>
      </w:r>
      <m:oMath>
        <m:acc>
          <m:accPr>
            <m:chr m:val="̂"/>
          </m:accPr>
          <m:e>
            <m:r>
              <m:t>g</m:t>
            </m:r>
          </m:e>
        </m:acc>
        <m:r>
          <m:rPr>
            <m:sty m:val="p"/>
          </m:rPr>
          <m:t>(</m:t>
        </m:r>
        <m:r>
          <m:t>t</m:t>
        </m:r>
        <m:r>
          <m:rPr>
            <m:sty m:val="p"/>
          </m:rPr>
          <m:t>)</m:t>
        </m:r>
        <m:r>
          <m:rPr>
            <m:sty m:val="p"/>
          </m:rPr>
          <m:t>=</m:t>
        </m:r>
        <m:r>
          <m:t>γ</m:t>
        </m:r>
        <m:r>
          <m:rPr>
            <m:sty m:val="p"/>
          </m:rPr>
          <m:t>(</m:t>
        </m:r>
        <m:r>
          <m:t>t</m:t>
        </m:r>
        <m:r>
          <m:rPr>
            <m:sty m:val="p"/>
          </m:rPr>
          <m:t>)</m:t>
        </m:r>
        <m:r>
          <m:rPr>
            <m:sty m:val="p"/>
          </m:rPr>
          <m:t>+</m:t>
        </m:r>
        <m:r>
          <m:t>n</m:t>
        </m:r>
        <m:r>
          <m:rPr>
            <m:sty m:val="p"/>
          </m:rPr>
          <m:t>(</m:t>
        </m:r>
        <m:r>
          <m:t>t</m:t>
        </m:r>
        <m:r>
          <m:rPr>
            <m:sty m:val="p"/>
          </m:rPr>
          <m:t>)</m:t>
        </m:r>
      </m:oMath>
      <w:r>
        <w:t xml:space="preserve"> </w:t>
      </w:r>
      <w:r>
        <w:t xml:space="preserve">with</w:t>
      </w:r>
      <w:r>
        <w:t xml:space="preserve"> </w:t>
      </w:r>
      <m:oMath>
        <m:r>
          <m:t>n</m:t>
        </m:r>
        <m:r>
          <m:rPr>
            <m:sty m:val="p"/>
          </m:rPr>
          <m:t>∼</m:t>
        </m:r>
        <m:r>
          <m:rPr>
            <m:scr m:val="script"/>
            <m:sty m:val="p"/>
          </m:rPr>
          <m:t>N</m:t>
        </m:r>
        <m:r>
          <m:rPr>
            <m:sty m:val="p"/>
          </m:rPr>
          <m:t>(</m:t>
        </m:r>
        <m:r>
          <m:t>0</m:t>
        </m:r>
        <m:r>
          <m:rPr>
            <m:sty m:val="p"/>
          </m:rPr>
          <m:t>,</m:t>
        </m:r>
        <m:sSup>
          <m:e>
            <m:r>
              <m:t>σ</m:t>
            </m:r>
          </m:e>
          <m:sup>
            <m:r>
              <m:t>2</m:t>
            </m:r>
          </m:sup>
        </m:sSup>
        <m:r>
          <m:rPr>
            <m:sty m:val="p"/>
          </m:rPr>
          <m:t>)</m:t>
        </m:r>
      </m:oMath>
      <w:r>
        <w:t xml:space="preserve">,</w:t>
      </w:r>
      <w:r>
        <w:t xml:space="preserve"> </w:t>
      </w:r>
      <m:oMath>
        <m:r>
          <m:t>σ</m:t>
        </m:r>
        <m:r>
          <m:rPr>
            <m:sty m:val="p"/>
          </m:rPr>
          <m:t>=</m:t>
        </m:r>
        <m:r>
          <m:t>1</m:t>
        </m:r>
      </m:oMath>
      <w:r>
        <w:t xml:space="preserve"> dB.</w:t>
      </w:r>
      <w:r>
        <w:t xml:space="preserve"> </w:t>
      </w:r>
      <w:r>
        <w:t xml:space="preserve">A report held with period</w:t>
      </w:r>
      <w:r>
        <w:t xml:space="preserve"> </w:t>
      </w:r>
      <m:oMath>
        <m:r>
          <m:t>P</m:t>
        </m:r>
      </m:oMath>
      <w:r>
        <w:t xml:space="preserve"> </w:t>
      </w:r>
      <w:r>
        <w:t xml:space="preserve">reads</w:t>
      </w:r>
      <w:r>
        <w:t xml:space="preserve"> </w:t>
      </w:r>
      <m:oMath>
        <m:acc>
          <m:accPr>
            <m:chr m:val="̂"/>
          </m:accPr>
          <m:e>
            <m:r>
              <m:t>g</m:t>
            </m:r>
          </m:e>
        </m:acc>
        <m:r>
          <m:rPr>
            <m:sty m:val="p"/>
          </m:rPr>
          <m:t>(</m:t>
        </m:r>
        <m:r>
          <m:t>t</m:t>
        </m:r>
        <m:r>
          <m:rPr>
            <m:sty m:val="p"/>
          </m:rPr>
          <m:t>)</m:t>
        </m:r>
        <m:r>
          <m:rPr>
            <m:sty m:val="p"/>
          </m:rPr>
          <m:t>=</m:t>
        </m:r>
        <m:r>
          <m:t>γ</m:t>
        </m:r>
        <m:r>
          <m:rPr>
            <m:sty m:val="p"/>
          </m:rPr>
          <m:t>(</m:t>
        </m:r>
        <m:sSub>
          <m:e>
            <m:r>
              <m:t>t</m:t>
            </m:r>
          </m:e>
          <m:sub>
            <m:r>
              <m:t>k</m:t>
            </m:r>
          </m:sub>
        </m:sSub>
        <m:r>
          <m:rPr>
            <m:sty m:val="p"/>
          </m:rPr>
          <m:t>)</m:t>
        </m:r>
        <m:r>
          <m:rPr>
            <m:sty m:val="p"/>
          </m:rPr>
          <m:t>+</m:t>
        </m:r>
        <m:r>
          <m:t>n</m:t>
        </m:r>
        <m:r>
          <m:rPr>
            <m:sty m:val="p"/>
          </m:rPr>
          <m:t>(</m:t>
        </m:r>
        <m:sSub>
          <m:e>
            <m:r>
              <m:t>t</m:t>
            </m:r>
          </m:e>
          <m:sub>
            <m:r>
              <m:t>k</m:t>
            </m:r>
          </m:sub>
        </m:sSub>
        <m:r>
          <m:rPr>
            <m:sty m:val="p"/>
          </m:rPr>
          <m:t>)</m:t>
        </m:r>
      </m:oMath>
      <w:r>
        <w:t xml:space="preserve"> </w:t>
      </w:r>
      <w:r>
        <w:t xml:space="preserve">with</w:t>
      </w:r>
      <w:r>
        <w:t xml:space="preserve"> </w:t>
      </w:r>
      <m:oMath>
        <m:sSub>
          <m:e>
            <m:r>
              <m:t>t</m:t>
            </m:r>
          </m:e>
          <m:sub>
            <m:r>
              <m:t>k</m:t>
            </m:r>
          </m:sub>
        </m:sSub>
        <m:r>
          <m:rPr>
            <m:sty m:val="p"/>
          </m:rPr>
          <m:t>=</m:t>
        </m:r>
        <m:r>
          <m:t>P</m:t>
        </m:r>
        <m:r>
          <m:rPr>
            <m:sty m:val="p"/>
          </m:rPr>
          <m:t>⌊</m:t>
        </m:r>
        <m:r>
          <m:t>t</m:t>
        </m:r>
        <m:r>
          <m:rPr>
            <m:sty m:val="p"/>
          </m:rPr>
          <m:t>/</m:t>
        </m:r>
        <m:r>
          <m:t>P</m:t>
        </m:r>
        <m:r>
          <m:rPr>
            <m:sty m:val="p"/>
          </m:rPr>
          <m:t>⌋</m:t>
        </m:r>
      </m:oMath>
      <w:r>
        <w:t xml:space="preserve">, so the estimate</w:t>
      </w:r>
      <w:r>
        <w:t xml:space="preserve"> </w:t>
      </w:r>
      <w:r>
        <w:t xml:space="preserve">carries the report noise of its issue time and then ages. The certificate selects,</w:t>
      </w:r>
      <w:r>
        <w:t xml:space="preserve"> </w:t>
      </w:r>
      <w:r>
        <w:t xml:space="preserve">at reference target</w:t>
      </w:r>
      <w:r>
        <w:t xml:space="preserve"> </w:t>
      </w:r>
      <m:oMath>
        <m:sSub>
          <m:e>
            <m:r>
              <m:t>β</m:t>
            </m:r>
          </m:e>
          <m:sub>
            <m:r>
              <m:t>0</m:t>
            </m:r>
          </m:sub>
        </m:sSub>
        <m:r>
          <m:rPr>
            <m:sty m:val="p"/>
          </m:rPr>
          <m:t>=</m:t>
        </m:r>
        <m:sSup>
          <m:e>
            <m:r>
              <m:t>10</m:t>
            </m:r>
          </m:e>
          <m:sup>
            <m:r>
              <m:rPr>
                <m:sty m:val="p"/>
              </m:rPr>
              <m:t>−</m:t>
            </m:r>
            <m:r>
              <m:t>1</m:t>
            </m:r>
          </m:sup>
        </m:sSup>
      </m:oMath>
      <w:r>
        <w:t xml:space="preserve"> </w:t>
      </w:r>
      <w:r>
        <w:t xml:space="preserve">with backoff</w:t>
      </w:r>
      <w:r>
        <w:t xml:space="preserve"> </w:t>
      </w:r>
      <m:oMath>
        <m:r>
          <m:rPr>
            <m:sty m:val="p"/>
          </m:rPr>
          <m:t>Δ</m:t>
        </m:r>
      </m:oMath>
      <w:r>
        <w:t xml:space="preserve">,</w:t>
      </w:r>
    </w:p>
    <w:p>
      <w:pPr>
        <w:pStyle w:val="BodyText"/>
      </w:pPr>
      <m:oMathPara>
        <m:oMathParaPr>
          <m:jc m:val="center"/>
        </m:oMathParaPr>
        <m:oMath>
          <m:sSup>
            <m:e>
              <m:r>
                <m:t>m</m:t>
              </m:r>
            </m:e>
            <m:sup>
              <m:r>
                <m:rPr>
                  <m:sty m:val="p"/>
                </m:rPr>
                <m:t>⋆</m:t>
              </m:r>
            </m:sup>
          </m:sSup>
          <m:r>
            <m:rPr>
              <m:sty m:val="p"/>
            </m:rPr>
            <m:t>(</m:t>
          </m:r>
          <m:acc>
            <m:accPr>
              <m:chr m:val="̂"/>
            </m:accPr>
            <m:e>
              <m:r>
                <m:t>g</m:t>
              </m:r>
            </m:e>
          </m:acc>
          <m:r>
            <m:rPr>
              <m:sty m:val="p"/>
            </m:rPr>
            <m:t>)</m:t>
          </m:r>
          <m:r>
            <m:rPr>
              <m:sty m:val="p"/>
            </m:rPr>
            <m:t>=</m:t>
          </m:r>
          <m:r>
            <m:rPr>
              <m:sty m:val="p"/>
            </m:rPr>
            <m:t>max</m:t>
          </m:r>
          <m:r>
            <m:rPr>
              <m:sty m:val="p"/>
            </m:rPr>
            <m:t>{</m:t>
          </m:r>
          <m:r>
            <m:t>m</m:t>
          </m:r>
          <m:r>
            <m:rPr>
              <m:sty m:val="p"/>
            </m:rPr>
            <m:t>:</m:t>
          </m:r>
          <m:sSub>
            <m:e>
              <m:r>
                <m:t>ρ</m:t>
              </m:r>
            </m:e>
            <m:sub>
              <m:r>
                <m:t>m</m:t>
              </m:r>
            </m:sub>
          </m:sSub>
          <m:r>
            <m:rPr>
              <m:sty m:val="p"/>
            </m:rPr>
            <m:t>(</m:t>
          </m:r>
          <m:sSub>
            <m:e>
              <m:r>
                <m:t>β</m:t>
              </m:r>
            </m:e>
            <m:sub>
              <m:r>
                <m:t>0</m:t>
              </m:r>
            </m:sub>
          </m:sSub>
          <m:r>
            <m:rPr>
              <m:sty m:val="p"/>
            </m:rPr>
            <m:t>)</m:t>
          </m:r>
          <m:r>
            <m:rPr>
              <m:sty m:val="p"/>
            </m:rPr>
            <m:t>+</m:t>
          </m:r>
          <m:r>
            <m:rPr>
              <m:sty m:val="p"/>
            </m:rPr>
            <m:t>Δ</m:t>
          </m:r>
          <m:r>
            <m:rPr>
              <m:sty m:val="p"/>
            </m:rPr>
            <m:t>≤</m:t>
          </m:r>
          <m:acc>
            <m:accPr>
              <m:chr m:val="̂"/>
            </m:accPr>
            <m:e>
              <m:r>
                <m:t>g</m:t>
              </m:r>
            </m:e>
          </m:acc>
          <m:r>
            <m:rPr>
              <m:sty m:val="p"/>
            </m:rPr>
            <m:t>}</m:t>
          </m:r>
          <m:r>
            <m:rPr>
              <m:sty m:val="p"/>
            </m:rPr>
            <m:t>,</m:t>
          </m:r>
        </m:oMath>
      </m:oMathPara>
    </w:p>
    <w:p>
      <w:pPr>
        <w:pStyle w:val="FirstParagraph"/>
      </w:pPr>
      <w:r>
        <w:t xml:space="preserve">where</w:t>
      </w:r>
      <w:r>
        <w:t xml:space="preserve"> </w:t>
      </w:r>
      <m:oMath>
        <m:sSub>
          <m:e>
            <m:r>
              <m:t>ρ</m:t>
            </m:r>
          </m:e>
          <m:sub>
            <m:r>
              <m:t>m</m:t>
            </m:r>
          </m:sub>
        </m:sSub>
        <m:r>
          <m:rPr>
            <m:sty m:val="p"/>
          </m:rPr>
          <m:t>(</m:t>
        </m:r>
        <m:r>
          <m:t>β</m:t>
        </m:r>
        <m:r>
          <m:rPr>
            <m:sty m:val="p"/>
          </m:rPr>
          <m:t>)</m:t>
        </m:r>
        <m:r>
          <m:rPr>
            <m:sty m:val="p"/>
          </m:rPr>
          <m:t>=</m:t>
        </m:r>
        <m:r>
          <m:rPr>
            <m:sty m:val="p"/>
          </m:rPr>
          <m:t>min</m:t>
        </m:r>
        <m:r>
          <m:rPr>
            <m:sty m:val="p"/>
          </m:rPr>
          <m:t>{</m:t>
        </m:r>
        <m:r>
          <m:t>γ</m:t>
        </m:r>
        <m:r>
          <m:rPr>
            <m:sty m:val="p"/>
          </m:rPr>
          <m:t>:</m:t>
        </m:r>
        <m:sSub>
          <m:e>
            <m:r>
              <m:t>e</m:t>
            </m:r>
          </m:e>
          <m:sub>
            <m:r>
              <m:t>m</m:t>
            </m:r>
          </m:sub>
        </m:sSub>
        <m:r>
          <m:rPr>
            <m:sty m:val="p"/>
          </m:rPr>
          <m:t>(</m:t>
        </m:r>
        <m:r>
          <m:t>γ</m:t>
        </m:r>
        <m:r>
          <m:rPr>
            <m:sty m:val="p"/>
          </m:rPr>
          <m:t>)</m:t>
        </m:r>
        <m:r>
          <m:rPr>
            <m:sty m:val="p"/>
          </m:rPr>
          <m:t>≤</m:t>
        </m:r>
        <m:r>
          <m:t>β</m:t>
        </m:r>
        <m:r>
          <m:rPr>
            <m:sty m:val="p"/>
          </m:rPr>
          <m:t>}</m:t>
        </m:r>
      </m:oMath>
      <w:r>
        <w:t xml:space="preserve">. The achieved BLER is</w:t>
      </w:r>
      <w:r>
        <w:t xml:space="preserve"> </w:t>
      </w:r>
      <w:r>
        <w:t xml:space="preserve">estimated two ways. The age study uses the empirical NACK rate</w:t>
      </w:r>
    </w:p>
    <w:p>
      <w:pPr>
        <w:pStyle w:val="BodyText"/>
      </w:pPr>
      <m:oMathPara>
        <m:oMathParaPr>
          <m:jc m:val="center"/>
        </m:oMathParaPr>
        <m:oMath>
          <m:acc>
            <m:accPr>
              <m:chr m:val="̂"/>
            </m:accPr>
            <m:e>
              <m:r>
                <m:t>B</m:t>
              </m:r>
            </m:e>
          </m:acc>
          <m:r>
            <m:rPr>
              <m:sty m:val="p"/>
            </m:rPr>
            <m:t>=</m:t>
          </m:r>
          <m:f>
            <m:fPr>
              <m:type m:val="lin"/>
            </m:fPr>
            <m:num>
              <m:r>
                <m:t>1</m:t>
              </m:r>
            </m:num>
            <m:den>
              <m:r>
                <m:t>T</m:t>
              </m:r>
            </m:den>
          </m:f>
          <m:nary>
            <m:naryPr>
              <m:chr m:val="∑"/>
              <m:limLoc m:val="undOvr"/>
              <m:subHide m:val="off"/>
              <m:supHide m:val="off"/>
            </m:naryPr>
            <m:sub>
              <m:r>
                <m:t>t</m:t>
              </m:r>
              <m:r>
                <m:rPr>
                  <m:sty m:val="p"/>
                </m:rPr>
                <m:t>=</m:t>
              </m:r>
              <m:r>
                <m:t>1</m:t>
              </m:r>
            </m:sub>
            <m:sup>
              <m:r>
                <m:t>T</m:t>
              </m:r>
            </m:sup>
            <m:e>
              <m:r>
                <m:rPr>
                  <m:sty m:val="b"/>
                </m:rPr>
                <m:t>1</m:t>
              </m:r>
            </m:e>
          </m:nary>
          <m:r>
            <m:rPr>
              <m:sty m:val="p"/>
            </m:rPr>
            <m:t>[</m:t>
          </m:r>
          <m:r>
            <m:rPr>
              <m:sty m:val="p"/>
            </m:rPr>
            <m:t>N</m:t>
          </m:r>
          <m:r>
            <m:rPr>
              <m:sty m:val="p"/>
            </m:rPr>
            <m:t>A</m:t>
          </m:r>
          <m:r>
            <m:rPr>
              <m:sty m:val="p"/>
            </m:rPr>
            <m:t>C</m:t>
          </m:r>
          <m:r>
            <m:rPr>
              <m:sty m:val="p"/>
            </m:rPr>
            <m:t>K</m:t>
          </m:r>
          <m:r>
            <m:rPr>
              <m:sty m:val="p"/>
            </m:rPr>
            <m:t>(</m:t>
          </m:r>
          <m:r>
            <m:t>t</m:t>
          </m:r>
          <m:r>
            <m:rPr>
              <m:sty m:val="p"/>
            </m:rPr>
            <m:t>)</m:t>
          </m:r>
          <m:r>
            <m:rPr>
              <m:sty m:val="p"/>
            </m:rPr>
            <m:t>]</m:t>
          </m:r>
        </m:oMath>
      </m:oMathPara>
    </w:p>
    <w:p>
      <w:pPr>
        <w:pStyle w:val="FirstParagraph"/>
      </w:pPr>
      <w:r>
        <w:t xml:space="preserve">and the budget study uses the expected rate</w:t>
      </w:r>
      <w:r>
        <w:t xml:space="preserve"> </w:t>
      </w:r>
      <m:oMath>
        <m:acc>
          <m:accPr>
            <m:chr m:val="̂"/>
          </m:accPr>
          <m:e>
            <m:r>
              <m:t>B</m:t>
            </m:r>
          </m:e>
        </m:acc>
        <m:r>
          <m:rPr>
            <m:sty m:val="p"/>
          </m:rPr>
          <m:t>=</m:t>
        </m:r>
        <m:f>
          <m:fPr>
            <m:type m:val="lin"/>
          </m:fPr>
          <m:num>
            <m:r>
              <m:t>1</m:t>
            </m:r>
          </m:num>
          <m:den>
            <m:r>
              <m:t>T</m:t>
            </m:r>
          </m:den>
        </m:f>
        <m:nary>
          <m:naryPr>
            <m:chr m:val="∑"/>
            <m:limLoc m:val="undOvr"/>
            <m:subHide m:val="off"/>
            <m:supHide m:val="on"/>
          </m:naryPr>
          <m:sub>
            <m:r>
              <m:t>t</m:t>
            </m:r>
          </m:sub>
          <m:sup>
            <m:r>
              <m:t>​</m:t>
            </m:r>
          </m:sup>
          <m:e>
            <m:sSub>
              <m:e>
                <m:r>
                  <m:t>e</m:t>
                </m:r>
              </m:e>
              <m:sub>
                <m:sSup>
                  <m:e>
                    <m:r>
                      <m:t>m</m:t>
                    </m:r>
                  </m:e>
                  <m:sup>
                    <m:r>
                      <m:rPr>
                        <m:sty m:val="p"/>
                      </m:rPr>
                      <m:t>⋆</m:t>
                    </m:r>
                  </m:sup>
                </m:sSup>
              </m:sub>
            </m:sSub>
          </m:e>
        </m:nary>
        <m:r>
          <m:rPr>
            <m:sty m:val="p"/>
          </m:rPr>
          <m:t>(</m:t>
        </m:r>
        <m:r>
          <m:t>γ</m:t>
        </m:r>
        <m:r>
          <m:rPr>
            <m:sty m:val="p"/>
          </m:rPr>
          <m:t>(</m:t>
        </m:r>
        <m:r>
          <m:t>t</m:t>
        </m:r>
        <m:r>
          <m:rPr>
            <m:sty m:val="p"/>
          </m:rPr>
          <m:t>)</m:t>
        </m:r>
        <m:r>
          <m:rPr>
            <m:sty m:val="p"/>
          </m:rPr>
          <m:t>)</m:t>
        </m:r>
      </m:oMath>
      <w:r>
        <w:t xml:space="preserve">, because a scale of one</w:t>
      </w:r>
      <w:r>
        <w:t xml:space="preserve"> </w:t>
      </w:r>
      <w:r>
        <w:t xml:space="preserve">error in a thousand cannot be resolved by counting at</w:t>
      </w:r>
      <w:r>
        <w:t xml:space="preserve"> </w:t>
      </w:r>
      <m:oMath>
        <m:r>
          <m:t>T</m:t>
        </m:r>
        <m:r>
          <m:rPr>
            <m:sty m:val="p"/>
          </m:rPr>
          <m:t>=</m:t>
        </m:r>
        <m:r>
          <m:t>6000</m:t>
        </m:r>
      </m:oMath>
      <w:r>
        <w:t xml:space="preserve">. The</w:t>
      </w:r>
      <w:r>
        <w:t xml:space="preserve"> </w:t>
      </w:r>
      <w:r>
        <w:t xml:space="preserve">consumer-relative observable is the</w:t>
      </w:r>
      <w:r>
        <w:t xml:space="preserve"> </w:t>
      </w:r>
      <w:r>
        <w:rPr>
          <w:i/>
          <w:iCs/>
        </w:rPr>
        <w:t xml:space="preserve">budget overrun</w:t>
      </w:r>
      <w:r>
        <w:t xml:space="preserve"> </w:t>
      </w:r>
      <m:oMath>
        <m:r>
          <m:rPr>
            <m:sty m:val="p"/>
          </m:rPr>
          <m:t>Ω</m:t>
        </m:r>
        <m:r>
          <m:rPr>
            <m:sty m:val="p"/>
          </m:rPr>
          <m:t>(</m:t>
        </m:r>
        <m:r>
          <m:t>β</m:t>
        </m:r>
        <m:r>
          <m:rPr>
            <m:sty m:val="p"/>
          </m:rPr>
          <m:t>)</m:t>
        </m:r>
        <m:r>
          <m:rPr>
            <m:sty m:val="p"/>
          </m:rPr>
          <m:t>=</m:t>
        </m:r>
        <m:acc>
          <m:accPr>
            <m:chr m:val="̂"/>
          </m:accPr>
          <m:e>
            <m:r>
              <m:t>B</m:t>
            </m:r>
          </m:e>
        </m:acc>
        <m:r>
          <m:rPr>
            <m:sty m:val="p"/>
          </m:rPr>
          <m:t>/</m:t>
        </m:r>
        <m:r>
          <m:t>β</m:t>
        </m:r>
      </m:oMath>
      <w:r>
        <w:t xml:space="preserve">.</w:t>
      </w:r>
      <w:r>
        <w:t xml:space="preserve"> </w:t>
      </w:r>
      <m:oMath>
        <m:acc>
          <m:accPr>
            <m:chr m:val="̂"/>
          </m:accPr>
          <m:e>
            <m:r>
              <m:t>B</m:t>
            </m:r>
          </m:e>
        </m:acc>
      </m:oMath>
      <w:r>
        <w:t xml:space="preserve"> </w:t>
      </w:r>
      <w:r>
        <w:t xml:space="preserve">itself does not depend on</w:t>
      </w:r>
      <w:r>
        <w:t xml:space="preserve"> </w:t>
      </w:r>
      <m:oMath>
        <m:r>
          <m:t>β</m:t>
        </m:r>
      </m:oMath>
      <w:r>
        <w:t xml:space="preserve">, which is why the eMBB and URLLC-naive columns of</w:t>
      </w:r>
      <w:r>
        <w:t xml:space="preserve"> </w:t>
      </w:r>
      <w:r>
        <w:t xml:space="preserve">Table </w:t>
      </w:r>
      <w:hyperlink w:anchor="tab:results">
        <w:r>
          <w:rPr>
            <w:rStyle w:val="Hyperlink"/>
          </w:rPr>
          <w:t xml:space="preserve">[tab:results]</w:t>
        </w:r>
      </w:hyperlink>
      <w:r>
        <w:t xml:space="preserve">(a) coincide by construction. The two consumers differ in</w:t>
      </w:r>
      <w:r>
        <w:t xml:space="preserve"> </w:t>
      </w:r>
      <m:oMath>
        <m:r>
          <m:rPr>
            <m:sty m:val="p"/>
          </m:rPr>
          <m:t>Ω</m:t>
        </m:r>
      </m:oMath>
      <w:r>
        <w:t xml:space="preserve">, where the same</w:t>
      </w:r>
      <w:r>
        <w:t xml:space="preserve"> </w:t>
      </w:r>
      <m:oMath>
        <m:acc>
          <m:accPr>
            <m:chr m:val="̂"/>
          </m:accPr>
          <m:e>
            <m:r>
              <m:t>B</m:t>
            </m:r>
          </m:e>
        </m:acc>
        <m:r>
          <m:rPr>
            <m:sty m:val="p"/>
          </m:rPr>
          <m:t>≈</m:t>
        </m:r>
        <m:r>
          <m:t>0.112</m:t>
        </m:r>
      </m:oMath>
      <w:r>
        <w:t xml:space="preserve"> </w:t>
      </w:r>
      <w:r>
        <w:t xml:space="preserve">reads</w:t>
      </w:r>
      <w:r>
        <w:t xml:space="preserve"> </w:t>
      </w:r>
      <m:oMath>
        <m:r>
          <m:rPr>
            <m:sty m:val="p"/>
          </m:rPr>
          <m:t>Ω</m:t>
        </m:r>
        <m:r>
          <m:rPr>
            <m:sty m:val="p"/>
          </m:rPr>
          <m:t>≈</m:t>
        </m:r>
        <m:r>
          <m:t>1.1</m:t>
        </m:r>
      </m:oMath>
      <w:r>
        <w:t xml:space="preserve"> </w:t>
      </w:r>
      <w:r>
        <w:t xml:space="preserve">for</w:t>
      </w:r>
      <w:r>
        <w:t xml:space="preserve"> </w:t>
      </w:r>
      <w:r>
        <w:t xml:space="preserve">eMBB and</w:t>
      </w:r>
      <w:r>
        <w:t xml:space="preserve"> </w:t>
      </w:r>
      <m:oMath>
        <m:r>
          <m:rPr>
            <m:sty m:val="p"/>
          </m:rPr>
          <m:t>Ω</m:t>
        </m:r>
        <m:r>
          <m:rPr>
            <m:sty m:val="p"/>
          </m:rPr>
          <m:t>≈</m:t>
        </m:r>
        <m:r>
          <m:t>112</m:t>
        </m:r>
      </m:oMath>
      <w:r>
        <w:t xml:space="preserve"> </w:t>
      </w:r>
      <w:r>
        <w:t xml:space="preserve">for URLLC.</w:t>
      </w:r>
    </w:p>
    <w:p>
      <w:pPr>
        <w:pStyle w:val="BodyText"/>
      </w:pPr>
      <w:r>
        <w:rPr>
          <w:b/>
          <w:bCs/>
        </w:rPr>
        <w:t xml:space="preserve">Budget-aware policy.</w:t>
      </w:r>
      <w:r>
        <w:t xml:space="preserve"> </w:t>
      </w:r>
      <w:r>
        <w:t xml:space="preserve">It raises the backoff to</w:t>
      </w:r>
      <w:r>
        <w:t xml:space="preserve"> </w:t>
      </w:r>
      <m:oMath>
        <m:r>
          <m:rPr>
            <m:sty m:val="p"/>
          </m:rPr>
          <m:t>Δ</m:t>
        </m:r>
        <m:r>
          <m:rPr>
            <m:sty m:val="p"/>
          </m:rPr>
          <m:t>=</m:t>
        </m:r>
        <m:r>
          <m:t>4</m:t>
        </m:r>
      </m:oMath>
      <w:r>
        <w:t xml:space="preserve"> dB and</w:t>
      </w:r>
      <w:r>
        <w:t xml:space="preserve"> </w:t>
      </w:r>
      <w:r>
        <w:t xml:space="preserve">combines</w:t>
      </w:r>
      <w:r>
        <w:t xml:space="preserve"> </w:t>
      </w:r>
      <m:oMath>
        <m:r>
          <m:t>K</m:t>
        </m:r>
        <m:r>
          <m:rPr>
            <m:sty m:val="p"/>
          </m:rPr>
          <m:t>=</m:t>
        </m:r>
        <m:r>
          <m:t>3</m:t>
        </m:r>
      </m:oMath>
      <w:r>
        <w:t xml:space="preserve"> </w:t>
      </w:r>
      <w:r>
        <w:t xml:space="preserve">diversity branches, independent TDL-A realizations from distinct</w:t>
      </w:r>
      <w:r>
        <w:t xml:space="preserve"> </w:t>
      </w:r>
      <w:r>
        <w:t xml:space="preserve">seeds standing in for frequency or spatial replicas, and a block fails only if</w:t>
      </w:r>
      <w:r>
        <w:t xml:space="preserve"> </w:t>
      </w:r>
      <w:r>
        <w:t xml:space="preserve">all branches fail. A backoff alone cannot reach</w:t>
      </w:r>
      <w:r>
        <w:t xml:space="preserve"> </w:t>
      </w:r>
      <m:oMath>
        <m:sSup>
          <m:e>
            <m:r>
              <m:t>10</m:t>
            </m:r>
          </m:e>
          <m:sup>
            <m:r>
              <m:rPr>
                <m:sty m:val="p"/>
              </m:rPr>
              <m:t>−</m:t>
            </m:r>
            <m:r>
              <m:t>3</m:t>
            </m:r>
          </m:sup>
        </m:sSup>
      </m:oMath>
      <w:r>
        <w:t xml:space="preserve">, because a single Rayleigh</w:t>
      </w:r>
      <w:r>
        <w:t xml:space="preserve"> </w:t>
      </w:r>
      <w:r>
        <w:t xml:space="preserve">branch spends about</w:t>
      </w:r>
      <w:r>
        <w:t xml:space="preserve"> </w:t>
      </w:r>
      <m:oMath>
        <m:r>
          <m:t>6</m:t>
        </m:r>
        <m:r>
          <m:rPr>
            <m:sty m:val="p"/>
          </m:rPr>
          <m:t>%</m:t>
        </m:r>
      </m:oMath>
      <w:r>
        <w:t xml:space="preserve"> </w:t>
      </w:r>
      <w:r>
        <w:t xml:space="preserve">of its time in fades where even the lowest MCS misses</w:t>
      </w:r>
      <w:r>
        <w:t xml:space="preserve"> </w:t>
      </w:r>
      <w:r>
        <w:t xml:space="preserve">the</w:t>
      </w:r>
      <w:r>
        <w:t xml:space="preserve"> </w:t>
      </w:r>
      <m:oMath>
        <m:sSup>
          <m:e>
            <m:r>
              <m:t>10</m:t>
            </m:r>
          </m:e>
          <m:sup>
            <m:r>
              <m:rPr>
                <m:sty m:val="p"/>
              </m:rPr>
              <m:t>−</m:t>
            </m:r>
            <m:r>
              <m:t>3</m:t>
            </m:r>
          </m:sup>
        </m:sSup>
      </m:oMath>
      <w:r>
        <w:t xml:space="preserve"> </w:t>
      </w:r>
      <w:r>
        <w:t xml:space="preserve">budget. Independence</w:t>
      </w:r>
      <w:r>
        <w:t xml:space="preserve"> </w:t>
      </w:r>
      <w:r>
        <w:t xml:space="preserve">makes the diversity a best case, and the claim rests on a product rather than a</w:t>
      </w:r>
      <w:r>
        <w:t xml:space="preserve"> </w:t>
      </w:r>
      <w:r>
        <w:t xml:space="preserve">directly counted deep tail. The per-branch failure rates sit at the percent</w:t>
      </w:r>
      <w:r>
        <w:t xml:space="preserve"> </w:t>
      </w:r>
      <w:r>
        <w:t xml:space="preserve">level, where the curves are reliable, and their independence product lies below</w:t>
      </w:r>
      <w:r>
        <w:t xml:space="preserve"> </w:t>
      </w:r>
      <w:r>
        <w:t xml:space="preserve">the</w:t>
      </w:r>
      <w:r>
        <w:t xml:space="preserve"> </w:t>
      </w:r>
      <m:oMath>
        <m:sSup>
          <m:e>
            <m:r>
              <m:t>10</m:t>
            </m:r>
          </m:e>
          <m:sup>
            <m:r>
              <m:rPr>
                <m:sty m:val="p"/>
              </m:rPr>
              <m:t>−</m:t>
            </m:r>
            <m:r>
              <m:t>3</m:t>
            </m:r>
          </m:sup>
        </m:sSup>
      </m:oMath>
      <w:r>
        <w:t xml:space="preserve"> </w:t>
      </w:r>
      <w:r>
        <w:t xml:space="preserve">budget by a factor of about fifty. The absolute product value</w:t>
      </w:r>
      <w:r>
        <w:t xml:space="preserve"> </w:t>
      </w:r>
      <w:r>
        <w:t xml:space="preserve">(</w:t>
      </w:r>
      <m:oMath>
        <m:r>
          <m:rPr>
            <m:sty m:val="p"/>
          </m:rPr>
          <m:t>≈</m:t>
        </m:r>
        <m:sSup>
          <m:e>
            <m:r>
              <m:t>10</m:t>
            </m:r>
          </m:e>
          <m:sup>
            <m:r>
              <m:rPr>
                <m:sty m:val="p"/>
              </m:rPr>
              <m:t>−</m:t>
            </m:r>
            <m:r>
              <m:t>5</m:t>
            </m:r>
          </m:sup>
        </m:sSup>
      </m:oMath>
      <w:r>
        <w:t xml:space="preserve">) inherits the interpolation’s error and should be read as an</w:t>
      </w:r>
      <w:r>
        <w:t xml:space="preserve"> </w:t>
      </w:r>
      <w:r>
        <w:t xml:space="preserve">order of magnitude.</w:t>
      </w:r>
    </w:p>
    <w:p>
      <w:pPr>
        <w:pStyle w:val="BodyText"/>
      </w:pPr>
      <w:r>
        <w:rPr>
          <w:b/>
          <w:bCs/>
        </w:rPr>
        <w:t xml:space="preserve">OLLA.</w:t>
      </w:r>
      <w:r>
        <w:t xml:space="preserve"> </w:t>
      </w:r>
      <w:r>
        <w:t xml:space="preserve">The correction of §</w:t>
      </w:r>
      <w:hyperlink w:anchor="sec:age">
        <w:r>
          <w:rPr>
            <w:rStyle w:val="Hyperlink"/>
          </w:rPr>
          <w:t xml:space="preserve">4</w:t>
        </w:r>
      </w:hyperlink>
      <w:r>
        <w:t xml:space="preserve"> </w:t>
      </w:r>
      <w:r>
        <w:t xml:space="preserve">selects</w:t>
      </w:r>
      <w:r>
        <w:t xml:space="preserve"> </w:t>
      </w:r>
      <m:oMath>
        <m:sSup>
          <m:e>
            <m:r>
              <m:t>m</m:t>
            </m:r>
          </m:e>
          <m:sup>
            <m:r>
              <m:rPr>
                <m:sty m:val="p"/>
              </m:rPr>
              <m:t>⋆</m:t>
            </m:r>
          </m:sup>
        </m:sSup>
        <m:r>
          <m:rPr>
            <m:sty m:val="p"/>
          </m:rPr>
          <m:t>(</m:t>
        </m:r>
        <m:acc>
          <m:accPr>
            <m:chr m:val="̂"/>
          </m:accPr>
          <m:e>
            <m:r>
              <m:t>g</m:t>
            </m:r>
          </m:e>
        </m:acc>
        <m:r>
          <m:rPr>
            <m:sty m:val="p"/>
          </m:rPr>
          <m:t>(</m:t>
        </m:r>
        <m:r>
          <m:t>t</m:t>
        </m:r>
        <m:r>
          <m:rPr>
            <m:sty m:val="p"/>
          </m:rPr>
          <m:t>)</m:t>
        </m:r>
        <m:r>
          <m:rPr>
            <m:sty m:val="p"/>
          </m:rPr>
          <m:t>+</m:t>
        </m:r>
        <m:r>
          <m:t>o</m:t>
        </m:r>
        <m:r>
          <m:rPr>
            <m:sty m:val="p"/>
          </m:rPr>
          <m:t>(</m:t>
        </m:r>
        <m:r>
          <m:t>t</m:t>
        </m:r>
        <m:r>
          <m:rPr>
            <m:sty m:val="p"/>
          </m:rPr>
          <m:t>)</m:t>
        </m:r>
        <m:r>
          <m:rPr>
            <m:sty m:val="p"/>
          </m:rPr>
          <m:t>)</m:t>
        </m:r>
      </m:oMath>
      <w:r>
        <w:t xml:space="preserve"> </w:t>
      </w:r>
      <w:r>
        <w:t xml:space="preserve">and updates the offset on HARQ feedback,</w:t>
      </w:r>
    </w:p>
    <w:p>
      <w:pPr>
        <w:pStyle w:val="BodyText"/>
      </w:pPr>
      <m:oMathPara>
        <m:oMathParaPr>
          <m:jc m:val="center"/>
        </m:oMathParaPr>
        <m:oMath>
          <m:r>
            <m:t>o</m:t>
          </m:r>
          <m:r>
            <m:rPr>
              <m:sty m:val="p"/>
            </m:rPr>
            <m:t>(</m:t>
          </m:r>
          <m:r>
            <m:t>t</m:t>
          </m:r>
          <m:r>
            <m:rPr>
              <m:sty m:val="p"/>
            </m:rPr>
            <m:t>+</m:t>
          </m:r>
          <m:r>
            <m:t>1</m:t>
          </m:r>
          <m:r>
            <m:rPr>
              <m:sty m:val="p"/>
            </m:rPr>
            <m:t>)</m:t>
          </m:r>
          <m:r>
            <m:rPr>
              <m:sty m:val="p"/>
            </m:rPr>
            <m:t>=</m:t>
          </m:r>
          <m:r>
            <m:t>o</m:t>
          </m:r>
          <m:r>
            <m:rPr>
              <m:sty m:val="p"/>
            </m:rPr>
            <m:t>(</m:t>
          </m:r>
          <m:r>
            <m:t>t</m:t>
          </m:r>
          <m:r>
            <m:rPr>
              <m:sty m:val="p"/>
            </m:rPr>
            <m:t>)</m:t>
          </m:r>
          <m:r>
            <m:rPr>
              <m:sty m:val="p"/>
            </m:rPr>
            <m:t>+</m:t>
          </m:r>
          <m:sSub>
            <m:e>
              <m:r>
                <m:t>δ</m:t>
              </m:r>
            </m:e>
            <m:sub>
              <m:r>
                <m:rPr>
                  <m:sty m:val="p"/>
                </m:rPr>
                <m:t>u</m:t>
              </m:r>
              <m:r>
                <m:rPr>
                  <m:sty m:val="p"/>
                </m:rPr>
                <m:t>p</m:t>
              </m:r>
            </m:sub>
          </m:sSub>
          <m:r>
            <m:t> </m:t>
          </m:r>
          <m:r>
            <m:rPr>
              <m:sty m:val="b"/>
            </m:rPr>
            <m:t>1</m:t>
          </m:r>
          <m:r>
            <m:rPr>
              <m:sty m:val="p"/>
            </m:rPr>
            <m:t>[</m:t>
          </m:r>
          <m:r>
            <m:rPr>
              <m:nor/>
              <m:sty m:val="p"/>
            </m:rPr>
            <m:t>ACK</m:t>
          </m:r>
          <m:r>
            <m:rPr>
              <m:sty m:val="p"/>
            </m:rPr>
            <m:t>(</m:t>
          </m:r>
          <m:r>
            <m:t>t</m:t>
          </m:r>
          <m:r>
            <m:rPr>
              <m:sty m:val="p"/>
            </m:rPr>
            <m:t>)</m:t>
          </m:r>
          <m:r>
            <m:rPr>
              <m:sty m:val="p"/>
            </m:rPr>
            <m:t>]</m:t>
          </m:r>
          <m:r>
            <m:rPr>
              <m:sty m:val="p"/>
            </m:rPr>
            <m:t>−</m:t>
          </m:r>
          <m:sSub>
            <m:e>
              <m:r>
                <m:t>δ</m:t>
              </m:r>
            </m:e>
            <m:sub>
              <m:r>
                <m:rPr>
                  <m:sty m:val="p"/>
                </m:rPr>
                <m:t>d</m:t>
              </m:r>
              <m:r>
                <m:rPr>
                  <m:sty m:val="p"/>
                </m:rPr>
                <m:t>n</m:t>
              </m:r>
            </m:sub>
          </m:sSub>
          <m:r>
            <m:t> </m:t>
          </m:r>
          <m:r>
            <m:rPr>
              <m:sty m:val="b"/>
            </m:rPr>
            <m:t>1</m:t>
          </m:r>
          <m:r>
            <m:rPr>
              <m:sty m:val="p"/>
            </m:rPr>
            <m:t>[</m:t>
          </m:r>
          <m:r>
            <m:rPr>
              <m:nor/>
              <m:sty m:val="p"/>
            </m:rPr>
            <m:t>NACK</m:t>
          </m:r>
          <m:r>
            <m:rPr>
              <m:sty m:val="p"/>
            </m:rPr>
            <m:t>(</m:t>
          </m:r>
          <m:r>
            <m:t>t</m:t>
          </m:r>
          <m:r>
            <m:rPr>
              <m:sty m:val="p"/>
            </m:rPr>
            <m:t>)</m:t>
          </m:r>
          <m:r>
            <m:rPr>
              <m:sty m:val="p"/>
            </m:rPr>
            <m:t>]</m:t>
          </m:r>
          <m:r>
            <m:rPr>
              <m:sty m:val="p"/>
            </m:rPr>
            <m:t>,</m:t>
          </m:r>
        </m:oMath>
      </m:oMathPara>
    </w:p>
    <w:p>
      <w:pPr>
        <w:pStyle w:val="FirstParagraph"/>
      </w:pPr>
      <w:r>
        <w:t xml:space="preserve">with</w:t>
      </w:r>
      <w:r>
        <w:t xml:space="preserve"> </w:t>
      </w:r>
      <m:oMath>
        <m:sSub>
          <m:e>
            <m:r>
              <m:t>δ</m:t>
            </m:r>
          </m:e>
          <m:sub>
            <m:r>
              <m:rPr>
                <m:sty m:val="p"/>
              </m:rPr>
              <m:t>u</m:t>
            </m:r>
            <m:r>
              <m:rPr>
                <m:sty m:val="p"/>
              </m:rPr>
              <m:t>p</m:t>
            </m:r>
          </m:sub>
        </m:sSub>
        <m:r>
          <m:rPr>
            <m:sty m:val="p"/>
          </m:rPr>
          <m:t>=</m:t>
        </m:r>
        <m:r>
          <m:t>0.1</m:t>
        </m:r>
      </m:oMath>
      <w:r>
        <w:t xml:space="preserve"> dB and</w:t>
      </w:r>
      <w:r>
        <w:t xml:space="preserve"> </w:t>
      </w:r>
      <m:oMath>
        <m:sSub>
          <m:e>
            <m:r>
              <m:t>δ</m:t>
            </m:r>
          </m:e>
          <m:sub>
            <m:r>
              <m:rPr>
                <m:sty m:val="p"/>
              </m:rPr>
              <m:t>d</m:t>
            </m:r>
            <m:r>
              <m:rPr>
                <m:sty m:val="p"/>
              </m:rPr>
              <m:t>n</m:t>
            </m:r>
          </m:sub>
        </m:sSub>
        <m:r>
          <m:rPr>
            <m:sty m:val="p"/>
          </m:rPr>
          <m:t>=</m:t>
        </m:r>
        <m:sSub>
          <m:e>
            <m:r>
              <m:t>δ</m:t>
            </m:r>
          </m:e>
          <m:sub>
            <m:r>
              <m:rPr>
                <m:sty m:val="p"/>
              </m:rPr>
              <m:t>u</m:t>
            </m:r>
            <m:r>
              <m:rPr>
                <m:sty m:val="p"/>
              </m:rPr>
              <m:t>p</m:t>
            </m:r>
          </m:sub>
        </m:sSub>
        <m:r>
          <m:rPr>
            <m:sty m:val="p"/>
          </m:rPr>
          <m:t>(</m:t>
        </m:r>
        <m:r>
          <m:t>1</m:t>
        </m:r>
        <m:r>
          <m:rPr>
            <m:sty m:val="p"/>
          </m:rPr>
          <m:t>−</m:t>
        </m:r>
        <m:r>
          <m:t>β</m:t>
        </m:r>
        <m:r>
          <m:rPr>
            <m:sty m:val="p"/>
          </m:rPr>
          <m:t>)</m:t>
        </m:r>
        <m:r>
          <m:rPr>
            <m:sty m:val="p"/>
          </m:rPr>
          <m:t>/</m:t>
        </m:r>
        <m:r>
          <m:t>β</m:t>
        </m:r>
      </m:oMath>
      <w:r>
        <w:t xml:space="preserve">, so ACKs push the</w:t>
      </w:r>
      <w:r>
        <w:t xml:space="preserve"> </w:t>
      </w:r>
      <w:r>
        <w:t xml:space="preserve">selection up and the loop settles where the NACK rate equals</w:t>
      </w:r>
      <w:r>
        <w:t xml:space="preserve"> </w:t>
      </w:r>
      <m:oMath>
        <m:r>
          <m:t>β</m:t>
        </m:r>
      </m:oMath>
      <w:r>
        <w:t xml:space="preserve">. This</w:t>
      </w:r>
      <w:r>
        <w:t xml:space="preserve"> </w:t>
      </w:r>
      <w:r>
        <w:t xml:space="preserve">recurrence matches the verified implementation line for line.</w:t>
      </w:r>
    </w:p>
    <w:p>
      <w:pPr>
        <w:pStyle w:val="BodyText"/>
      </w:pPr>
      <w:r>
        <w:rPr>
          <w:b/>
          <w:bCs/>
        </w:rPr>
        <w:t xml:space="preserve">The age horizon.</w:t>
      </w:r>
      <w:r>
        <w:t xml:space="preserve"> </w:t>
      </w:r>
      <w:r>
        <w:t xml:space="preserve">Because the naive fresh policy lands near but above the</w:t>
      </w:r>
      <w:r>
        <w:t xml:space="preserve"> </w:t>
      </w:r>
      <w:r>
        <w:t xml:space="preserve">budget (</w:t>
      </w:r>
      <m:oMath>
        <m:acc>
          <m:accPr>
            <m:chr m:val="̂"/>
          </m:accPr>
          <m:e>
            <m:r>
              <m:t>B</m:t>
            </m:r>
          </m:e>
        </m:acc>
        <m:r>
          <m:rPr>
            <m:sty m:val="p"/>
          </m:rPr>
          <m:t>≈</m:t>
        </m:r>
        <m:r>
          <m:t>0.11</m:t>
        </m:r>
      </m:oMath>
      <w:r>
        <w:t xml:space="preserve">), the age study first calibrates. A fixed</w:t>
      </w:r>
      <w:r>
        <w:t xml:space="preserve"> </w:t>
      </w:r>
      <w:r>
        <w:t xml:space="preserve">backoff</w:t>
      </w:r>
      <w:r>
        <w:t xml:space="preserve"> </w:t>
      </w:r>
      <m:oMath>
        <m:sSub>
          <m:e>
            <m:r>
              <m:rPr>
                <m:sty m:val="p"/>
              </m:rPr>
              <m:t>Δ</m:t>
            </m:r>
          </m:e>
          <m:sub>
            <m:r>
              <m:rPr>
                <m:sty m:val="p"/>
              </m:rPr>
              <m:t>c</m:t>
            </m:r>
            <m:r>
              <m:rPr>
                <m:sty m:val="p"/>
              </m:rPr>
              <m:t>a</m:t>
            </m:r>
            <m:r>
              <m:rPr>
                <m:sty m:val="p"/>
              </m:rPr>
              <m:t>l</m:t>
            </m:r>
          </m:sub>
        </m:sSub>
      </m:oMath>
      <w:r>
        <w:t xml:space="preserve">, chosen in</w:t>
      </w:r>
      <w:r>
        <w:t xml:space="preserve"> </w:t>
      </w:r>
      <m:oMath>
        <m:r>
          <m:t>0.25</m:t>
        </m:r>
      </m:oMath>
      <w:r>
        <w:t xml:space="preserve"> dB steps on a disclosed</w:t>
      </w:r>
      <w:r>
        <w:t xml:space="preserve"> </w:t>
      </w:r>
      <w:r>
        <w:t xml:space="preserve">calibration seed, brings the fresh policy to</w:t>
      </w:r>
      <w:r>
        <w:t xml:space="preserve"> </w:t>
      </w:r>
      <m:oMath>
        <m:acc>
          <m:accPr>
            <m:chr m:val="̂"/>
          </m:accPr>
          <m:e>
            <m:r>
              <m:t>B</m:t>
            </m:r>
          </m:e>
        </m:acc>
        <m:r>
          <m:rPr>
            <m:sty m:val="p"/>
          </m:rPr>
          <m:t>≤</m:t>
        </m:r>
        <m:r>
          <m:t>0.09</m:t>
        </m:r>
      </m:oMath>
      <w:r>
        <w:t xml:space="preserve"> </w:t>
      </w:r>
      <w:r>
        <w:t xml:space="preserve">at every</w:t>
      </w:r>
      <w:r>
        <w:t xml:space="preserve"> </w:t>
      </w:r>
      <w:r>
        <w:t xml:space="preserve">Doppler. All policies then carry</w:t>
      </w:r>
      <w:r>
        <w:t xml:space="preserve"> </w:t>
      </w:r>
      <m:oMath>
        <m:sSub>
          <m:e>
            <m:r>
              <m:rPr>
                <m:sty m:val="p"/>
              </m:rPr>
              <m:t>Δ</m:t>
            </m:r>
          </m:e>
          <m:sub>
            <m:r>
              <m:rPr>
                <m:sty m:val="p"/>
              </m:rPr>
              <m:t>c</m:t>
            </m:r>
            <m:r>
              <m:rPr>
                <m:sty m:val="p"/>
              </m:rPr>
              <m:t>a</m:t>
            </m:r>
            <m:r>
              <m:rPr>
                <m:sty m:val="p"/>
              </m:rPr>
              <m:t>l</m:t>
            </m:r>
          </m:sub>
        </m:sSub>
      </m:oMath>
      <w:r>
        <w:t xml:space="preserve">. The age horizon is</w:t>
      </w:r>
      <w:r>
        <w:t xml:space="preserve"> </w:t>
      </w:r>
      <m:oMath>
        <m:sSup>
          <m:e>
            <m:r>
              <m:t>P</m:t>
            </m:r>
          </m:e>
          <m:sup>
            <m:r>
              <m:rPr>
                <m:sty m:val="p"/>
              </m:rPr>
              <m:t>⋆</m:t>
            </m:r>
          </m:sup>
        </m:sSup>
        <m:r>
          <m:rPr>
            <m:sty m:val="p"/>
          </m:rPr>
          <m:t>(</m:t>
        </m:r>
        <m:sSub>
          <m:e>
            <m:r>
              <m:t>f</m:t>
            </m:r>
          </m:e>
          <m:sub>
            <m:r>
              <m:t>D</m:t>
            </m:r>
          </m:sub>
        </m:sSub>
        <m:r>
          <m:rPr>
            <m:sty m:val="p"/>
          </m:rPr>
          <m:t>)</m:t>
        </m:r>
        <m:r>
          <m:rPr>
            <m:sty m:val="p"/>
          </m:rPr>
          <m:t>=</m:t>
        </m:r>
        <m:r>
          <m:rPr>
            <m:sty m:val="p"/>
          </m:rPr>
          <m:t>max</m:t>
        </m:r>
        <m:r>
          <m:rPr>
            <m:sty m:val="p"/>
          </m:rPr>
          <m:t>{</m:t>
        </m:r>
        <m:r>
          <m:t>P</m:t>
        </m:r>
        <m:r>
          <m:rPr>
            <m:sty m:val="p"/>
          </m:rPr>
          <m:t>:</m:t>
        </m:r>
        <m:acc>
          <m:accPr>
            <m:chr m:val="̂"/>
          </m:accPr>
          <m:e>
            <m:r>
              <m:t>B</m:t>
            </m:r>
          </m:e>
        </m:acc>
        <m:r>
          <m:rPr>
            <m:sty m:val="p"/>
          </m:rPr>
          <m:t>(</m:t>
        </m:r>
        <m:r>
          <m:t>P</m:t>
        </m:r>
        <m:r>
          <m:rPr>
            <m:sty m:val="p"/>
          </m:rPr>
          <m:t>)</m:t>
        </m:r>
        <m:r>
          <m:rPr>
            <m:sty m:val="p"/>
          </m:rPr>
          <m:t>≤</m:t>
        </m:r>
        <m:r>
          <m:t>0.10</m:t>
        </m:r>
        <m:r>
          <m:rPr>
            <m:sty m:val="p"/>
          </m:rPr>
          <m:t>}</m:t>
        </m:r>
      </m:oMath>
      <w:r>
        <w:t xml:space="preserve">. A Doppler at which no period</w:t>
      </w:r>
      <w:r>
        <w:t xml:space="preserve"> </w:t>
      </w:r>
      <w:r>
        <w:t xml:space="preserve">qualifies is recorded as censored and never clamped.</w:t>
      </w:r>
    </w:p>
    <w:p>
      <w:pPr>
        <w:pStyle w:val="BodyText"/>
      </w:pPr>
      <w:r>
        <w:rPr>
          <w:b/>
          <w:bCs/>
        </w:rPr>
        <w:t xml:space="preserve">Four more certificates.</w:t>
      </w:r>
      <w:r>
        <w:t xml:space="preserve"> </w:t>
      </w:r>
      <w:r>
        <w:t xml:space="preserve">Sections</w:t>
      </w:r>
      <w:r>
        <w:t xml:space="preserve"> </w:t>
      </w:r>
      <w:hyperlink w:anchor="sec:budget">
        <w:r>
          <w:rPr>
            <w:rStyle w:val="Hyperlink"/>
          </w:rPr>
          <w:t xml:space="preserve">3</w:t>
        </w:r>
      </w:hyperlink>
      <w:r>
        <w:t xml:space="preserve"> </w:t>
      </w:r>
      <w:r>
        <w:t xml:space="preserve">and</w:t>
      </w:r>
      <w:r>
        <w:t xml:space="preserve"> </w:t>
      </w:r>
      <w:hyperlink w:anchor="sec:age">
        <w:r>
          <w:rPr>
            <w:rStyle w:val="Hyperlink"/>
          </w:rPr>
          <w:t xml:space="preserve">4</w:t>
        </w:r>
      </w:hyperlink>
      <w:r>
        <w:t xml:space="preserve"> </w:t>
      </w:r>
      <w:r>
        <w:t xml:space="preserve">study one report, the channel quality estimate that sets a rate. Four further NR</w:t>
      </w:r>
      <w:r>
        <w:t xml:space="preserve"> </w:t>
      </w:r>
      <w:r>
        <w:t xml:space="preserve">reports carry the same structure, and each has an independent witness of whether</w:t>
      </w:r>
      <w:r>
        <w:t xml:space="preserve"> </w:t>
      </w:r>
      <w:r>
        <w:t xml:space="preserve">the served transmission worked. The beam index reported at millimetre wave is</w:t>
      </w:r>
      <w:r>
        <w:t xml:space="preserve"> </w:t>
      </w:r>
      <w:r>
        <w:t xml:space="preserve">witnessed by HARQ. The precoder and the rank are witnessed by the decode of the</w:t>
      </w:r>
      <w:r>
        <w:t xml:space="preserve"> </w:t>
      </w:r>
      <w:r>
        <w:t xml:space="preserve">layers they select. The uplink timing advance is witnessed by the uplink decode,</w:t>
      </w:r>
      <w:r>
        <w:t xml:space="preserve"> </w:t>
      </w:r>
      <w:r>
        <w:t xml:space="preserve">which fails once the residual delay exceeds the cyclic prefix. For these the</w:t>
      </w:r>
      <w:r>
        <w:t xml:space="preserve"> </w:t>
      </w:r>
      <w:r>
        <w:t xml:space="preserve">observable is the rate</w:t>
      </w:r>
      <w:r>
        <w:t xml:space="preserve"> </w:t>
      </w:r>
      <m:oMath>
        <m:r>
          <m:t>F</m:t>
        </m:r>
      </m:oMath>
      <w:r>
        <w:t xml:space="preserve"> </w:t>
      </w:r>
      <w:r>
        <w:t xml:space="preserve">at which a held report is paired with a failed</w:t>
      </w:r>
      <w:r>
        <w:t xml:space="preserve"> </w:t>
      </w:r>
      <w:r>
        <w:t xml:space="preserve">transmission, against a target of</w:t>
      </w:r>
      <w:r>
        <w:t xml:space="preserve"> </w:t>
      </w:r>
      <m:oMath>
        <m:r>
          <m:t>0.10</m:t>
        </m:r>
      </m:oMath>
      <w:r>
        <w:t xml:space="preserve"> </w:t>
      </w:r>
      <w:r>
        <w:t xml:space="preserve">throughout. Three policies run over one</w:t>
      </w:r>
      <w:r>
        <w:t xml:space="preserve"> </w:t>
      </w:r>
      <w:r>
        <w:t xml:space="preserve">aging track per cell. The naive policy holds the periodic report. The witnessed</w:t>
      </w:r>
      <w:r>
        <w:t xml:space="preserve"> </w:t>
      </w:r>
      <w:r>
        <w:t xml:space="preserve">policy re-reports after two consecutive failures, the deployed loop in each case,</w:t>
      </w:r>
      <w:r>
        <w:t xml:space="preserve"> </w:t>
      </w:r>
      <w:r>
        <w:t xml:space="preserve">which is beam failure recovery for the beam, re-selection for the precoder,</w:t>
      </w:r>
      <w:r>
        <w:t xml:space="preserve"> </w:t>
      </w:r>
      <w:r>
        <w:t xml:space="preserve">reduction for the rank, and the timing advance command. The fresh policy</w:t>
      </w:r>
      <w:r>
        <w:t xml:space="preserve"> </w:t>
      </w:r>
      <w:r>
        <w:t xml:space="preserve">re-reports every slot and carries no aging. The beam cell uses an exact</w:t>
      </w:r>
      <w:r>
        <w:t xml:space="preserve"> </w:t>
      </w:r>
      <w:r>
        <w:t xml:space="preserve">sixteen-element half-wavelength array factor over a twenty-four-beam codebook</w:t>
      </w:r>
      <w:r>
        <w:t xml:space="preserve"> </w:t>
      </w:r>
      <w:r>
        <w:t xml:space="preserve">spanning</w:t>
      </w:r>
      <w:r>
        <w:t xml:space="preserve"> </w:t>
      </w:r>
      <m:oMath>
        <m:r>
          <m:rPr>
            <m:sty m:val="p"/>
          </m:rPr>
          <m:t>±</m:t>
        </m:r>
        <m:r>
          <m:t>60</m:t>
        </m:r>
      </m:oMath>
      <w:r>
        <w:t xml:space="preserve"> </w:t>
      </w:r>
      <w:r>
        <w:t xml:space="preserve">degrees, with the dominant direction drifting at</w:t>
      </w:r>
      <w:r>
        <w:t xml:space="preserve"> </w:t>
      </w:r>
      <m:oMath>
        <m:r>
          <m:t>300</m:t>
        </m:r>
      </m:oMath>
      <w:r>
        <w:t xml:space="preserve"> </w:t>
      </w:r>
      <w:r>
        <w:t xml:space="preserve">degrees</w:t>
      </w:r>
      <w:r>
        <w:t xml:space="preserve"> </w:t>
      </w:r>
      <w:r>
        <w:t xml:space="preserve">per second and a one-degree measurement error. The precoder, rank and timing</w:t>
      </w:r>
      <w:r>
        <w:t xml:space="preserve"> </w:t>
      </w:r>
      <w:r>
        <w:t xml:space="preserve">cells age parametrically, with an angular drift of</w:t>
      </w:r>
      <w:r>
        <w:t xml:space="preserve"> </w:t>
      </w:r>
      <m:oMath>
        <m:r>
          <m:t>1200</m:t>
        </m:r>
      </m:oMath>
      <w:r>
        <w:t xml:space="preserve"> </w:t>
      </w:r>
      <w:r>
        <w:t xml:space="preserve">degrees per second at</w:t>
      </w:r>
      <w:r>
        <w:t xml:space="preserve"> </w:t>
      </w:r>
      <m:oMath>
        <m:r>
          <m:t>0.3</m:t>
        </m:r>
      </m:oMath>
      <w:r>
        <w:t xml:space="preserve"> dB of gain loss per degree, a rank changing</w:t>
      </w:r>
      <w:r>
        <w:t xml:space="preserve"> </w:t>
      </w:r>
      <m:oMath>
        <m:r>
          <m:t>270</m:t>
        </m:r>
      </m:oMath>
      <w:r>
        <w:t xml:space="preserve"> </w:t>
      </w:r>
      <w:r>
        <w:t xml:space="preserve">times per second over</w:t>
      </w:r>
      <w:r>
        <w:t xml:space="preserve"> </w:t>
      </w:r>
      <w:r>
        <w:t xml:space="preserve">four ranks, and a delay drifting</w:t>
      </w:r>
      <w:r>
        <w:t xml:space="preserve"> </w:t>
      </w:r>
      <m:oMath>
        <m:r>
          <m:t>20</m:t>
        </m:r>
        <m:r>
          <m:t> </m:t>
        </m:r>
        <m:r>
          <m:t>μ</m:t>
        </m:r>
      </m:oMath>
      <w:r>
        <w:t xml:space="preserve">s per second against a</w:t>
      </w:r>
      <w:r>
        <w:t xml:space="preserve"> </w:t>
      </w:r>
      <m:oMath>
        <m:r>
          <m:t>4.7</m:t>
        </m:r>
        <m:r>
          <m:t> </m:t>
        </m:r>
        <m:r>
          <m:t>μ</m:t>
        </m:r>
      </m:oMath>
      <w:r>
        <w:t xml:space="preserve">s</w:t>
      </w:r>
      <w:r>
        <w:t xml:space="preserve"> </w:t>
      </w:r>
      <w:r>
        <w:t xml:space="preserve">cyclic prefix. All four decode on the measured Sionna LDPC curves at a fixed</w:t>
      </w:r>
      <w:r>
        <w:t xml:space="preserve"> </w:t>
      </w:r>
      <w:r>
        <w:t xml:space="preserve">modulation and coding scheme, set two decibels below the aligned operating point</w:t>
      </w:r>
      <w:r>
        <w:t xml:space="preserve"> </w:t>
      </w:r>
      <w:r>
        <w:t xml:space="preserve">so that the certificate under test and not rate selection drives the failures.</w:t>
      </w:r>
      <w:r>
        <w:t xml:space="preserve"> </w:t>
      </w:r>
      <w:r>
        <w:t xml:space="preserve">Only the decode is measured in these four cells, a weaker substrate than</w:t>
      </w:r>
      <w:r>
        <w:t xml:space="preserve"> </w:t>
      </w:r>
      <w:r>
        <w:t xml:space="preserve">§</w:t>
      </w:r>
      <w:hyperlink w:anchor="sec:age">
        <w:r>
          <w:rPr>
            <w:rStyle w:val="Hyperlink"/>
          </w:rPr>
          <w:t xml:space="preserve">4</w:t>
        </w:r>
      </w:hyperlink>
      <w:r>
        <w:t xml:space="preserve"> </w:t>
      </w:r>
      <w:r>
        <w:t xml:space="preserve">uses, and §</w:t>
      </w:r>
      <w:hyperlink w:anchor="sec:families">
        <w:r>
          <w:rPr>
            <w:rStyle w:val="Hyperlink"/>
          </w:rPr>
          <w:t xml:space="preserve">5</w:t>
        </w:r>
      </w:hyperlink>
      <w:r>
        <w:t xml:space="preserve"> </w:t>
      </w:r>
      <w:r>
        <w:t xml:space="preserve">states what that limits.</w:t>
      </w:r>
    </w:p>
    <w:p>
      <w:pPr>
        <w:pStyle w:val="BodyText"/>
      </w:pPr>
      <w:r>
        <w:rPr>
          <w:b/>
          <w:bCs/>
        </w:rPr>
        <w:t xml:space="preserve">Discipline.</w:t>
      </w:r>
      <w:r>
        <w:t xml:space="preserve"> </w:t>
      </w:r>
      <w:r>
        <w:t xml:space="preserve">Each experiment is pre-registered with numerical bars fixed</w:t>
      </w:r>
      <w:r>
        <w:t xml:space="preserve"> </w:t>
      </w:r>
      <w:r>
        <w:t xml:space="preserve">before the graded run. Records are content-hashed and graded on seeds disjoint</w:t>
      </w:r>
      <w:r>
        <w:t xml:space="preserve"> </w:t>
      </w:r>
      <w:r>
        <w:t xml:space="preserve">from design, and failed, voided and superseded outcomes stay in the record.</w:t>
      </w:r>
      <w:r>
        <w:t xml:space="preserve"> </w:t>
      </w:r>
      <w:r>
        <w:t xml:space="preserve">Review of an earlier draft found that the age sweep had used a relaxed</w:t>
      </w:r>
      <w:r>
        <w:t xml:space="preserve"> </w:t>
      </w:r>
      <m:oMath>
        <m:r>
          <m:t>0.15</m:t>
        </m:r>
      </m:oMath>
      <w:r>
        <w:t xml:space="preserve"> </w:t>
      </w:r>
      <w:r>
        <w:t xml:space="preserve">threshold while the text claimed</w:t>
      </w:r>
      <w:r>
        <w:t xml:space="preserve"> </w:t>
      </w:r>
      <m:oMath>
        <m:r>
          <m:t>0.10</m:t>
        </m:r>
      </m:oMath>
      <w:r>
        <w:t xml:space="preserve">. That exploration is kept, and</w:t>
      </w:r>
      <w:r>
        <w:t xml:space="preserve"> </w:t>
      </w:r>
      <w:r>
        <w:t xml:space="preserve">§</w:t>
      </w:r>
      <w:hyperlink w:anchor="sec:age">
        <w:r>
          <w:rPr>
            <w:rStyle w:val="Hyperlink"/>
          </w:rPr>
          <w:t xml:space="preserve">4</w:t>
        </w:r>
      </w:hyperlink>
      <w:r>
        <w:t xml:space="preserve"> </w:t>
      </w:r>
      <w:r>
        <w:t xml:space="preserve">reports the calibrated recomputation.</w:t>
      </w:r>
    </w:p>
    <w:bookmarkStart w:id="10" w:name="tab:params"/>
    <w:p>
      <w:pPr>
        <w:pStyle w:val="TableCaption"/>
      </w:pPr>
      <w:r>
        <w:t xml:space="preserve">Link-level parameters</w:t>
      </w:r>
    </w:p>
    <w:tbl>
      <w:tblPr>
        <w:tblStyle w:val="Table"/>
        <w:tblW w:type="auto" w:w="0"/>
        <w:tblLook w:firstRow="0" w:lastRow="0" w:firstColumn="0" w:lastColumn="0" w:noHBand="0" w:noVBand="0" w:val="0000"/>
        <w:tblCaption w:val="Link-level parameters"/>
      </w:tblPr>
      <w:tblGrid>
        <w:gridCol w:w="3960"/>
        <w:gridCol w:w="3960"/>
      </w:tblGrid>
      <w:tr>
        <w:tc>
          <w:tcPr/>
          <w:p>
            <w:pPr>
              <w:pStyle w:val="Compact"/>
              <w:jc w:val="left"/>
            </w:pPr>
            <w:r>
              <w:t xml:space="preserve">Carrier / TTI</w:t>
            </w:r>
          </w:p>
        </w:tc>
        <w:tc>
          <w:tcPr/>
          <w:p>
            <w:pPr>
              <w:pStyle w:val="Compact"/>
              <w:jc w:val="left"/>
            </w:pPr>
            <m:oMath>
              <m:r>
                <m:t>3.5</m:t>
              </m:r>
            </m:oMath>
            <w:r>
              <w:t xml:space="preserve"> GHz /</w:t>
            </w:r>
            <w:r>
              <w:t xml:space="preserve"> </w:t>
            </w:r>
            <m:oMath>
              <m:r>
                <m:t>1</m:t>
              </m:r>
            </m:oMath>
            <w:r>
              <w:t xml:space="preserve"> ms</w:t>
            </w:r>
          </w:p>
        </w:tc>
      </w:tr>
      <w:tr>
        <w:tc>
          <w:tcPr/>
          <w:p>
            <w:pPr>
              <w:pStyle w:val="Compact"/>
              <w:jc w:val="left"/>
            </w:pPr>
            <w:r>
              <w:t xml:space="preserve">Channel model</w:t>
            </w:r>
          </w:p>
        </w:tc>
        <w:tc>
          <w:tcPr/>
          <w:p>
            <w:pPr>
              <w:pStyle w:val="Compact"/>
              <w:jc w:val="left"/>
            </w:pPr>
            <w:r>
              <w:t xml:space="preserve">3GPP TR38.901 TDL-A, DS</w:t>
            </w:r>
            <w:r>
              <w:t xml:space="preserve"> </w:t>
            </w:r>
            <m:oMath>
              <m:r>
                <m:rPr>
                  <m:sty m:val="p"/>
                </m:rPr>
                <m:t>=</m:t>
              </m:r>
              <m:r>
                <m:t>30</m:t>
              </m:r>
            </m:oMath>
            <w:r>
              <w:t xml:space="preserve"> ns</w:t>
            </w:r>
          </w:p>
        </w:tc>
      </w:tr>
      <w:tr>
        <w:tc>
          <w:tcPr/>
          <w:p>
            <w:pPr>
              <w:pStyle w:val="Compact"/>
              <w:jc w:val="left"/>
            </w:pPr>
            <w:r>
              <w:t xml:space="preserve">Mean SNR</w:t>
            </w:r>
          </w:p>
        </w:tc>
        <w:tc>
          <w:tcPr/>
          <w:p>
            <w:pPr>
              <w:pStyle w:val="Compact"/>
              <w:jc w:val="left"/>
            </w:pPr>
            <m:oMath>
              <m:r>
                <m:t>12</m:t>
              </m:r>
            </m:oMath>
            <w:r>
              <w:t xml:space="preserve"> dB</w:t>
            </w:r>
          </w:p>
        </w:tc>
      </w:tr>
      <w:tr>
        <w:tc>
          <w:tcPr/>
          <w:p>
            <w:pPr>
              <w:pStyle w:val="Compact"/>
              <w:jc w:val="left"/>
            </w:pPr>
            <w:r>
              <w:t xml:space="preserve">Decoder curves</w:t>
            </w:r>
          </w:p>
        </w:tc>
        <w:tc>
          <w:tcPr/>
          <w:p>
            <w:pPr>
              <w:pStyle w:val="Compact"/>
              <w:jc w:val="left"/>
            </w:pPr>
            <w:r>
              <w:t xml:space="preserve">Sionna 5G NR LDPC, 400 blk/pt,</w:t>
            </w:r>
            <w:r>
              <w:t xml:space="preserve"> </w:t>
            </w:r>
            <m:oMath>
              <m:r>
                <m:rPr>
                  <m:sty m:val="p"/>
                </m:rPr>
                <m:t>−</m:t>
              </m:r>
              <m:r>
                <m:t>8</m:t>
              </m:r>
            </m:oMath>
            <w:r>
              <w:t xml:space="preserve">–</w:t>
            </w:r>
            <m:oMath>
              <m:r>
                <m:t>28</m:t>
              </m:r>
            </m:oMath>
            <w:r>
              <w:t xml:space="preserve"> dB @</w:t>
            </w:r>
            <w:r>
              <w:t xml:space="preserve"> </w:t>
            </w:r>
            <m:oMath>
              <m:r>
                <m:t>2</m:t>
              </m:r>
            </m:oMath>
            <w:r>
              <w:t xml:space="preserve"> dB</w:t>
            </w:r>
          </w:p>
        </w:tc>
      </w:tr>
      <w:tr>
        <w:tc>
          <w:tcPr/>
          <w:p>
            <w:pPr>
              <w:pStyle w:val="Compact"/>
              <w:jc w:val="left"/>
            </w:pPr>
            <w:r>
              <w:t xml:space="preserve">MCS set</w:t>
            </w:r>
          </w:p>
        </w:tc>
        <w:tc>
          <w:tcPr/>
          <w:p>
            <w:pPr>
              <w:pStyle w:val="Compact"/>
              <w:jc w:val="left"/>
            </w:pPr>
            <w:r>
              <w:t xml:space="preserve">NR TS 38.214 Tbl 5.1.3.1-1 (QPSK–64QAM)</w:t>
            </w:r>
          </w:p>
        </w:tc>
      </w:tr>
      <w:tr>
        <w:tc>
          <w:tcPr/>
          <w:p>
            <w:pPr>
              <w:pStyle w:val="Compact"/>
              <w:jc w:val="left"/>
            </w:pPr>
            <w:r>
              <w:t xml:space="preserve">CQI report noise</w:t>
            </w:r>
            <w:r>
              <w:t xml:space="preserve"> </w:t>
            </w:r>
            <m:oMath>
              <m:r>
                <m:t>σ</m:t>
              </m:r>
            </m:oMath>
          </w:p>
        </w:tc>
        <w:tc>
          <w:tcPr/>
          <w:p>
            <w:pPr>
              <w:pStyle w:val="Compact"/>
              <w:jc w:val="left"/>
            </w:pPr>
            <m:oMath>
              <m:r>
                <m:t>1</m:t>
              </m:r>
            </m:oMath>
            <w:r>
              <w:t xml:space="preserve"> dB</w:t>
            </w:r>
          </w:p>
        </w:tc>
      </w:tr>
      <w:tr>
        <w:tc>
          <w:tcPr/>
          <w:p>
            <w:pPr>
              <w:pStyle w:val="Compact"/>
              <w:jc w:val="left"/>
            </w:pPr>
            <w:r>
              <w:t xml:space="preserve">Trace length</w:t>
            </w:r>
          </w:p>
        </w:tc>
        <w:tc>
          <w:tcPr/>
          <w:p>
            <w:pPr>
              <w:pStyle w:val="Compact"/>
              <w:jc w:val="left"/>
            </w:pPr>
            <m:oMath>
              <m:r>
                <m:t>6000</m:t>
              </m:r>
            </m:oMath>
            <w:r>
              <w:t xml:space="preserve"> </w:t>
            </w:r>
            <w:r>
              <w:t xml:space="preserve">TTI (budget),</w:t>
            </w:r>
            <w:r>
              <w:t xml:space="preserve"> </w:t>
            </w:r>
            <m:oMath>
              <m:r>
                <m:t>12</m:t>
              </m:r>
              <m:r>
                <m:t> </m:t>
              </m:r>
              <m:r>
                <m:t>000</m:t>
              </m:r>
            </m:oMath>
            <w:r>
              <w:t xml:space="preserve"> </w:t>
            </w:r>
            <w:r>
              <w:t xml:space="preserve">TTI (age)</w:t>
            </w:r>
          </w:p>
        </w:tc>
      </w:tr>
      <w:tr>
        <w:tc>
          <w:tcPr/>
          <w:p>
            <w:pPr>
              <w:pStyle w:val="Compact"/>
              <w:jc w:val="left"/>
            </w:pPr>
            <w:r>
              <w:t xml:space="preserve">eMBB / URLLC budget</w:t>
            </w:r>
          </w:p>
        </w:tc>
        <w:tc>
          <w:tcPr/>
          <w:p>
            <w:pPr>
              <w:pStyle w:val="Compact"/>
              <w:jc w:val="left"/>
            </w:pPr>
            <m:oMath>
              <m:sSup>
                <m:e>
                  <m:r>
                    <m:t>10</m:t>
                  </m:r>
                </m:e>
                <m:sup>
                  <m:r>
                    <m:rPr>
                      <m:sty m:val="p"/>
                    </m:rPr>
                    <m:t>−</m:t>
                  </m:r>
                  <m:r>
                    <m:t>1</m:t>
                  </m:r>
                </m:sup>
              </m:sSup>
            </m:oMath>
            <w:r>
              <w:t xml:space="preserve"> </w:t>
            </w:r>
            <w:r>
              <w:t xml:space="preserve">/</w:t>
            </w:r>
            <w:r>
              <w:t xml:space="preserve"> </w:t>
            </w:r>
            <m:oMath>
              <m:sSup>
                <m:e>
                  <m:r>
                    <m:t>10</m:t>
                  </m:r>
                </m:e>
                <m:sup>
                  <m:r>
                    <m:rPr>
                      <m:sty m:val="p"/>
                    </m:rPr>
                    <m:t>−</m:t>
                  </m:r>
                  <m:r>
                    <m:t>3</m:t>
                  </m:r>
                </m:sup>
              </m:sSup>
            </m:oMath>
          </w:p>
        </w:tc>
      </w:tr>
      <w:tr>
        <w:tc>
          <w:tcPr/>
          <w:p>
            <w:pPr>
              <w:pStyle w:val="Compact"/>
              <w:jc w:val="left"/>
            </w:pPr>
            <w:r>
              <w:t xml:space="preserve">Budget-aware policy</w:t>
            </w:r>
          </w:p>
        </w:tc>
        <w:tc>
          <w:tcPr/>
          <w:p>
            <w:pPr>
              <w:pStyle w:val="Compact"/>
              <w:jc w:val="left"/>
            </w:pPr>
            <m:oMath>
              <m:r>
                <m:rPr>
                  <m:sty m:val="p"/>
                </m:rPr>
                <m:t>Δ</m:t>
              </m:r>
              <m:r>
                <m:rPr>
                  <m:sty m:val="p"/>
                </m:rPr>
                <m:t>=</m:t>
              </m:r>
              <m:r>
                <m:t>4</m:t>
              </m:r>
            </m:oMath>
            <w:r>
              <w:t xml:space="preserve"> dB</w:t>
            </w:r>
            <w:r>
              <w:t xml:space="preserve"> </w:t>
            </w:r>
            <m:oMath>
              <m:r>
                <m:rPr>
                  <m:sty m:val="p"/>
                </m:rPr>
                <m:t>+</m:t>
              </m:r>
            </m:oMath>
            <w:r>
              <w:t xml:space="preserve"> </w:t>
            </w:r>
            <m:oMath>
              <m:r>
                <m:t>K</m:t>
              </m:r>
              <m:r>
                <m:rPr>
                  <m:sty m:val="p"/>
                </m:rPr>
                <m:t>=</m:t>
              </m:r>
              <m:r>
                <m:t>3</m:t>
              </m:r>
            </m:oMath>
            <w:r>
              <w:t xml:space="preserve"> </w:t>
            </w:r>
            <w:r>
              <w:t xml:space="preserve">independent branches</w:t>
            </w:r>
          </w:p>
        </w:tc>
      </w:tr>
      <w:tr>
        <w:tc>
          <w:tcPr/>
          <w:p>
            <w:pPr>
              <w:pStyle w:val="Compact"/>
              <w:jc w:val="left"/>
            </w:pPr>
            <w:r>
              <w:t xml:space="preserve">OLLA steps</w:t>
            </w:r>
          </w:p>
        </w:tc>
        <w:tc>
          <w:tcPr/>
          <w:p>
            <w:pPr>
              <w:pStyle w:val="Compact"/>
              <w:jc w:val="left"/>
            </w:pPr>
            <m:oMath>
              <m:sSub>
                <m:e>
                  <m:r>
                    <m:t>δ</m:t>
                  </m:r>
                </m:e>
                <m:sub>
                  <m:r>
                    <m:rPr>
                      <m:sty m:val="p"/>
                    </m:rPr>
                    <m:t>u</m:t>
                  </m:r>
                  <m:r>
                    <m:rPr>
                      <m:sty m:val="p"/>
                    </m:rPr>
                    <m:t>p</m:t>
                  </m:r>
                </m:sub>
              </m:sSub>
              <m:r>
                <m:rPr>
                  <m:sty m:val="p"/>
                </m:rPr>
                <m:t>=</m:t>
              </m:r>
              <m:r>
                <m:t>0.1</m:t>
              </m:r>
            </m:oMath>
            <w:r>
              <w:t xml:space="preserve"> dB,</w:t>
            </w:r>
            <w:r>
              <w:t xml:space="preserve"> </w:t>
            </w:r>
            <m:oMath>
              <m:sSub>
                <m:e>
                  <m:r>
                    <m:t>δ</m:t>
                  </m:r>
                </m:e>
                <m:sub>
                  <m:r>
                    <m:rPr>
                      <m:sty m:val="p"/>
                    </m:rPr>
                    <m:t>d</m:t>
                  </m:r>
                  <m:r>
                    <m:rPr>
                      <m:sty m:val="p"/>
                    </m:rPr>
                    <m:t>n</m:t>
                  </m:r>
                </m:sub>
              </m:sSub>
              <m:r>
                <m:rPr>
                  <m:sty m:val="p"/>
                </m:rPr>
                <m:t>=</m:t>
              </m:r>
              <m:r>
                <m:t>0.9</m:t>
              </m:r>
            </m:oMath>
            <w:r>
              <w:t xml:space="preserve"> dB</w:t>
            </w:r>
          </w:p>
        </w:tc>
      </w:tr>
      <w:tr>
        <w:tc>
          <w:tcPr/>
          <w:p>
            <w:pPr>
              <w:pStyle w:val="Compact"/>
              <w:jc w:val="left"/>
            </w:pPr>
            <w:r>
              <w:t xml:space="preserve">Age sweep</w:t>
            </w:r>
          </w:p>
        </w:tc>
        <w:tc>
          <w:tcPr/>
          <w:p>
            <w:pPr>
              <w:pStyle w:val="Compact"/>
              <w:jc w:val="left"/>
            </w:pPr>
            <m:oMath>
              <m:sSub>
                <m:e>
                  <m:r>
                    <m:t>f</m:t>
                  </m:r>
                </m:e>
                <m:sub>
                  <m:r>
                    <m:t>D</m:t>
                  </m:r>
                </m:sub>
              </m:sSub>
              <m:r>
                <m:rPr>
                  <m:sty m:val="p"/>
                </m:rPr>
                <m:t>=</m:t>
              </m:r>
              <m:r>
                <m:t>10</m:t>
              </m:r>
            </m:oMath>
            <w:r>
              <w:t xml:space="preserve">–</w:t>
            </w:r>
            <m:oMath>
              <m:r>
                <m:t>400</m:t>
              </m:r>
            </m:oMath>
            <w:r>
              <w:t xml:space="preserve"> Hz,</w:t>
            </w:r>
            <w:r>
              <w:t xml:space="preserve"> </w:t>
            </w:r>
            <m:oMath>
              <m:r>
                <m:t>P</m:t>
              </m:r>
              <m:r>
                <m:rPr>
                  <m:sty m:val="p"/>
                </m:rPr>
                <m:t>=</m:t>
              </m:r>
              <m:r>
                <m:t>1</m:t>
              </m:r>
            </m:oMath>
            <w:r>
              <w:t xml:space="preserve">–</w:t>
            </w:r>
            <m:oMath>
              <m:r>
                <m:t>32</m:t>
              </m:r>
            </m:oMath>
            <w:r>
              <w:t xml:space="preserve"> </w:t>
            </w:r>
            <w:r>
              <w:t xml:space="preserve">TTI, calib. </w:t>
            </w:r>
            <m:oMath>
              <m:sSub>
                <m:e>
                  <m:r>
                    <m:rPr>
                      <m:sty m:val="p"/>
                    </m:rPr>
                    <m:t>Δ</m:t>
                  </m:r>
                </m:e>
                <m:sub>
                  <m:r>
                    <m:rPr>
                      <m:sty m:val="p"/>
                    </m:rPr>
                    <m:t>c</m:t>
                  </m:r>
                  <m:r>
                    <m:rPr>
                      <m:sty m:val="p"/>
                    </m:rPr>
                    <m:t>a</m:t>
                  </m:r>
                  <m:r>
                    <m:rPr>
                      <m:sty m:val="p"/>
                    </m:rPr>
                    <m:t>l</m:t>
                  </m:r>
                </m:sub>
              </m:sSub>
            </m:oMath>
          </w:p>
        </w:tc>
      </w:tr>
      <w:tr>
        <w:tc>
          <w:tcPr>
            <w:gridSpan w:val="2"/>
          </w:tcPr>
          <w:p>
            <w:pPr>
              <w:pStyle w:val="Compact"/>
              <w:jc w:val="left"/>
            </w:pPr>
            <w:r>
              <w:rPr>
                <w:i/>
                <w:iCs/>
              </w:rPr>
              <w:t xml:space="preserve">Four further certificates</w:t>
            </w:r>
            <w:r>
              <w:t xml:space="preserve"> </w:t>
            </w:r>
            <w:r>
              <w:t xml:space="preserve">(§</w:t>
            </w:r>
            <w:hyperlink w:anchor="sec:families">
              <w:r>
                <w:rPr>
                  <w:rStyle w:val="Hyperlink"/>
                </w:rPr>
                <w:t xml:space="preserve">5</w:t>
              </w:r>
            </w:hyperlink>
            <w:r>
              <w:t xml:space="preserve">)</w:t>
            </w:r>
          </w:p>
        </w:tc>
      </w:tr>
      <w:tr>
        <w:tc>
          <w:tcPr/>
          <w:p>
            <w:pPr>
              <w:pStyle w:val="Compact"/>
              <w:jc w:val="left"/>
            </w:pPr>
            <w:r>
              <w:t xml:space="preserve">Beam cell</w:t>
            </w:r>
          </w:p>
        </w:tc>
        <w:tc>
          <w:tcPr/>
          <w:p>
            <w:pPr>
              <w:pStyle w:val="Compact"/>
              <w:jc w:val="left"/>
            </w:pPr>
            <w:r>
              <w:t xml:space="preserve">16-element ULA, 24 beams over</w:t>
            </w:r>
            <w:r>
              <w:t xml:space="preserve"> </w:t>
            </w:r>
            <m:oMath>
              <m:r>
                <m:rPr>
                  <m:sty m:val="p"/>
                </m:rPr>
                <m:t>±</m:t>
              </m:r>
              <m:sSup>
                <m:e>
                  <m:r>
                    <m:t>60</m:t>
                  </m:r>
                </m:e>
                <m:sup>
                  <m:r>
                    <m:rPr>
                      <m:sty m:val="p"/>
                    </m:rPr>
                    <m:t>∘</m:t>
                  </m:r>
                </m:sup>
              </m:sSup>
            </m:oMath>
            <w:r>
              <w:t xml:space="preserve">,</w:t>
            </w:r>
            <w:r>
              <w:t xml:space="preserve"> </w:t>
            </w:r>
            <m:oMath>
              <m:sSup>
                <m:e>
                  <m:r>
                    <m:t>300</m:t>
                  </m:r>
                </m:e>
                <m:sup>
                  <m:r>
                    <m:rPr>
                      <m:sty m:val="p"/>
                    </m:rPr>
                    <m:t>∘</m:t>
                  </m:r>
                </m:sup>
              </m:sSup>
            </m:oMath>
            <w:r>
              <w:t xml:space="preserve">/s</w:t>
            </w:r>
          </w:p>
        </w:tc>
      </w:tr>
      <w:tr>
        <w:tc>
          <w:tcPr/>
          <w:p>
            <w:pPr>
              <w:pStyle w:val="Compact"/>
              <w:jc w:val="left"/>
            </w:pPr>
            <w:r>
              <w:t xml:space="preserve">Precoder / rank</w:t>
            </w:r>
          </w:p>
        </w:tc>
        <w:tc>
          <w:tcPr/>
          <w:p>
            <w:pPr>
              <w:pStyle w:val="Compact"/>
              <w:jc w:val="left"/>
            </w:pPr>
            <m:oMath>
              <m:sSup>
                <m:e>
                  <m:r>
                    <m:t>1200</m:t>
                  </m:r>
                </m:e>
                <m:sup>
                  <m:r>
                    <m:rPr>
                      <m:sty m:val="p"/>
                    </m:rPr>
                    <m:t>∘</m:t>
                  </m:r>
                </m:sup>
              </m:sSup>
            </m:oMath>
            <w:r>
              <w:t xml:space="preserve">/s at</w:t>
            </w:r>
            <w:r>
              <w:t xml:space="preserve"> </w:t>
            </w:r>
            <m:oMath>
              <m:r>
                <m:t>0.3</m:t>
              </m:r>
            </m:oMath>
            <w:r>
              <w:t xml:space="preserve"> dB/deg, 270 rank flips/s</w:t>
            </w:r>
          </w:p>
        </w:tc>
      </w:tr>
      <w:tr>
        <w:tc>
          <w:tcPr/>
          <w:p>
            <w:pPr>
              <w:pStyle w:val="Compact"/>
              <w:jc w:val="left"/>
            </w:pPr>
            <w:r>
              <w:t xml:space="preserve">Timing advance</w:t>
            </w:r>
          </w:p>
        </w:tc>
        <w:tc>
          <w:tcPr/>
          <w:p>
            <w:pPr>
              <w:pStyle w:val="Compact"/>
              <w:jc w:val="left"/>
            </w:pPr>
            <m:oMath>
              <m:r>
                <m:t>20</m:t>
              </m:r>
              <m:r>
                <m:t> </m:t>
              </m:r>
              <m:r>
                <m:t>μ</m:t>
              </m:r>
            </m:oMath>
            <w:r>
              <w:t xml:space="preserve">s/s drift against a</w:t>
            </w:r>
            <w:r>
              <w:t xml:space="preserve"> </w:t>
            </w:r>
            <m:oMath>
              <m:r>
                <m:t>4.7</m:t>
              </m:r>
              <m:r>
                <m:t> </m:t>
              </m:r>
              <m:r>
                <m:t>μ</m:t>
              </m:r>
            </m:oMath>
            <w:r>
              <w:t xml:space="preserve">s cyclic prefix</w:t>
            </w:r>
          </w:p>
        </w:tc>
      </w:tr>
      <w:tr>
        <w:tc>
          <w:tcPr/>
          <w:p>
            <w:pPr>
              <w:pStyle w:val="Compact"/>
              <w:jc w:val="left"/>
            </w:pPr>
            <w:r>
              <w:t xml:space="preserve">Cadence / length</w:t>
            </w:r>
          </w:p>
        </w:tc>
        <w:tc>
          <w:tcPr/>
          <w:p>
            <w:pPr>
              <w:pStyle w:val="Compact"/>
              <w:jc w:val="left"/>
            </w:pPr>
            <w:r>
              <w:t xml:space="preserve">20 slots (200 for TA), 6000 slots, target</w:t>
            </w:r>
            <w:r>
              <w:t xml:space="preserve"> </w:t>
            </w:r>
            <m:oMath>
              <m:r>
                <m:t>0.10</m:t>
              </m:r>
            </m:oMath>
          </w:p>
        </w:tc>
      </w:tr>
    </w:tbl>
    <w:bookmarkEnd w:id="10"/>
    <w:bookmarkEnd w:id="11"/>
    <w:bookmarkStart w:id="20" w:name="sec:budget"/>
    <w:p>
      <w:pPr>
        <w:pStyle w:val="Heading1"/>
      </w:pPr>
      <w:r>
        <w:t xml:space="preserve">The Reliability Budget</w:t>
      </w:r>
    </w:p>
    <w:p>
      <w:pPr>
        <w:pStyle w:val="FirstParagraph"/>
      </w:pPr>
      <w:r>
        <w:t xml:space="preserve">A base station serving mixed traffic derives one CSI estimate per user and picks</w:t>
      </w:r>
      <w:r>
        <w:t xml:space="preserve"> </w:t>
      </w:r>
      <w:r>
        <w:t xml:space="preserve">an MCS from it. Consider the same estimate judged under two budgets,</w:t>
      </w:r>
      <w:r>
        <w:t xml:space="preserve"> </w:t>
      </w:r>
      <m:oMath>
        <m:sSup>
          <m:e>
            <m:r>
              <m:t>10</m:t>
            </m:r>
          </m:e>
          <m:sup>
            <m:r>
              <m:rPr>
                <m:sty m:val="p"/>
              </m:rPr>
              <m:t>−</m:t>
            </m:r>
            <m:r>
              <m:t>1</m:t>
            </m:r>
          </m:sup>
        </m:sSup>
      </m:oMath>
      <w:r>
        <w:t xml:space="preserve"> </w:t>
      </w:r>
      <w:r>
        <w:t xml:space="preserve">for eMBB and</w:t>
      </w:r>
      <w:r>
        <w:t xml:space="preserve"> </w:t>
      </w:r>
      <m:oMath>
        <m:sSup>
          <m:e>
            <m:r>
              <m:t>10</m:t>
            </m:r>
          </m:e>
          <m:sup>
            <m:r>
              <m:rPr>
                <m:sty m:val="p"/>
              </m:rPr>
              <m:t>−</m:t>
            </m:r>
            <m:r>
              <m:t>3</m:t>
            </m:r>
          </m:sup>
        </m:sSup>
      </m:oMath>
      <w:r>
        <w:t xml:space="preserve"> </w:t>
      </w:r>
      <w:r>
        <w:t xml:space="preserve">for URLLC. Figure </w:t>
      </w:r>
      <w:hyperlink w:anchor="fig:urllc">
        <w:r>
          <w:rPr>
            <w:rStyle w:val="Hyperlink"/>
          </w:rPr>
          <w:t xml:space="preserve">1</w:t>
        </w:r>
      </w:hyperlink>
      <w:r>
        <w:t xml:space="preserve"> </w:t>
      </w:r>
      <w:r>
        <w:t xml:space="preserve">shows the sealed result,</w:t>
      </w:r>
      <w:r>
        <w:t xml:space="preserve"> </w:t>
      </w:r>
      <w:r>
        <w:t xml:space="preserve">three graded seeds of</w:t>
      </w:r>
      <w:r>
        <w:t xml:space="preserve"> </w:t>
      </w:r>
      <m:oMath>
        <m:r>
          <m:t>6000</m:t>
        </m:r>
      </m:oMath>
      <w:r>
        <w:t xml:space="preserve"> </w:t>
      </w:r>
      <w:r>
        <w:t xml:space="preserve">TTI each with fresh CSI. The naive policy achieves</w:t>
      </w:r>
      <w:r>
        <w:t xml:space="preserve"> </w:t>
      </w:r>
      <m:oMath>
        <m:acc>
          <m:accPr>
            <m:chr m:val="̂"/>
          </m:accPr>
          <m:e>
            <m:r>
              <m:t>B</m:t>
            </m:r>
          </m:e>
        </m:acc>
        <m:r>
          <m:rPr>
            <m:sty m:val="p"/>
          </m:rPr>
          <m:t>≈</m:t>
        </m:r>
        <m:r>
          <m:t>0.112</m:t>
        </m:r>
      </m:oMath>
      <w:r>
        <w:t xml:space="preserve">, near its eMBB budget. The URLLC consumer reads the</w:t>
      </w:r>
      <w:r>
        <w:t xml:space="preserve"> </w:t>
      </w:r>
      <w:r>
        <w:t xml:space="preserve">same</w:t>
      </w:r>
      <w:r>
        <w:t xml:space="preserve"> </w:t>
      </w:r>
      <m:oMath>
        <m:r>
          <m:t>0.112</m:t>
        </m:r>
      </m:oMath>
      <w:r>
        <w:t xml:space="preserve"> </w:t>
      </w:r>
      <w:r>
        <w:t xml:space="preserve">as an overrun of</w:t>
      </w:r>
      <w:r>
        <w:t xml:space="preserve"> </w:t>
      </w:r>
      <m:oMath>
        <m:r>
          <m:t>112</m:t>
        </m:r>
        <m:r>
          <m:rPr>
            <m:sty m:val="p"/>
          </m:rPr>
          <m:t>×</m:t>
        </m:r>
      </m:oMath>
      <w:r>
        <w:t xml:space="preserve">. Part of this is arithmetic, and we do</w:t>
      </w:r>
      <w:r>
        <w:t xml:space="preserve"> </w:t>
      </w:r>
      <w:r>
        <w:t xml:space="preserve">not claim otherwise. A policy run near one budget must overrun a budget a</w:t>
      </w:r>
      <w:r>
        <w:t xml:space="preserve"> </w:t>
      </w:r>
      <w:r>
        <w:t xml:space="preserve">hundred times stricter by about that factor. What the measurement adds is the</w:t>
      </w:r>
      <w:r>
        <w:t xml:space="preserve"> </w:t>
      </w:r>
      <w:r>
        <w:t xml:space="preserve">exact figure, the fact that nothing in the scheduler’s view flags it, and a</w:t>
      </w:r>
      <w:r>
        <w:t xml:space="preserve"> </w:t>
      </w:r>
      <w:r>
        <w:t xml:space="preserve">feasible policy that removes it. The budget-aware policy of §</w:t>
      </w:r>
      <w:hyperlink w:anchor="sec:method">
        <w:r>
          <w:rPr>
            <w:rStyle w:val="Hyperlink"/>
          </w:rPr>
          <w:t xml:space="preserve">2</w:t>
        </w:r>
      </w:hyperlink>
      <w:r>
        <w:t xml:space="preserve"> </w:t>
      </w:r>
      <w:r>
        <w:t xml:space="preserve">meets the</w:t>
      </w:r>
      <w:r>
        <w:t xml:space="preserve"> </w:t>
      </w:r>
      <m:oMath>
        <m:sSup>
          <m:e>
            <m:r>
              <m:t>10</m:t>
            </m:r>
          </m:e>
          <m:sup>
            <m:r>
              <m:rPr>
                <m:sty m:val="p"/>
              </m:rPr>
              <m:t>−</m:t>
            </m:r>
            <m:r>
              <m:t>3</m:t>
            </m:r>
          </m:sup>
        </m:sSup>
      </m:oMath>
      <w:r>
        <w:t xml:space="preserve"> </w:t>
      </w:r>
      <w:r>
        <w:t xml:space="preserve">budget with margin. Its protection is stated, a</w:t>
      </w:r>
      <w:r>
        <w:t xml:space="preserve"> </w:t>
      </w:r>
      <m:oMath>
        <m:r>
          <m:t>4</m:t>
        </m:r>
      </m:oMath>
      <w:r>
        <w:t xml:space="preserve"> dB</w:t>
      </w:r>
      <w:r>
        <w:t xml:space="preserve"> </w:t>
      </w:r>
      <w:r>
        <w:t xml:space="preserve">backoff and threefold diversity, though we do not quantify the resulting</w:t>
      </w:r>
      <w:r>
        <w:t xml:space="preserve"> </w:t>
      </w:r>
      <w:r>
        <w:t xml:space="preserve">spectral-efficiency loss here.</w:t>
      </w:r>
    </w:p>
    <w:p>
      <w:pPr>
        <w:pStyle w:val="BodyText"/>
      </w:pPr>
      <w:r>
        <w:t xml:space="preserve">The overrun is not an artifact of the operating point. A separately sealed cell</w:t>
      </w:r>
      <w:r>
        <w:t xml:space="preserve"> </w:t>
      </w:r>
      <w:r>
        <w:t xml:space="preserve">sweeps the mean SNR from</w:t>
      </w:r>
      <w:r>
        <w:t xml:space="preserve"> </w:t>
      </w:r>
      <m:oMath>
        <m:r>
          <m:t>3</m:t>
        </m:r>
      </m:oMath>
      <w:r>
        <w:t xml:space="preserve"> </w:t>
      </w:r>
      <w:r>
        <w:t xml:space="preserve">to</w:t>
      </w:r>
      <w:r>
        <w:t xml:space="preserve"> </w:t>
      </w:r>
      <m:oMath>
        <m:r>
          <m:t>21</m:t>
        </m:r>
      </m:oMath>
      <w:r>
        <w:t xml:space="preserve"> dB (Fig. </w:t>
      </w:r>
      <w:hyperlink w:anchor="fig:snr">
        <w:r>
          <w:rPr>
            <w:rStyle w:val="Hyperlink"/>
          </w:rPr>
          <w:t xml:space="preserve">2</w:t>
        </w:r>
      </w:hyperlink>
      <w:r>
        <w:t xml:space="preserve">). The certificate</w:t>
      </w:r>
      <w:r>
        <w:t xml:space="preserve"> </w:t>
      </w:r>
      <w:r>
        <w:t xml:space="preserve">rides the eMBB budget, so the URLLC overrun stays between</w:t>
      </w:r>
      <w:r>
        <w:t xml:space="preserve"> </w:t>
      </w:r>
      <m:oMath>
        <m:r>
          <m:t>77</m:t>
        </m:r>
        <m:r>
          <m:rPr>
            <m:sty m:val="p"/>
          </m:rPr>
          <m:t>×</m:t>
        </m:r>
      </m:oMath>
      <w:r>
        <w:t xml:space="preserve"> </w:t>
      </w:r>
      <w:r>
        <w:t xml:space="preserve">and</w:t>
      </w:r>
      <w:r>
        <w:t xml:space="preserve"> </w:t>
      </w:r>
      <m:oMath>
        <m:r>
          <m:t>142</m:t>
        </m:r>
        <m:r>
          <m:rPr>
            <m:sty m:val="p"/>
          </m:rPr>
          <m:t>×</m:t>
        </m:r>
      </m:oMath>
      <w:r>
        <w:t xml:space="preserve"> </w:t>
      </w:r>
      <w:r>
        <w:t xml:space="preserve">at every in-range SNR and is still</w:t>
      </w:r>
      <w:r>
        <w:t xml:space="preserve"> </w:t>
      </w:r>
      <m:oMath>
        <m:r>
          <m:t>54</m:t>
        </m:r>
        <m:r>
          <m:rPr>
            <m:sty m:val="p"/>
          </m:rPr>
          <m:t>×</m:t>
        </m:r>
      </m:oMath>
      <w:r>
        <w:t xml:space="preserve"> </w:t>
      </w:r>
      <w:r>
        <w:t xml:space="preserve">where the MCS table</w:t>
      </w:r>
      <w:r>
        <w:t xml:space="preserve"> </w:t>
      </w:r>
      <w:r>
        <w:t xml:space="preserve">saturates. At</w:t>
      </w:r>
      <w:r>
        <w:t xml:space="preserve"> </w:t>
      </w:r>
      <m:oMath>
        <m:r>
          <m:t>6</m:t>
        </m:r>
      </m:oMath>
      <w:r>
        <w:t xml:space="preserve"> dB and below even the eMBB consumer loses its budget, since the</w:t>
      </w:r>
      <w:r>
        <w:t xml:space="preserve"> </w:t>
      </w:r>
      <w:r>
        <w:t xml:space="preserve">lowest MCS is already too fast for the channel</w:t>
      </w:r>
      <w:r>
        <w:t xml:space="preserve"> </w:t>
      </w:r>
      <w:r>
        <w:t xml:space="preserve">(</w:t>
      </w:r>
      <m:oMath>
        <m:acc>
          <m:accPr>
            <m:chr m:val="̂"/>
          </m:accPr>
          <m:e>
            <m:r>
              <m:t>B</m:t>
            </m:r>
          </m:e>
        </m:acc>
        <m:r>
          <m:rPr>
            <m:sty m:val="p"/>
          </m:rPr>
          <m:t>≈</m:t>
        </m:r>
        <m:r>
          <m:t>0.20</m:t>
        </m:r>
      </m:oMath>
      <w:r>
        <w:t xml:space="preserve"> </w:t>
      </w:r>
      <w:r>
        <w:t xml:space="preserve">at</w:t>
      </w:r>
      <w:r>
        <w:t xml:space="preserve"> </w:t>
      </w:r>
      <m:oMath>
        <m:r>
          <m:t>6</m:t>
        </m:r>
      </m:oMath>
      <w:r>
        <w:t xml:space="preserve"> dB and</w:t>
      </w:r>
      <w:r>
        <w:t xml:space="preserve"> </w:t>
      </w:r>
      <m:oMath>
        <m:r>
          <m:t>0.33</m:t>
        </m:r>
      </m:oMath>
      <w:r>
        <w:t xml:space="preserve"> </w:t>
      </w:r>
      <w:r>
        <w:t xml:space="preserve">at</w:t>
      </w:r>
      <w:r>
        <w:t xml:space="preserve"> </w:t>
      </w:r>
      <m:oMath>
        <m:r>
          <m:t>3</m:t>
        </m:r>
      </m:oMath>
      <w:r>
        <w:t xml:space="preserve"> dB). No margin repairs a certificate whose</w:t>
      </w:r>
      <w:r>
        <w:t xml:space="preserve"> </w:t>
      </w:r>
      <w:r>
        <w:t xml:space="preserve">weakest format is too aggressive.</w:t>
      </w:r>
    </w:p>
    <w:bookmarkStart w:id="15" w:name="fig:urllc"/>
    <w:p>
      <w:pPr>
        <w:pStyle w:val="CaptionedFigure"/>
      </w:pPr>
      <w:r>
        <w:drawing>
          <wp:inline>
            <wp:extent cx="3131590" cy="2467962"/>
            <wp:effectExtent b="0" l="0" r="0" t="0"/>
            <wp:docPr descr="" title="" id="13" name="Picture"/>
            <a:graphic>
              <a:graphicData uri="http://schemas.openxmlformats.org/drawingml/2006/picture">
                <pic:pic>
                  <pic:nvPicPr>
                    <pic:cNvPr descr="urllc_relativity.png" id="14" name="Picture"/>
                    <pic:cNvPicPr>
                      <a:picLocks noChangeArrowheads="1" noChangeAspect="1"/>
                    </pic:cNvPicPr>
                  </pic:nvPicPr>
                  <pic:blipFill>
                    <a:blip r:embed="rId12"/>
                    <a:stretch>
                      <a:fillRect/>
                    </a:stretch>
                  </pic:blipFill>
                  <pic:spPr bwMode="auto">
                    <a:xfrm>
                      <a:off x="0" y="0"/>
                      <a:ext cx="3131590" cy="2467962"/>
                    </a:xfrm>
                    <a:prstGeom prst="rect">
                      <a:avLst/>
                    </a:prstGeom>
                    <a:noFill/>
                    <a:ln w="9525">
                      <a:noFill/>
                      <a:headEnd/>
                      <a:tailEnd/>
                    </a:ln>
                  </pic:spPr>
                </pic:pic>
              </a:graphicData>
            </a:graphic>
          </wp:inline>
        </w:drawing>
      </w:r>
    </w:p>
    <w:p>
      <w:pPr>
        <w:pStyle w:val="ImageCaption"/>
      </w:pPr>
      <w:r>
        <w:t xml:space="preserve">One report, two budgets (NR LDPC link-to-system, 3 sealed seeds, bars</w:t>
      </w:r>
      <w:r>
        <w:t xml:space="preserve"> </w:t>
      </w:r>
      <w:r>
        <w:t xml:space="preserve">are means, whiskers min–max). Lower is better. The same selection sits near</w:t>
      </w:r>
      <w:r>
        <w:t xml:space="preserve"> </w:t>
      </w:r>
      <w:r>
        <w:t xml:space="preserve">the eMBB budget and overruns the URLLC budget by</w:t>
      </w:r>
      <w:r>
        <w:t xml:space="preserve"> </w:t>
      </w:r>
      <m:oMath>
        <m:r>
          <m:t>112</m:t>
        </m:r>
        <m:r>
          <m:rPr>
            <m:sty m:val="p"/>
          </m:rPr>
          <m:t>×</m:t>
        </m:r>
      </m:oMath>
      <w:r>
        <w:t xml:space="preserve">. The</w:t>
      </w:r>
      <w:r>
        <w:t xml:space="preserve"> </w:t>
      </w:r>
      <w:r>
        <w:t xml:space="preserve">budget-aware policy meets it.</w:t>
      </w:r>
    </w:p>
    <w:bookmarkEnd w:id="15"/>
    <w:bookmarkStart w:id="19" w:name="fig:snr"/>
    <w:p>
      <w:pPr>
        <w:pStyle w:val="CaptionedFigure"/>
      </w:pPr>
      <w:r>
        <w:drawing>
          <wp:inline>
            <wp:extent cx="3131590" cy="2471020"/>
            <wp:effectExtent b="0" l="0" r="0" t="0"/>
            <wp:docPr descr="" title="" id="17" name="Picture"/>
            <a:graphic>
              <a:graphicData uri="http://schemas.openxmlformats.org/drawingml/2006/picture">
                <pic:pic>
                  <pic:nvPicPr>
                    <pic:cNvPr descr="snr_robustness.png" id="18" name="Picture"/>
                    <pic:cNvPicPr>
                      <a:picLocks noChangeArrowheads="1" noChangeAspect="1"/>
                    </pic:cNvPicPr>
                  </pic:nvPicPr>
                  <pic:blipFill>
                    <a:blip r:embed="rId16"/>
                    <a:stretch>
                      <a:fillRect/>
                    </a:stretch>
                  </pic:blipFill>
                  <pic:spPr bwMode="auto">
                    <a:xfrm>
                      <a:off x="0" y="0"/>
                      <a:ext cx="3131590" cy="2471020"/>
                    </a:xfrm>
                    <a:prstGeom prst="rect">
                      <a:avLst/>
                    </a:prstGeom>
                    <a:noFill/>
                    <a:ln w="9525">
                      <a:noFill/>
                      <a:headEnd/>
                      <a:tailEnd/>
                    </a:ln>
                  </pic:spPr>
                </pic:pic>
              </a:graphicData>
            </a:graphic>
          </wp:inline>
        </w:drawing>
      </w:r>
    </w:p>
    <w:p>
      <w:pPr>
        <w:pStyle w:val="ImageCaption"/>
      </w:pPr>
      <w:r>
        <w:t xml:space="preserve">The overrun across mean SNR (sealed sweep, 3 seeds, whiskers</w:t>
      </w:r>
      <w:r>
        <w:t xml:space="preserve"> </w:t>
      </w:r>
      <w:r>
        <w:t xml:space="preserve">min–max). The URLLC overrun is roughly a hundredfold at every in-range SNR.</w:t>
      </w:r>
      <w:r>
        <w:t xml:space="preserve"> </w:t>
      </w:r>
      <w:r>
        <w:t xml:space="preserve">At</w:t>
      </w:r>
      <w:r>
        <w:t xml:space="preserve"> </w:t>
      </w:r>
      <m:oMath>
        <m:r>
          <m:t>6</m:t>
        </m:r>
      </m:oMath>
      <w:r>
        <w:t xml:space="preserve"> dB and below (shaded) even the eMBB budget is lost.</w:t>
      </w:r>
    </w:p>
    <w:bookmarkEnd w:id="19"/>
    <w:bookmarkEnd w:id="20"/>
    <w:bookmarkStart w:id="25" w:name="sec:age"/>
    <w:p>
      <w:pPr>
        <w:pStyle w:val="Heading1"/>
      </w:pPr>
      <w:r>
        <w:t xml:space="preserve">The Age Horizon</w:t>
      </w:r>
    </w:p>
    <w:p>
      <w:pPr>
        <w:pStyle w:val="FirstParagraph"/>
      </w:pPr>
      <w:r>
        <w:t xml:space="preserve">The second axis is time, and it is where the budget question bites hardest. A</w:t>
      </w:r>
      <w:r>
        <w:t xml:space="preserve"> </w:t>
      </w:r>
      <w:r>
        <w:t xml:space="preserve">report is fresh when issued and ages as the channel decorrelates. At</w:t>
      </w:r>
      <w:r>
        <w:t xml:space="preserve"> </w:t>
      </w:r>
      <m:oMath>
        <m:r>
          <m:t>200</m:t>
        </m:r>
      </m:oMath>
      <w:r>
        <w:t xml:space="preserve"> Hz</w:t>
      </w:r>
      <w:r>
        <w:t xml:space="preserve"> </w:t>
      </w:r>
      <w:r>
        <w:t xml:space="preserve">Doppler with a</w:t>
      </w:r>
      <w:r>
        <w:t xml:space="preserve"> </w:t>
      </w:r>
      <m:oMath>
        <m:r>
          <m:t>20</m:t>
        </m:r>
      </m:oMath>
      <w:r>
        <w:t xml:space="preserve">-TTI report period, the held estimate is off by</w:t>
      </w:r>
      <w:r>
        <w:t xml:space="preserve"> </w:t>
      </w:r>
      <m:oMath>
        <m:r>
          <m:t>5.7</m:t>
        </m:r>
      </m:oMath>
      <w:r>
        <w:t xml:space="preserve"> dB on</w:t>
      </w:r>
      <w:r>
        <w:t xml:space="preserve"> </w:t>
      </w:r>
      <w:r>
        <w:t xml:space="preserve">average (mean absolute error, of which aging dominates and report noise</w:t>
      </w:r>
      <w:r>
        <w:t xml:space="preserve"> </w:t>
      </w:r>
      <w:r>
        <w:t xml:space="preserve">contributes about</w:t>
      </w:r>
      <w:r>
        <w:t xml:space="preserve"> </w:t>
      </w:r>
      <m:oMath>
        <m:r>
          <m:t>1</m:t>
        </m:r>
      </m:oMath>
      <w:r>
        <w:t xml:space="preserve"> dB), and the naive certificate runs at</w:t>
      </w:r>
      <w:r>
        <w:t xml:space="preserve"> </w:t>
      </w:r>
      <m:oMath>
        <m:acc>
          <m:accPr>
            <m:chr m:val="̂"/>
          </m:accPr>
          <m:e>
            <m:r>
              <m:t>B</m:t>
            </m:r>
          </m:e>
        </m:acc>
        <m:r>
          <m:rPr>
            <m:sty m:val="p"/>
          </m:rPr>
          <m:t>≈</m:t>
        </m:r>
        <m:r>
          <m:t>0.36</m:t>
        </m:r>
      </m:oMath>
      <w:r>
        <w:t xml:space="preserve"> </w:t>
      </w:r>
      <w:r>
        <w:t xml:space="preserve">against the</w:t>
      </w:r>
      <w:r>
        <w:t xml:space="preserve"> </w:t>
      </w:r>
      <m:oMath>
        <m:r>
          <m:t>0.10</m:t>
        </m:r>
      </m:oMath>
      <w:r>
        <w:t xml:space="preserve"> </w:t>
      </w:r>
      <w:r>
        <w:t xml:space="preserve">budget, an overrun of</w:t>
      </w:r>
      <w:r>
        <w:t xml:space="preserve"> </w:t>
      </w:r>
      <m:oMath>
        <m:r>
          <m:t>3.6</m:t>
        </m:r>
        <m:r>
          <m:rPr>
            <m:sty m:val="p"/>
          </m:rPr>
          <m:t>×</m:t>
        </m:r>
      </m:oMath>
      <w:r>
        <w:t xml:space="preserve"> </w:t>
      </w:r>
      <w:r>
        <w:t xml:space="preserve">from age alone. OLLA, Eq. </w:t>
      </w:r>
      <w:hyperlink w:anchor="eq:olla">
        <w:r>
          <w:rPr>
            <w:rStyle w:val="Hyperlink"/>
          </w:rPr>
          <w:t xml:space="preserve">[eq:olla]</w:t>
        </w:r>
      </w:hyperlink>
      <w:r>
        <w:t xml:space="preserve">, corrects the same held report and</w:t>
      </w:r>
      <w:r>
        <w:t xml:space="preserve"> </w:t>
      </w:r>
      <w:r>
        <w:t xml:space="preserve">holds</w:t>
      </w:r>
      <w:r>
        <w:t xml:space="preserve"> </w:t>
      </w:r>
      <m:oMath>
        <m:r>
          <m:t>0.10</m:t>
        </m:r>
      </m:oMath>
      <w:r>
        <w:t xml:space="preserve"> </w:t>
      </w:r>
      <w:r>
        <w:t xml:space="preserve">over three sealed seeds,</w:t>
      </w:r>
      <w:r>
        <w:t xml:space="preserve"> </w:t>
      </w:r>
      <m:oMath>
        <m:r>
          <m:t>0.34</m:t>
        </m:r>
      </m:oMath>
      <w:r>
        <w:t xml:space="preserve"> </w:t>
      </w:r>
      <w:r>
        <w:t xml:space="preserve">to</w:t>
      </w:r>
      <w:r>
        <w:t xml:space="preserve"> </w:t>
      </w:r>
      <m:oMath>
        <m:r>
          <m:t>0.37</m:t>
        </m:r>
      </m:oMath>
      <w:r>
        <w:t xml:space="preserve"> </w:t>
      </w:r>
      <w:r>
        <w:t xml:space="preserve">naive against</w:t>
      </w:r>
      <w:r>
        <w:t xml:space="preserve"> </w:t>
      </w:r>
      <m:oMath>
        <m:r>
          <m:t>0.101</m:t>
        </m:r>
      </m:oMath>
      <w:r>
        <w:t xml:space="preserve"> </w:t>
      </w:r>
      <w:r>
        <w:t xml:space="preserve">to</w:t>
      </w:r>
      <w:r>
        <w:t xml:space="preserve"> </w:t>
      </w:r>
      <m:oMath>
        <m:r>
          <m:t>0.102</m:t>
        </m:r>
      </m:oMath>
      <w:r>
        <w:t xml:space="preserve"> </w:t>
      </w:r>
      <w:r>
        <w:t xml:space="preserve">corrected, with the per-seed record in the public ledger</w:t>
      </w:r>
      <w:r>
        <w:t xml:space="preserve"> </w:t>
      </w:r>
      <w:r>
        <w:t xml:space="preserve">.</w:t>
      </w:r>
    </w:p>
    <w:p>
      <w:pPr>
        <w:pStyle w:val="BodyText"/>
      </w:pPr>
      <w:r>
        <w:t xml:space="preserve">How long may a report be held before the budget is lost? An exploratory sweep</w:t>
      </w:r>
      <w:r>
        <w:t xml:space="preserve"> </w:t>
      </w:r>
      <w:r>
        <w:t xml:space="preserve">at a relaxed</w:t>
      </w:r>
      <w:r>
        <w:t xml:space="preserve"> </w:t>
      </w:r>
      <m:oMath>
        <m:r>
          <m:t>0.15</m:t>
        </m:r>
      </m:oMath>
      <w:r>
        <w:t xml:space="preserve"> </w:t>
      </w:r>
      <w:r>
        <w:t xml:space="preserve">threshold suggested a coherence-proportional law,</w:t>
      </w:r>
      <w:r>
        <w:t xml:space="preserve"> </w:t>
      </w:r>
      <m:oMath>
        <m:sSup>
          <m:e>
            <m:r>
              <m:t>P</m:t>
            </m:r>
          </m:e>
          <m:sup>
            <m:r>
              <m:rPr>
                <m:sty m:val="p"/>
              </m:rPr>
              <m:t>⋆</m:t>
            </m:r>
          </m:sup>
        </m:sSup>
        <m:r>
          <m:rPr>
            <m:sty m:val="p"/>
          </m:rPr>
          <m:t>≈</m:t>
        </m:r>
        <m:r>
          <m:t>0.18</m:t>
        </m:r>
        <m:r>
          <m:t> </m:t>
        </m:r>
        <m:sSub>
          <m:e>
            <m:r>
              <m:t>T</m:t>
            </m:r>
          </m:e>
          <m:sub>
            <m:r>
              <m:rPr>
                <m:sty m:val="p"/>
              </m:rPr>
              <m:t>c</m:t>
            </m:r>
            <m:r>
              <m:rPr>
                <m:sty m:val="p"/>
              </m:rPr>
              <m:t>o</m:t>
            </m:r>
            <m:r>
              <m:rPr>
                <m:sty m:val="p"/>
              </m:rPr>
              <m:t>h</m:t>
            </m:r>
          </m:sub>
        </m:sSub>
      </m:oMath>
      <w:r>
        <w:t xml:space="preserve">. It was superseded by the calibrated</w:t>
      </w:r>
      <w:r>
        <w:t xml:space="preserve"> </w:t>
      </w:r>
      <m:oMath>
        <m:r>
          <m:t>0.10</m:t>
        </m:r>
      </m:oMath>
      <w:r>
        <w:t xml:space="preserve"> </w:t>
      </w:r>
      <w:r>
        <w:t xml:space="preserve">experiment reported here, and both records are kept. The calibrated</w:t>
      </w:r>
      <w:r>
        <w:t xml:space="preserve"> </w:t>
      </w:r>
      <w:r>
        <w:t xml:space="preserve">recomputation at the true</w:t>
      </w:r>
      <w:r>
        <w:t xml:space="preserve"> </w:t>
      </w:r>
      <m:oMath>
        <m:r>
          <m:t>0.10</m:t>
        </m:r>
      </m:oMath>
      <w:r>
        <w:t xml:space="preserve"> </w:t>
      </w:r>
      <w:r>
        <w:t xml:space="preserve">budget gives a starker</w:t>
      </w:r>
      <w:r>
        <w:t xml:space="preserve"> </w:t>
      </w:r>
      <w:r>
        <w:t xml:space="preserve">answer (Fig. </w:t>
      </w:r>
      <w:hyperlink w:anchor="fig:age">
        <w:r>
          <w:rPr>
            <w:rStyle w:val="Hyperlink"/>
          </w:rPr>
          <w:t xml:space="preserve">3</w:t>
        </w:r>
      </w:hyperlink>
      <w:r>
        <w:t xml:space="preserve">, Table </w:t>
      </w:r>
      <w:hyperlink w:anchor="tab:results">
        <w:r>
          <w:rPr>
            <w:rStyle w:val="Hyperlink"/>
          </w:rPr>
          <w:t xml:space="preserve">[tab:results]</w:t>
        </w:r>
      </w:hyperlink>
      <w:r>
        <w:t xml:space="preserve">(b)). With the fresh</w:t>
      </w:r>
      <w:r>
        <w:t xml:space="preserve"> </w:t>
      </w:r>
      <w:r>
        <w:t xml:space="preserve">baseline calibrated to</w:t>
      </w:r>
      <w:r>
        <w:t xml:space="preserve"> </w:t>
      </w:r>
      <m:oMath>
        <m:acc>
          <m:accPr>
            <m:chr m:val="̂"/>
          </m:accPr>
          <m:e>
            <m:r>
              <m:t>B</m:t>
            </m:r>
          </m:e>
        </m:acc>
        <m:r>
          <m:rPr>
            <m:sty m:val="p"/>
          </m:rPr>
          <m:t>≤</m:t>
        </m:r>
        <m:r>
          <m:t>0.09</m:t>
        </m:r>
      </m:oMath>
      <w:r>
        <w:t xml:space="preserve"> </w:t>
      </w:r>
      <w:r>
        <w:t xml:space="preserve">at every Doppler (a</w:t>
      </w:r>
      <w:r>
        <w:t xml:space="preserve"> </w:t>
      </w:r>
      <m:oMath>
        <m:r>
          <m:t>0.5</m:t>
        </m:r>
      </m:oMath>
      <w:r>
        <w:t xml:space="preserve"> dB backoff suffices), the</w:t>
      </w:r>
      <w:r>
        <w:t xml:space="preserve"> </w:t>
      </w:r>
      <w:r>
        <w:t xml:space="preserve">horizon over the three graded seeds is</w:t>
      </w:r>
      <w:r>
        <w:t xml:space="preserve"> </w:t>
      </w:r>
      <m:oMath>
        <m:sSup>
          <m:e>
            <m:r>
              <m:t>P</m:t>
            </m:r>
          </m:e>
          <m:sup>
            <m:r>
              <m:rPr>
                <m:sty m:val="p"/>
              </m:rPr>
              <m:t>⋆</m:t>
            </m:r>
          </m:sup>
        </m:sSup>
        <m:r>
          <m:rPr>
            <m:sty m:val="p"/>
          </m:rPr>
          <m:t>=</m:t>
        </m:r>
        <m:r>
          <m:t>4</m:t>
        </m:r>
      </m:oMath>
      <w:r>
        <w:t xml:space="preserve"> </w:t>
      </w:r>
      <w:r>
        <w:t xml:space="preserve">TTI at</w:t>
      </w:r>
      <w:r>
        <w:t xml:space="preserve"> </w:t>
      </w:r>
      <m:oMath>
        <m:r>
          <m:t>10</m:t>
        </m:r>
      </m:oMath>
      <w:r>
        <w:t xml:space="preserve"> Hz (</w:t>
      </w:r>
      <m:oMath>
        <m:r>
          <m:t>6</m:t>
        </m:r>
      </m:oMath>
      <w:r>
        <w:t xml:space="preserve"> </w:t>
      </w:r>
      <w:r>
        <w:t xml:space="preserve">on one</w:t>
      </w:r>
      <w:r>
        <w:t xml:space="preserve"> </w:t>
      </w:r>
      <w:r>
        <w:t xml:space="preserve">seed),</w:t>
      </w:r>
      <w:r>
        <w:t xml:space="preserve"> </w:t>
      </w:r>
      <m:oMath>
        <m:r>
          <m:t>2</m:t>
        </m:r>
      </m:oMath>
      <w:r>
        <w:t xml:space="preserve"> </w:t>
      </w:r>
      <w:r>
        <w:t xml:space="preserve">at</w:t>
      </w:r>
      <w:r>
        <w:t xml:space="preserve"> </w:t>
      </w:r>
      <m:oMath>
        <m:r>
          <m:t>25</m:t>
        </m:r>
      </m:oMath>
      <w:r>
        <w:t xml:space="preserve"> Hz (</w:t>
      </w:r>
      <m:oMath>
        <m:r>
          <m:t>3</m:t>
        </m:r>
      </m:oMath>
      <w:r>
        <w:t xml:space="preserve"> </w:t>
      </w:r>
      <w:r>
        <w:t xml:space="preserve">on one seed), and</w:t>
      </w:r>
      <w:r>
        <w:t xml:space="preserve"> </w:t>
      </w:r>
      <m:oMath>
        <m:r>
          <m:t>1</m:t>
        </m:r>
      </m:oMath>
      <w:r>
        <w:t xml:space="preserve"> </w:t>
      </w:r>
      <w:r>
        <w:t xml:space="preserve">TTI, the frame minimum, at</w:t>
      </w:r>
      <w:r>
        <w:t xml:space="preserve"> </w:t>
      </w:r>
      <m:oMath>
        <m:r>
          <m:t>50</m:t>
        </m:r>
      </m:oMath>
      <w:r>
        <w:t xml:space="preserve"> Hz and above, with no censored points.</w:t>
      </w:r>
      <w:r>
        <w:t xml:space="preserve"> </w:t>
      </w:r>
      <w:r>
        <w:t xml:space="preserve">There is no room for a proportionality law. Once the budget is tight, the first</w:t>
      </w:r>
      <w:r>
        <w:t xml:space="preserve"> </w:t>
      </w:r>
      <w:r>
        <w:t xml:space="preserve">few milliseconds of aging consume it, and almost no horizon is left to scale. At</w:t>
      </w:r>
      <w:r>
        <w:t xml:space="preserve"> </w:t>
      </w:r>
      <m:oMath>
        <m:r>
          <m:t>3.5</m:t>
        </m:r>
      </m:oMath>
      <w:r>
        <w:t xml:space="preserve"> GHz these Dopplers are modest speeds. Ten hertz is about</w:t>
      </w:r>
      <w:r>
        <w:t xml:space="preserve"> </w:t>
      </w:r>
      <m:oMath>
        <m:r>
          <m:t>3</m:t>
        </m:r>
      </m:oMath>
      <w:r>
        <w:t xml:space="preserve"> km/h, a walk, and</w:t>
      </w:r>
      <w:r>
        <w:t xml:space="preserve"> </w:t>
      </w:r>
      <m:oMath>
        <m:r>
          <m:t>50</m:t>
        </m:r>
      </m:oMath>
      <w:r>
        <w:t xml:space="preserve"> Hz about</w:t>
      </w:r>
      <w:r>
        <w:t xml:space="preserve"> </w:t>
      </w:r>
      <m:oMath>
        <m:r>
          <m:t>15</m:t>
        </m:r>
      </m:oMath>
      <w:r>
        <w:t xml:space="preserve"> km/h, a bicycle. The operational</w:t>
      </w:r>
      <w:r>
        <w:t xml:space="preserve"> </w:t>
      </w:r>
      <w:r>
        <w:t xml:space="preserve">statement follows. Below walking pace a report survives a few TTIs. At moderate</w:t>
      </w:r>
      <w:r>
        <w:t xml:space="preserve"> </w:t>
      </w:r>
      <w:r>
        <w:t xml:space="preserve">mobility and above, periodic reporting meets the budget only at the</w:t>
      </w:r>
      <w:r>
        <w:t xml:space="preserve"> </w:t>
      </w:r>
      <w:r>
        <w:t xml:space="preserve">frame-minimum interval, so HARQ-driven correction is necessary for any less</w:t>
      </w:r>
      <w:r>
        <w:t xml:space="preserve"> </w:t>
      </w:r>
      <w:r>
        <w:t xml:space="preserve">aggressive reporting cadence. The coherence-proportional behaviour is real but</w:t>
      </w:r>
      <w:r>
        <w:t xml:space="preserve"> </w:t>
      </w:r>
      <w:r>
        <w:t xml:space="preserve">belongs to relaxed thresholds, where degradation has room to accumulate before</w:t>
      </w:r>
      <w:r>
        <w:t xml:space="preserve"> </w:t>
      </w:r>
      <w:r>
        <w:t xml:space="preserve">the budget is lost.</w:t>
      </w:r>
    </w:p>
    <w:bookmarkStart w:id="24" w:name="fig:age"/>
    <w:p>
      <w:pPr>
        <w:pStyle w:val="CaptionedFigure"/>
      </w:pPr>
      <w:r>
        <w:drawing>
          <wp:inline>
            <wp:extent cx="5334000" cy="1915732"/>
            <wp:effectExtent b="0" l="0" r="0" t="0"/>
            <wp:docPr descr="" title="" id="22" name="Picture"/>
            <a:graphic>
              <a:graphicData uri="http://schemas.openxmlformats.org/drawingml/2006/picture">
                <pic:pic>
                  <pic:nvPicPr>
                    <pic:cNvPr descr="age_horizon.png" id="23" name="Picture"/>
                    <pic:cNvPicPr>
                      <a:picLocks noChangeArrowheads="1" noChangeAspect="1"/>
                    </pic:cNvPicPr>
                  </pic:nvPicPr>
                  <pic:blipFill>
                    <a:blip r:embed="rId21"/>
                    <a:stretch>
                      <a:fillRect/>
                    </a:stretch>
                  </pic:blipFill>
                  <pic:spPr bwMode="auto">
                    <a:xfrm>
                      <a:off x="0" y="0"/>
                      <a:ext cx="5334000" cy="1915732"/>
                    </a:xfrm>
                    <a:prstGeom prst="rect">
                      <a:avLst/>
                    </a:prstGeom>
                    <a:noFill/>
                    <a:ln w="9525">
                      <a:noFill/>
                      <a:headEnd/>
                      <a:tailEnd/>
                    </a:ln>
                  </pic:spPr>
                </pic:pic>
              </a:graphicData>
            </a:graphic>
          </wp:inline>
        </w:drawing>
      </w:r>
    </w:p>
    <w:p>
      <w:pPr>
        <w:pStyle w:val="ImageCaption"/>
      </w:pPr>
      <w:r>
        <w:t xml:space="preserve">The age horizon at the true</w:t>
      </w:r>
      <w:r>
        <w:t xml:space="preserve"> </w:t>
      </w:r>
      <m:oMath>
        <m:r>
          <m:t>0.10</m:t>
        </m:r>
      </m:oMath>
      <w:r>
        <w:t xml:space="preserve"> </w:t>
      </w:r>
      <w:r>
        <w:t xml:space="preserve">budget (calibrated baseline,</w:t>
      </w:r>
      <w:r>
        <w:t xml:space="preserve"> </w:t>
      </w:r>
      <w:r>
        <w:t xml:space="preserve">three sealed graded seeds). (a) Held-CSI BLER against report period, where</w:t>
      </w:r>
      <w:r>
        <w:t xml:space="preserve"> </w:t>
      </w:r>
      <w:r>
        <w:t xml:space="preserve">lower is better. (b) The horizon collapses to a few TTI at low mobility and to</w:t>
      </w:r>
      <w:r>
        <w:t xml:space="preserve"> </w:t>
      </w:r>
      <w:r>
        <w:t xml:space="preserve">the frame minimum above</w:t>
      </w:r>
      <w:r>
        <w:t xml:space="preserve"> </w:t>
      </w:r>
      <m:oMath>
        <m:r>
          <m:t>50</m:t>
        </m:r>
      </m:oMath>
      <w:r>
        <w:t xml:space="preserve"> Hz.</w:t>
      </w:r>
    </w:p>
    <w:bookmarkEnd w:id="24"/>
    <w:p>
      <w:pPr>
        <w:pStyle w:val="BodyText"/>
      </w:pPr>
      <w:r>
        <w:t xml:space="preserve">lllll</w:t>
      </w:r>
      <w:r>
        <w:br/>
      </w:r>
      <w:r>
        <w:t xml:space="preserve">seed &amp; eMBB &amp; URLLC-naive &amp; URLLC-aware &amp;</w:t>
      </w:r>
      <w:r>
        <w:br/>
      </w:r>
      <w:r>
        <w:t xml:space="preserve">&amp;</w:t>
      </w:r>
      <w:r>
        <w:t xml:space="preserve"> </w:t>
      </w:r>
      <m:oMath>
        <m:r>
          <m:t>0.1119</m:t>
        </m:r>
      </m:oMath>
      <w:r>
        <w:t xml:space="preserve"> </w:t>
      </w:r>
      <w:r>
        <w:t xml:space="preserve">&amp;</w:t>
      </w:r>
      <w:r>
        <w:t xml:space="preserve"> </w:t>
      </w:r>
      <m:oMath>
        <m:r>
          <m:t>0.1119</m:t>
        </m:r>
      </m:oMath>
      <w:r>
        <w:t xml:space="preserve"> </w:t>
      </w:r>
      <w:r>
        <w:t xml:space="preserve">&amp;</w:t>
      </w:r>
      <w:r>
        <w:t xml:space="preserve"> </w:t>
      </w:r>
      <m:oMath>
        <m:r>
          <m:t>1.7</m:t>
        </m:r>
        <m:r>
          <m:rPr>
            <m:sty m:val="p"/>
          </m:rPr>
          <m:t>×</m:t>
        </m:r>
        <m:sSup>
          <m:e>
            <m:r>
              <m:t>10</m:t>
            </m:r>
          </m:e>
          <m:sup>
            <m:r>
              <m:rPr>
                <m:sty m:val="p"/>
              </m:rPr>
              <m:t>−</m:t>
            </m:r>
            <m:r>
              <m:t>5</m:t>
            </m:r>
          </m:sup>
        </m:sSup>
      </m:oMath>
      <w:r>
        <w:t xml:space="preserve"> </w:t>
      </w:r>
      <w:r>
        <w:t xml:space="preserve">&amp;</w:t>
      </w:r>
      <w:r>
        <w:br/>
      </w:r>
      <w:r>
        <w:t xml:space="preserve">20260825 &amp;</w:t>
      </w:r>
      <w:r>
        <w:t xml:space="preserve"> </w:t>
      </w:r>
      <m:oMath>
        <m:r>
          <m:t>0.1103</m:t>
        </m:r>
      </m:oMath>
      <w:r>
        <w:t xml:space="preserve"> </w:t>
      </w:r>
      <w:r>
        <w:t xml:space="preserve">&amp;</w:t>
      </w:r>
      <w:r>
        <w:t xml:space="preserve"> </w:t>
      </w:r>
      <m:oMath>
        <m:r>
          <m:t>0.1103</m:t>
        </m:r>
      </m:oMath>
      <w:r>
        <w:t xml:space="preserve"> </w:t>
      </w:r>
      <w:r>
        <w:t xml:space="preserve">&amp;</w:t>
      </w:r>
      <w:r>
        <w:t xml:space="preserve"> </w:t>
      </w:r>
      <m:oMath>
        <m:r>
          <m:t>1.9</m:t>
        </m:r>
        <m:r>
          <m:rPr>
            <m:sty m:val="p"/>
          </m:rPr>
          <m:t>×</m:t>
        </m:r>
        <m:sSup>
          <m:e>
            <m:r>
              <m:t>10</m:t>
            </m:r>
          </m:e>
          <m:sup>
            <m:r>
              <m:rPr>
                <m:sty m:val="p"/>
              </m:rPr>
              <m:t>−</m:t>
            </m:r>
            <m:r>
              <m:t>5</m:t>
            </m:r>
          </m:sup>
        </m:sSup>
      </m:oMath>
      <w:r>
        <w:t xml:space="preserve"> </w:t>
      </w:r>
      <w:r>
        <w:t xml:space="preserve">&amp;</w:t>
      </w:r>
      <w:r>
        <w:br/>
      </w:r>
      <w:r>
        <w:t xml:space="preserve">20260826 &amp;</w:t>
      </w:r>
      <w:r>
        <w:t xml:space="preserve"> </w:t>
      </w:r>
      <m:oMath>
        <m:r>
          <m:t>0.1125</m:t>
        </m:r>
      </m:oMath>
      <w:r>
        <w:t xml:space="preserve"> </w:t>
      </w:r>
      <w:r>
        <w:t xml:space="preserve">&amp;</w:t>
      </w:r>
      <w:r>
        <w:t xml:space="preserve"> </w:t>
      </w:r>
      <m:oMath>
        <m:r>
          <m:t>0.1125</m:t>
        </m:r>
      </m:oMath>
      <w:r>
        <w:t xml:space="preserve"> </w:t>
      </w:r>
      <w:r>
        <w:t xml:space="preserve">&amp;</w:t>
      </w:r>
      <w:r>
        <w:t xml:space="preserve"> </w:t>
      </w:r>
      <m:oMath>
        <m:r>
          <m:rPr>
            <m:sty m:val="p"/>
          </m:rPr>
          <m:t>&lt;</m:t>
        </m:r>
        <m:sSup>
          <m:e>
            <m:r>
              <m:t>10</m:t>
            </m:r>
          </m:e>
          <m:sup>
            <m:r>
              <m:rPr>
                <m:sty m:val="p"/>
              </m:rPr>
              <m:t>−</m:t>
            </m:r>
            <m:r>
              <m:t>5</m:t>
            </m:r>
          </m:sup>
        </m:sSup>
      </m:oMath>
      <w:r>
        <w:t xml:space="preserve"> </w:t>
      </w:r>
      <w:r>
        <w:t xml:space="preserve">&amp;</w:t>
      </w:r>
      <w:r>
        <w:br/>
      </w:r>
      <w:r>
        <w:br/>
      </w:r>
      <w:r>
        <w:t xml:space="preserve">seed &amp;</w:t>
      </w:r>
      <w:r>
        <w:t xml:space="preserve"> </w:t>
      </w:r>
      <m:oMath>
        <m:sSup>
          <m:e>
            <m:r>
              <m:t>P</m:t>
            </m:r>
          </m:e>
          <m:sup>
            <m:r>
              <m:rPr>
                <m:sty m:val="p"/>
              </m:rPr>
              <m:t>⋆</m:t>
            </m:r>
          </m:sup>
        </m:sSup>
        <m:r>
          <m:rPr>
            <m:sty m:val="p"/>
          </m:rPr>
          <m:t>(</m:t>
        </m:r>
        <m:r>
          <m:t>10</m:t>
        </m:r>
        <m:r>
          <m:rPr>
            <m:sty m:val="p"/>
          </m:rPr>
          <m:t>)</m:t>
        </m:r>
      </m:oMath>
      <w:r>
        <w:t xml:space="preserve"> </w:t>
      </w:r>
      <w:r>
        <w:t xml:space="preserve">&amp;</w:t>
      </w:r>
      <w:r>
        <w:t xml:space="preserve"> </w:t>
      </w:r>
      <m:oMath>
        <m:sSup>
          <m:e>
            <m:r>
              <m:t>P</m:t>
            </m:r>
          </m:e>
          <m:sup>
            <m:r>
              <m:rPr>
                <m:sty m:val="p"/>
              </m:rPr>
              <m:t>⋆</m:t>
            </m:r>
          </m:sup>
        </m:sSup>
        <m:r>
          <m:rPr>
            <m:sty m:val="p"/>
          </m:rPr>
          <m:t>(</m:t>
        </m:r>
        <m:r>
          <m:t>25</m:t>
        </m:r>
        <m:r>
          <m:rPr>
            <m:sty m:val="p"/>
          </m:rPr>
          <m:t>)</m:t>
        </m:r>
      </m:oMath>
      <w:r>
        <w:t xml:space="preserve"> </w:t>
      </w:r>
      <w:r>
        <w:t xml:space="preserve">&amp;</w:t>
      </w:r>
      <w:r>
        <w:t xml:space="preserve"> </w:t>
      </w:r>
      <m:oMath>
        <m:sSup>
          <m:e>
            <m:r>
              <m:t>P</m:t>
            </m:r>
          </m:e>
          <m:sup>
            <m:r>
              <m:rPr>
                <m:sty m:val="p"/>
              </m:rPr>
              <m:t>⋆</m:t>
            </m:r>
          </m:sup>
        </m:sSup>
        <m:r>
          <m:rPr>
            <m:sty m:val="p"/>
          </m:rPr>
          <m:t>(</m:t>
        </m:r>
        <m:r>
          <m:rPr>
            <m:sty m:val="p"/>
          </m:rPr>
          <m:t>≥</m:t>
        </m:r>
        <m:r>
          <m:t>50</m:t>
        </m:r>
        <m:r>
          <m:rPr>
            <m:sty m:val="p"/>
          </m:rPr>
          <m:t>)</m:t>
        </m:r>
      </m:oMath>
      <w:r>
        <w:t xml:space="preserve"> </w:t>
      </w:r>
      <w:r>
        <w:t xml:space="preserve">&amp; fresh worst</w:t>
      </w:r>
      <w:r>
        <w:br/>
      </w:r>
      <w:r>
        <w:t xml:space="preserve">&amp;</w:t>
      </w:r>
      <w:r>
        <w:t xml:space="preserve"> </w:t>
      </w:r>
      <m:oMath>
        <m:r>
          <m:t>4</m:t>
        </m:r>
      </m:oMath>
      <w:r>
        <w:t xml:space="preserve"> </w:t>
      </w:r>
      <w:r>
        <w:t xml:space="preserve">&amp;</w:t>
      </w:r>
      <w:r>
        <w:t xml:space="preserve"> </w:t>
      </w:r>
      <m:oMath>
        <m:r>
          <m:t>2</m:t>
        </m:r>
      </m:oMath>
      <w:r>
        <w:t xml:space="preserve"> </w:t>
      </w:r>
      <w:r>
        <w:t xml:space="preserve">&amp;</w:t>
      </w:r>
      <w:r>
        <w:t xml:space="preserve"> </w:t>
      </w:r>
      <m:oMath>
        <m:r>
          <m:t>1</m:t>
        </m:r>
      </m:oMath>
      <w:r>
        <w:t xml:space="preserve"> </w:t>
      </w:r>
      <w:r>
        <w:t xml:space="preserve">&amp;</w:t>
      </w:r>
      <w:r>
        <w:t xml:space="preserve"> </w:t>
      </w:r>
      <m:oMath>
        <m:r>
          <m:t>0.080</m:t>
        </m:r>
      </m:oMath>
      <w:r>
        <w:br/>
      </w:r>
      <w:r>
        <w:t xml:space="preserve">20260828 &amp;</w:t>
      </w:r>
      <w:r>
        <w:t xml:space="preserve"> </w:t>
      </w:r>
      <m:oMath>
        <m:r>
          <m:t>6</m:t>
        </m:r>
      </m:oMath>
      <w:r>
        <w:t xml:space="preserve"> </w:t>
      </w:r>
      <w:r>
        <w:t xml:space="preserve">&amp;</w:t>
      </w:r>
      <w:r>
        <w:t xml:space="preserve"> </w:t>
      </w:r>
      <m:oMath>
        <m:r>
          <m:t>2</m:t>
        </m:r>
      </m:oMath>
      <w:r>
        <w:t xml:space="preserve"> </w:t>
      </w:r>
      <w:r>
        <w:t xml:space="preserve">&amp;</w:t>
      </w:r>
      <w:r>
        <w:t xml:space="preserve"> </w:t>
      </w:r>
      <m:oMath>
        <m:r>
          <m:t>1</m:t>
        </m:r>
      </m:oMath>
      <w:r>
        <w:t xml:space="preserve"> </w:t>
      </w:r>
      <w:r>
        <w:t xml:space="preserve">&amp;</w:t>
      </w:r>
      <w:r>
        <w:t xml:space="preserve"> </w:t>
      </w:r>
      <m:oMath>
        <m:r>
          <m:t>0.078</m:t>
        </m:r>
      </m:oMath>
      <w:r>
        <w:br/>
      </w:r>
      <w:r>
        <w:t xml:space="preserve">20260829 &amp;</w:t>
      </w:r>
      <w:r>
        <w:t xml:space="preserve"> </w:t>
      </w:r>
      <m:oMath>
        <m:r>
          <m:t>4</m:t>
        </m:r>
      </m:oMath>
      <w:r>
        <w:t xml:space="preserve"> </w:t>
      </w:r>
      <w:r>
        <w:t xml:space="preserve">&amp;</w:t>
      </w:r>
      <w:r>
        <w:t xml:space="preserve"> </w:t>
      </w:r>
      <m:oMath>
        <m:r>
          <m:t>3</m:t>
        </m:r>
      </m:oMath>
      <w:r>
        <w:t xml:space="preserve"> </w:t>
      </w:r>
      <w:r>
        <w:t xml:space="preserve">&amp;</w:t>
      </w:r>
      <w:r>
        <w:t xml:space="preserve"> </w:t>
      </w:r>
      <m:oMath>
        <m:r>
          <m:t>1</m:t>
        </m:r>
      </m:oMath>
      <w:r>
        <w:t xml:space="preserve"> </w:t>
      </w:r>
      <w:r>
        <w:t xml:space="preserve">&amp;</w:t>
      </w:r>
      <w:r>
        <w:t xml:space="preserve"> </w:t>
      </w:r>
      <m:oMath>
        <m:r>
          <m:t>0.080</m:t>
        </m:r>
      </m:oMath>
      <w:r>
        <w:br/>
      </w:r>
      <w:r>
        <w:br/>
      </w:r>
    </w:p>
    <w:bookmarkEnd w:id="25"/>
    <w:bookmarkStart w:id="30" w:name="sec:families"/>
    <w:p>
      <w:pPr>
        <w:pStyle w:val="Heading1"/>
      </w:pPr>
      <w:r>
        <w:t xml:space="preserve">Four More Certificates Fail the Same Way</w:t>
      </w:r>
    </w:p>
    <w:p>
      <w:pPr>
        <w:pStyle w:val="FirstParagraph"/>
      </w:pPr>
      <w:r>
        <w:t xml:space="preserve">The results so far concern one report. If the budget question belonged only to</w:t>
      </w:r>
      <w:r>
        <w:t xml:space="preserve"> </w:t>
      </w:r>
      <w:r>
        <w:t xml:space="preserve">rate selection it would be a narrow finding. It does not. Figure </w:t>
      </w:r>
      <w:hyperlink w:anchor="fig:fam">
        <w:r>
          <w:rPr>
            <w:rStyle w:val="Hyperlink"/>
          </w:rPr>
          <w:t xml:space="preserve">4</w:t>
        </w:r>
      </w:hyperlink>
      <w:r>
        <w:t xml:space="preserve"> </w:t>
      </w:r>
      <w:r>
        <w:t xml:space="preserve">and Table </w:t>
      </w:r>
      <w:hyperlink w:anchor="tab:fam">
        <w:r>
          <w:rPr>
            <w:rStyle w:val="Hyperlink"/>
          </w:rPr>
          <w:t xml:space="preserve">[tab:fam]</w:t>
        </w:r>
      </w:hyperlink>
      <w:r>
        <w:t xml:space="preserve"> </w:t>
      </w:r>
      <w:r>
        <w:t xml:space="preserve">give four further certificates, three graded seeds each,</w:t>
      </w:r>
      <w:r>
        <w:t xml:space="preserve"> </w:t>
      </w:r>
      <w:r>
        <w:t xml:space="preserve">every bar fixed before the graded run.</w:t>
      </w:r>
    </w:p>
    <w:p>
      <w:pPr>
        <w:pStyle w:val="BodyText"/>
      </w:pPr>
      <w:r>
        <w:t xml:space="preserve">Held over one report period, each fails against its own witness well above the</w:t>
      </w:r>
      <w:r>
        <w:t xml:space="preserve"> </w:t>
      </w:r>
      <m:oMath>
        <m:r>
          <m:t>0.10</m:t>
        </m:r>
      </m:oMath>
      <w:r>
        <w:t xml:space="preserve"> </w:t>
      </w:r>
      <w:r>
        <w:t xml:space="preserve">target. The beam index reaches</w:t>
      </w:r>
      <w:r>
        <w:t xml:space="preserve"> </w:t>
      </w:r>
      <m:oMath>
        <m:r>
          <m:t>0.310</m:t>
        </m:r>
      </m:oMath>
      <w:r>
        <w:t xml:space="preserve"> </w:t>
      </w:r>
      <w:r>
        <w:t xml:space="preserve">to</w:t>
      </w:r>
      <w:r>
        <w:t xml:space="preserve"> </w:t>
      </w:r>
      <m:oMath>
        <m:r>
          <m:t>0.329</m:t>
        </m:r>
      </m:oMath>
      <w:r>
        <w:t xml:space="preserve">, the precoder</w:t>
      </w:r>
      <w:r>
        <w:t xml:space="preserve"> </w:t>
      </w:r>
      <m:oMath>
        <m:r>
          <m:t>0.299</m:t>
        </m:r>
      </m:oMath>
      <w:r>
        <w:t xml:space="preserve"> </w:t>
      </w:r>
      <w:r>
        <w:t xml:space="preserve">to</w:t>
      </w:r>
      <w:r>
        <w:t xml:space="preserve"> </w:t>
      </w:r>
      <m:oMath>
        <m:r>
          <m:t>0.311</m:t>
        </m:r>
      </m:oMath>
      <w:r>
        <w:t xml:space="preserve">, the rank</w:t>
      </w:r>
      <w:r>
        <w:t xml:space="preserve"> </w:t>
      </w:r>
      <m:oMath>
        <m:r>
          <m:t>0.268</m:t>
        </m:r>
      </m:oMath>
      <w:r>
        <w:t xml:space="preserve"> </w:t>
      </w:r>
      <w:r>
        <w:t xml:space="preserve">to</w:t>
      </w:r>
      <w:r>
        <w:t xml:space="preserve"> </w:t>
      </w:r>
      <m:oMath>
        <m:r>
          <m:t>0.299</m:t>
        </m:r>
      </m:oMath>
      <w:r>
        <w:t xml:space="preserve">, and the uplink timing advance</w:t>
      </w:r>
      <w:r>
        <w:t xml:space="preserve"> </w:t>
      </w:r>
      <m:oMath>
        <m:r>
          <m:t>0.419</m:t>
        </m:r>
      </m:oMath>
      <w:r>
        <w:t xml:space="preserve"> </w:t>
      </w:r>
      <w:r>
        <w:t xml:space="preserve">to</w:t>
      </w:r>
      <w:r>
        <w:t xml:space="preserve"> </w:t>
      </w:r>
      <m:oMath>
        <m:r>
          <m:t>0.425</m:t>
        </m:r>
      </m:oMath>
      <w:r>
        <w:t xml:space="preserve">. Averaged over seeds the four rates span</w:t>
      </w:r>
      <w:r>
        <w:t xml:space="preserve"> </w:t>
      </w:r>
      <m:oMath>
        <m:r>
          <m:t>2.8</m:t>
        </m:r>
      </m:oMath>
      <w:r>
        <w:t xml:space="preserve"> </w:t>
      </w:r>
      <w:r>
        <w:t xml:space="preserve">to</w:t>
      </w:r>
      <w:r>
        <w:t xml:space="preserve"> </w:t>
      </w:r>
      <m:oMath>
        <m:r>
          <m:t>4.2</m:t>
        </m:r>
      </m:oMath>
      <w:r>
        <w:t xml:space="preserve"> </w:t>
      </w:r>
      <w:r>
        <w:t xml:space="preserve">times the target.</w:t>
      </w:r>
      <w:r>
        <w:t xml:space="preserve"> </w:t>
      </w:r>
      <w:r>
        <w:t xml:space="preserve">The drift behind them is large in each case. Mean beamforming loss runs</w:t>
      </w:r>
      <w:r>
        <w:t xml:space="preserve"> </w:t>
      </w:r>
      <m:oMath>
        <m:r>
          <m:t>4.67</m:t>
        </m:r>
      </m:oMath>
      <w:r>
        <w:t xml:space="preserve"> </w:t>
      </w:r>
      <w:r>
        <w:t xml:space="preserve">to</w:t>
      </w:r>
      <w:r>
        <w:t xml:space="preserve"> </w:t>
      </w:r>
      <m:oMath>
        <m:r>
          <m:t>4.79</m:t>
        </m:r>
      </m:oMath>
      <w:r>
        <w:t xml:space="preserve"> dB for the beam and</w:t>
      </w:r>
      <w:r>
        <w:t xml:space="preserve"> </w:t>
      </w:r>
      <m:oMath>
        <m:r>
          <m:t>3.09</m:t>
        </m:r>
      </m:oMath>
      <w:r>
        <w:t xml:space="preserve"> </w:t>
      </w:r>
      <w:r>
        <w:t xml:space="preserve">to</w:t>
      </w:r>
      <w:r>
        <w:t xml:space="preserve"> </w:t>
      </w:r>
      <m:oMath>
        <m:r>
          <m:t>3.11</m:t>
        </m:r>
      </m:oMath>
      <w:r>
        <w:t xml:space="preserve"> dB of precoding gain for the</w:t>
      </w:r>
      <w:r>
        <w:t xml:space="preserve"> </w:t>
      </w:r>
      <w:r>
        <w:t xml:space="preserve">precoder, and the timing advance leaves a mean residual of</w:t>
      </w:r>
      <w:r>
        <w:t xml:space="preserve"> </w:t>
      </w:r>
      <m:oMath>
        <m:r>
          <m:t>0.42</m:t>
        </m:r>
      </m:oMath>
      <w:r>
        <w:t xml:space="preserve"> </w:t>
      </w:r>
      <w:r>
        <w:t xml:space="preserve">cyclic</w:t>
      </w:r>
      <w:r>
        <w:t xml:space="preserve"> </w:t>
      </w:r>
      <w:r>
        <w:t xml:space="preserve">prefixes. For the rank the drift measure and the failure rate coincide by</w:t>
      </w:r>
      <w:r>
        <w:t xml:space="preserve"> </w:t>
      </w:r>
      <w:r>
        <w:t xml:space="preserve">construction, because a stale high rank fails exactly when the current channel</w:t>
      </w:r>
      <w:r>
        <w:t xml:space="preserve"> </w:t>
      </w:r>
      <w:r>
        <w:t xml:space="preserve">cannot carry the layer, so that row reports one number rather than two.</w:t>
      </w:r>
    </w:p>
    <w:p>
      <w:pPr>
        <w:pStyle w:val="BodyText"/>
      </w:pPr>
      <w:r>
        <w:t xml:space="preserve">The deployed re-reporting loops repair three of the four. Rank reduction reaches</w:t>
      </w:r>
      <w:r>
        <w:t xml:space="preserve"> </w:t>
      </w:r>
      <m:oMath>
        <m:r>
          <m:t>0.079</m:t>
        </m:r>
      </m:oMath>
      <w:r>
        <w:t xml:space="preserve"> </w:t>
      </w:r>
      <w:r>
        <w:t xml:space="preserve">to</w:t>
      </w:r>
      <w:r>
        <w:t xml:space="preserve"> </w:t>
      </w:r>
      <m:oMath>
        <m:r>
          <m:t>0.085</m:t>
        </m:r>
      </m:oMath>
      <w:r>
        <w:t xml:space="preserve"> </w:t>
      </w:r>
      <w:r>
        <w:t xml:space="preserve">and the timing advance command reaches</w:t>
      </w:r>
      <w:r>
        <w:t xml:space="preserve"> </w:t>
      </w:r>
      <m:oMath>
        <m:r>
          <m:t>0.055</m:t>
        </m:r>
      </m:oMath>
      <w:r>
        <w:t xml:space="preserve"> </w:t>
      </w:r>
      <w:r>
        <w:t xml:space="preserve">to</w:t>
      </w:r>
      <w:r>
        <w:t xml:space="preserve"> </w:t>
      </w:r>
      <m:oMath>
        <m:r>
          <m:t>0.056</m:t>
        </m:r>
      </m:oMath>
      <w:r>
        <w:t xml:space="preserve">,</w:t>
      </w:r>
      <w:r>
        <w:t xml:space="preserve"> </w:t>
      </w:r>
      <w:r>
        <w:t xml:space="preserve">both under the target. Beam failure recovery lands on it at</w:t>
      </w:r>
      <w:r>
        <w:t xml:space="preserve"> </w:t>
      </w:r>
      <m:oMath>
        <m:r>
          <m:t>0.098</m:t>
        </m:r>
      </m:oMath>
      <w:r>
        <w:t xml:space="preserve"> </w:t>
      </w:r>
      <w:r>
        <w:t xml:space="preserve">to</w:t>
      </w:r>
      <w:r>
        <w:t xml:space="preserve"> </w:t>
      </w:r>
      <m:oMath>
        <m:r>
          <m:t>0.104</m:t>
        </m:r>
      </m:oMath>
      <w:r>
        <w:t xml:space="preserve">.</w:t>
      </w:r>
      <w:r>
        <w:t xml:space="preserve"> </w:t>
      </w:r>
      <w:r>
        <w:t xml:space="preserve">Precoder re-selection does not, holding</w:t>
      </w:r>
      <w:r>
        <w:t xml:space="preserve"> </w:t>
      </w:r>
      <m:oMath>
        <m:r>
          <m:t>0.124</m:t>
        </m:r>
      </m:oMath>
      <w:r>
        <w:t xml:space="preserve"> </w:t>
      </w:r>
      <w:r>
        <w:t xml:space="preserve">to</w:t>
      </w:r>
      <w:r>
        <w:t xml:space="preserve"> </w:t>
      </w:r>
      <m:oMath>
        <m:r>
          <m:t>0.130</m:t>
        </m:r>
      </m:oMath>
      <w:r>
        <w:t xml:space="preserve">, which is</w:t>
      </w:r>
      <w:r>
        <w:t xml:space="preserve"> </w:t>
      </w:r>
      <m:oMath>
        <m:r>
          <m:t>24</m:t>
        </m:r>
      </m:oMath>
      <w:r>
        <w:t xml:space="preserve"> </w:t>
      </w:r>
      <w:r>
        <w:t xml:space="preserve">to</w:t>
      </w:r>
      <w:r>
        <w:t xml:space="preserve"> </w:t>
      </w:r>
      <m:oMath>
        <m:r>
          <m:t>30</m:t>
        </m:r>
      </m:oMath>
      <w:r>
        <w:t xml:space="preserve"> </w:t>
      </w:r>
      <w:r>
        <w:t xml:space="preserve">percent above the budget it exists to protect. Waiting for two consecutive</w:t>
      </w:r>
      <w:r>
        <w:t xml:space="preserve"> </w:t>
      </w:r>
      <w:r>
        <w:t xml:space="preserve">failures is a slow trigger against a precoder that drifts continuously, and the</w:t>
      </w:r>
      <w:r>
        <w:t xml:space="preserve"> </w:t>
      </w:r>
      <w:r>
        <w:t xml:space="preserve">cell re-reports 549 to 558 times in 6000 slots without catching up. This is the</w:t>
      </w:r>
      <w:r>
        <w:t xml:space="preserve"> </w:t>
      </w:r>
      <w:r>
        <w:t xml:space="preserve">one place in this paper where a deployed correction, run as specified, does not</w:t>
      </w:r>
      <w:r>
        <w:t xml:space="preserve"> </w:t>
      </w:r>
      <w:r>
        <w:t xml:space="preserve">reach the target.</w:t>
      </w:r>
    </w:p>
    <w:p>
      <w:pPr>
        <w:pStyle w:val="BodyText"/>
      </w:pPr>
      <w:r>
        <w:t xml:space="preserve">With the report refreshed every slot the beam cell runs at</w:t>
      </w:r>
      <w:r>
        <w:t xml:space="preserve"> </w:t>
      </w:r>
      <m:oMath>
        <m:r>
          <m:t>0.021</m:t>
        </m:r>
      </m:oMath>
      <w:r>
        <w:t xml:space="preserve"> </w:t>
      </w:r>
      <w:r>
        <w:t xml:space="preserve">to</w:t>
      </w:r>
      <w:r>
        <w:t xml:space="preserve"> </w:t>
      </w:r>
      <m:oMath>
        <m:r>
          <m:t>0.027</m:t>
        </m:r>
      </m:oMath>
      <w:r>
        <w:t xml:space="preserve">,</w:t>
      </w:r>
      <w:r>
        <w:t xml:space="preserve"> </w:t>
      </w:r>
      <w:r>
        <w:t xml:space="preserve">and the other three record no failure at all in 6000 slots. Three seeds of</w:t>
      </w:r>
      <w:r>
        <w:t xml:space="preserve"> </w:t>
      </w:r>
      <w:r>
        <w:t xml:space="preserve">6000 slots with zero events bound the fresh rate below</w:t>
      </w:r>
      <w:r>
        <w:t xml:space="preserve"> </w:t>
      </w:r>
      <m:oMath>
        <m:r>
          <m:t>5</m:t>
        </m:r>
        <m:r>
          <m:rPr>
            <m:sty m:val="p"/>
          </m:rPr>
          <m:t>×</m:t>
        </m:r>
        <m:sSup>
          <m:e>
            <m:r>
              <m:t>10</m:t>
            </m:r>
          </m:e>
          <m:sup>
            <m:r>
              <m:rPr>
                <m:sty m:val="p"/>
              </m:rPr>
              <m:t>−</m:t>
            </m:r>
            <m:r>
              <m:t>4</m:t>
            </m:r>
          </m:sup>
        </m:sSup>
      </m:oMath>
      <w:r>
        <w:t xml:space="preserve"> </w:t>
      </w:r>
      <w:r>
        <w:t xml:space="preserve">at</w:t>
      </w:r>
      <w:r>
        <w:t xml:space="preserve"> </w:t>
      </w:r>
      <m:oMath>
        <m:r>
          <m:t>95</m:t>
        </m:r>
        <m:r>
          <m:rPr>
            <m:sty m:val="p"/>
          </m:rPr>
          <m:t>%</m:t>
        </m:r>
      </m:oMath>
      <w:r>
        <w:t xml:space="preserve"> </w:t>
      </w:r>
      <w:r>
        <w:t xml:space="preserve">confidence rather than establishing zero. Aging causes these failures and</w:t>
      </w:r>
      <w:r>
        <w:t xml:space="preserve"> </w:t>
      </w:r>
      <w:r>
        <w:t xml:space="preserve">the model is not broken.</w:t>
      </w:r>
    </w:p>
    <w:p>
      <w:pPr>
        <w:pStyle w:val="BodyText"/>
      </w:pPr>
      <w:r>
        <w:t xml:space="preserve">One of the four is an uplink certificate. The timing advance sets when the UE</w:t>
      </w:r>
      <w:r>
        <w:t xml:space="preserve"> </w:t>
      </w:r>
      <w:r>
        <w:t xml:space="preserve">transmits, and a stale value is paid for by the base station’s decoder rather</w:t>
      </w:r>
      <w:r>
        <w:t xml:space="preserve"> </w:t>
      </w:r>
      <w:r>
        <w:t xml:space="preserve">than the UE’s. The same holding failure appears on both links, so it is not a</w:t>
      </w:r>
      <w:r>
        <w:t xml:space="preserve"> </w:t>
      </w:r>
      <w:r>
        <w:t xml:space="preserve">property of downlink rate adaptation.</w:t>
      </w:r>
    </w:p>
    <w:p>
      <w:pPr>
        <w:pStyle w:val="BodyText"/>
      </w:pPr>
      <w:r>
        <w:t xml:space="preserve">The scope is narrower here than in §</w:t>
      </w:r>
      <w:hyperlink w:anchor="sec:age">
        <w:r>
          <w:rPr>
            <w:rStyle w:val="Hyperlink"/>
          </w:rPr>
          <w:t xml:space="preserve">4</w:t>
        </w:r>
      </w:hyperlink>
      <w:r>
        <w:t xml:space="preserve">. These four cells age</w:t>
      </w:r>
      <w:r>
        <w:t xml:space="preserve"> </w:t>
      </w:r>
      <w:r>
        <w:t xml:space="preserve">parametrically and measure only the decode, so they establish that the failure</w:t>
      </w:r>
      <w:r>
        <w:t xml:space="preserve"> </w:t>
      </w:r>
      <w:r>
        <w:t xml:space="preserve">structure carries across certificates. They do not fix the rates a deployed</w:t>
      </w:r>
      <w:r>
        <w:t xml:space="preserve"> </w:t>
      </w:r>
      <w:r>
        <w:t xml:space="preserve">network would see.</w:t>
      </w:r>
    </w:p>
    <w:bookmarkStart w:id="29" w:name="fig:fam"/>
    <w:p>
      <w:pPr>
        <w:pStyle w:val="CaptionedFigure"/>
      </w:pPr>
      <w:r>
        <w:drawing>
          <wp:inline>
            <wp:extent cx="3146881" cy="2299761"/>
            <wp:effectExtent b="0" l="0" r="0" t="0"/>
            <wp:docPr descr="" title="" id="27" name="Picture"/>
            <a:graphic>
              <a:graphicData uri="http://schemas.openxmlformats.org/drawingml/2006/picture">
                <pic:pic>
                  <pic:nvPicPr>
                    <pic:cNvPr descr="family_sweep.png" id="28" name="Picture"/>
                    <pic:cNvPicPr>
                      <a:picLocks noChangeArrowheads="1" noChangeAspect="1"/>
                    </pic:cNvPicPr>
                  </pic:nvPicPr>
                  <pic:blipFill>
                    <a:blip r:embed="rId26"/>
                    <a:stretch>
                      <a:fillRect/>
                    </a:stretch>
                  </pic:blipFill>
                  <pic:spPr bwMode="auto">
                    <a:xfrm>
                      <a:off x="0" y="0"/>
                      <a:ext cx="3146881" cy="2299761"/>
                    </a:xfrm>
                    <a:prstGeom prst="rect">
                      <a:avLst/>
                    </a:prstGeom>
                    <a:noFill/>
                    <a:ln w="9525">
                      <a:noFill/>
                      <a:headEnd/>
                      <a:tailEnd/>
                    </a:ln>
                  </pic:spPr>
                </pic:pic>
              </a:graphicData>
            </a:graphic>
          </wp:inline>
        </w:drawing>
      </w:r>
    </w:p>
    <w:p>
      <w:pPr>
        <w:pStyle w:val="ImageCaption"/>
      </w:pPr>
      <w:r>
        <w:t xml:space="preserve">Four more NR certificates under aging (sealed, 3 graded seeds each,</w:t>
      </w:r>
      <w:r>
        <w:t xml:space="preserve"> </w:t>
      </w:r>
      <w:r>
        <w:t xml:space="preserve">whiskers min–max). Lower is better. A held periodic report fails several times</w:t>
      </w:r>
      <w:r>
        <w:t xml:space="preserve"> </w:t>
      </w:r>
      <w:r>
        <w:t xml:space="preserve">over target on all four. The deployed loop recovers the rank, the timing</w:t>
      </w:r>
      <w:r>
        <w:t xml:space="preserve"> </w:t>
      </w:r>
      <w:r>
        <w:t xml:space="preserve">advance and the beam, and leaves the precoder above target.</w:t>
      </w:r>
    </w:p>
    <w:bookmarkEnd w:id="29"/>
    <w:p>
      <w:pPr>
        <w:pStyle w:val="BodyText"/>
      </w:pPr>
      <w:r>
        <w:t xml:space="preserve">lllll</w:t>
      </w:r>
      <w:r>
        <w:t xml:space="preserve"> </w:t>
      </w:r>
      <w:r>
        <w:t xml:space="preserve">certificate &amp; drift &amp; naive</w:t>
      </w:r>
      <w:r>
        <w:t xml:space="preserve"> </w:t>
      </w:r>
      <m:oMath>
        <m:r>
          <m:t>F</m:t>
        </m:r>
      </m:oMath>
      <w:r>
        <w:t xml:space="preserve"> </w:t>
      </w:r>
      <w:r>
        <w:t xml:space="preserve">&amp; witnessed</w:t>
      </w:r>
      <w:r>
        <w:t xml:space="preserve"> </w:t>
      </w:r>
      <m:oMath>
        <m:r>
          <m:t>F</m:t>
        </m:r>
      </m:oMath>
      <w:r>
        <w:t xml:space="preserve"> </w:t>
      </w:r>
      <w:r>
        <w:t xml:space="preserve">&amp; fresh</w:t>
      </w:r>
      <w:r>
        <w:t xml:space="preserve"> </w:t>
      </w:r>
      <m:oMath>
        <m:r>
          <m:t>F</m:t>
        </m:r>
      </m:oMath>
      <w:r>
        <w:br/>
      </w:r>
      <w:r>
        <w:t xml:space="preserve">beam, FR2 &amp;</w:t>
      </w:r>
      <w:r>
        <w:t xml:space="preserve"> </w:t>
      </w:r>
      <m:oMath>
        <m:r>
          <m:t>4.67</m:t>
        </m:r>
      </m:oMath>
      <w:r>
        <w:t xml:space="preserve">–</w:t>
      </w:r>
      <m:oMath>
        <m:r>
          <m:t>4.79</m:t>
        </m:r>
      </m:oMath>
      <w:r>
        <w:t xml:space="preserve"> dB &amp;</w:t>
      </w:r>
      <w:r>
        <w:t xml:space="preserve"> </w:t>
      </w:r>
      <m:oMath>
        <m:r>
          <m:t>0.310</m:t>
        </m:r>
      </m:oMath>
      <w:r>
        <w:t xml:space="preserve">–</w:t>
      </w:r>
      <m:oMath>
        <m:r>
          <m:t>0.329</m:t>
        </m:r>
      </m:oMath>
      <w:r>
        <w:t xml:space="preserve"> </w:t>
      </w:r>
      <w:r>
        <w:t xml:space="preserve">&amp;</w:t>
      </w:r>
      <w:r>
        <w:t xml:space="preserve"> </w:t>
      </w:r>
      <m:oMath>
        <m:r>
          <m:t>0.098</m:t>
        </m:r>
      </m:oMath>
      <w:r>
        <w:t xml:space="preserve">–</w:t>
      </w:r>
      <m:oMath>
        <m:r>
          <m:t>0.104</m:t>
        </m:r>
      </m:oMath>
      <w:r>
        <w:t xml:space="preserve"> </w:t>
      </w:r>
      <w:r>
        <w:t xml:space="preserve">&amp;</w:t>
      </w:r>
      <w:r>
        <w:t xml:space="preserve"> </w:t>
      </w:r>
      <m:oMath>
        <m:r>
          <m:t>0.021</m:t>
        </m:r>
      </m:oMath>
      <w:r>
        <w:t xml:space="preserve">–</w:t>
      </w:r>
      <m:oMath>
        <m:r>
          <m:t>0.027</m:t>
        </m:r>
      </m:oMath>
      <w:r>
        <w:br/>
      </w:r>
      <w:r>
        <w:t xml:space="preserve">precoder &amp;</w:t>
      </w:r>
      <w:r>
        <w:t xml:space="preserve"> </w:t>
      </w:r>
      <m:oMath>
        <m:r>
          <m:t>3.09</m:t>
        </m:r>
      </m:oMath>
      <w:r>
        <w:t xml:space="preserve">–</w:t>
      </w:r>
      <m:oMath>
        <m:r>
          <m:t>3.11</m:t>
        </m:r>
      </m:oMath>
      <w:r>
        <w:t xml:space="preserve"> dB &amp;</w:t>
      </w:r>
      <w:r>
        <w:t xml:space="preserve"> </w:t>
      </w:r>
      <m:oMath>
        <m:r>
          <m:t>0.299</m:t>
        </m:r>
      </m:oMath>
      <w:r>
        <w:t xml:space="preserve">–</w:t>
      </w:r>
      <m:oMath>
        <m:r>
          <m:t>0.311</m:t>
        </m:r>
      </m:oMath>
      <w:r>
        <w:t xml:space="preserve"> </w:t>
      </w:r>
      <w:r>
        <w:t xml:space="preserve">&amp;</w:t>
      </w:r>
      <w:r>
        <w:t xml:space="preserve"> </w:t>
      </w:r>
      <m:oMath>
        <m:r>
          <m:t>0.124</m:t>
        </m:r>
      </m:oMath>
      <w:r>
        <w:t xml:space="preserve">–</w:t>
      </w:r>
      <m:oMath>
        <m:r>
          <m:t>0.130</m:t>
        </m:r>
      </m:oMath>
      <w:r>
        <w:t xml:space="preserve"> </w:t>
      </w:r>
      <w:r>
        <w:t xml:space="preserve">&amp;</w:t>
      </w:r>
      <w:r>
        <w:t xml:space="preserve"> </w:t>
      </w:r>
      <m:oMath>
        <m:r>
          <m:t>0</m:t>
        </m:r>
      </m:oMath>
      <w:r>
        <w:br/>
      </w:r>
      <w:r>
        <w:t xml:space="preserve">rank &amp; (see text) &amp;</w:t>
      </w:r>
      <w:r>
        <w:t xml:space="preserve"> </w:t>
      </w:r>
      <m:oMath>
        <m:r>
          <m:t>0.268</m:t>
        </m:r>
      </m:oMath>
      <w:r>
        <w:t xml:space="preserve">–</w:t>
      </w:r>
      <m:oMath>
        <m:r>
          <m:t>0.299</m:t>
        </m:r>
      </m:oMath>
      <w:r>
        <w:t xml:space="preserve"> </w:t>
      </w:r>
      <w:r>
        <w:t xml:space="preserve">&amp;</w:t>
      </w:r>
      <w:r>
        <w:t xml:space="preserve"> </w:t>
      </w:r>
      <m:oMath>
        <m:r>
          <m:t>0.079</m:t>
        </m:r>
      </m:oMath>
      <w:r>
        <w:t xml:space="preserve">–</w:t>
      </w:r>
      <m:oMath>
        <m:r>
          <m:t>0.085</m:t>
        </m:r>
      </m:oMath>
      <w:r>
        <w:t xml:space="preserve"> </w:t>
      </w:r>
      <w:r>
        <w:t xml:space="preserve">&amp;</w:t>
      </w:r>
      <w:r>
        <w:t xml:space="preserve"> </w:t>
      </w:r>
      <m:oMath>
        <m:r>
          <m:t>0</m:t>
        </m:r>
      </m:oMath>
      <w:r>
        <w:br/>
      </w:r>
      <w:r>
        <w:t xml:space="preserve">timing adv. &amp;</w:t>
      </w:r>
      <w:r>
        <w:t xml:space="preserve"> </w:t>
      </w:r>
      <m:oMath>
        <m:r>
          <m:t>0.420</m:t>
        </m:r>
      </m:oMath>
      <w:r>
        <w:t xml:space="preserve">–</w:t>
      </w:r>
      <m:oMath>
        <m:r>
          <m:t>0.427</m:t>
        </m:r>
      </m:oMath>
      <w:r>
        <w:t xml:space="preserve"> </w:t>
      </w:r>
      <w:r>
        <w:t xml:space="preserve">&amp;</w:t>
      </w:r>
      <w:r>
        <w:t xml:space="preserve"> </w:t>
      </w:r>
      <m:oMath>
        <m:r>
          <m:t>0.419</m:t>
        </m:r>
      </m:oMath>
      <w:r>
        <w:t xml:space="preserve">–</w:t>
      </w:r>
      <m:oMath>
        <m:r>
          <m:t>0.425</m:t>
        </m:r>
      </m:oMath>
      <w:r>
        <w:t xml:space="preserve"> </w:t>
      </w:r>
      <w:r>
        <w:t xml:space="preserve">&amp;</w:t>
      </w:r>
      <w:r>
        <w:t xml:space="preserve"> </w:t>
      </w:r>
      <m:oMath>
        <m:r>
          <m:t>0.055</m:t>
        </m:r>
      </m:oMath>
      <w:r>
        <w:t xml:space="preserve">–</w:t>
      </w:r>
      <m:oMath>
        <m:r>
          <m:t>0.056</m:t>
        </m:r>
      </m:oMath>
      <w:r>
        <w:t xml:space="preserve"> </w:t>
      </w:r>
      <w:r>
        <w:t xml:space="preserve">&amp;</w:t>
      </w:r>
      <w:r>
        <w:t xml:space="preserve"> </w:t>
      </w:r>
      <m:oMath>
        <m:r>
          <m:t>0</m:t>
        </m:r>
      </m:oMath>
      <w:r>
        <w:br/>
      </w:r>
      <w:r>
        <w:br/>
      </w:r>
    </w:p>
    <w:bookmarkEnd w:id="30"/>
    <w:bookmarkStart w:id="31" w:name="related-work"/>
    <w:p>
      <w:pPr>
        <w:pStyle w:val="Heading1"/>
      </w:pPr>
      <w:r>
        <w:t xml:space="preserve">Related Work</w:t>
      </w:r>
    </w:p>
    <w:p>
      <w:pPr>
        <w:pStyle w:val="FirstParagraph"/>
      </w:pPr>
      <w:r>
        <w:t xml:space="preserve">Link adaptation, CSI aging and outer-loop correction are old subjects. OLLA</w:t>
      </w:r>
      <w:r>
        <w:t xml:space="preserve"> </w:t>
      </w:r>
      <w:r>
        <w:t xml:space="preserve"> </w:t>
      </w:r>
      <w:r>
        <w:t xml:space="preserve">holds an error target under imperfect or stale CSI by adjusting an</w:t>
      </w:r>
      <w:r>
        <w:t xml:space="preserve"> </w:t>
      </w:r>
      <w:r>
        <w:t xml:space="preserve">SINR offset on HARQ feedback, and it is exactly the correction our age result</w:t>
      </w:r>
      <w:r>
        <w:t xml:space="preserve"> </w:t>
      </w:r>
      <w:r>
        <w:t xml:space="preserve">makes mandatory. Short-packet analysis</w:t>
      </w:r>
      <w:r>
        <w:t xml:space="preserve"> </w:t>
      </w:r>
      <w:r>
        <w:t xml:space="preserve"> </w:t>
      </w:r>
      <w:r>
        <w:t xml:space="preserve">establishes the reliability</w:t>
      </w:r>
      <w:r>
        <w:t xml:space="preserve"> </w:t>
      </w:r>
      <w:r>
        <w:t xml:space="preserve">setting in which these budgets are written. NR configures CSI reporting as</w:t>
      </w:r>
      <w:r>
        <w:t xml:space="preserve"> </w:t>
      </w:r>
      <w:r>
        <w:t xml:space="preserve">periodic, semi-persistent, or DCI-triggered aperiodic</w:t>
      </w:r>
      <w:r>
        <w:t xml:space="preserve"> </w:t>
      </w:r>
      <w:r>
        <w:t xml:space="preserve">. None of</w:t>
      </w:r>
      <w:r>
        <w:t xml:space="preserve"> </w:t>
      </w:r>
      <w:r>
        <w:t xml:space="preserve">these adapt the cadence to the consumer’s budget, and our horizon result says how</w:t>
      </w:r>
      <w:r>
        <w:t xml:space="preserve"> </w:t>
      </w:r>
      <w:r>
        <w:t xml:space="preserve">little cadence alone can do at a tight one. Event-based sampling such as</w:t>
      </w:r>
      <w:r>
        <w:t xml:space="preserve"> </w:t>
      </w:r>
      <w:r>
        <w:t xml:space="preserve">send-on-delta</w:t>
      </w:r>
      <w:r>
        <w:t xml:space="preserve"> </w:t>
      </w:r>
      <w:r>
        <w:t xml:space="preserve"> </w:t>
      </w:r>
      <w:r>
        <w:t xml:space="preserve">is a natural extension we tested only in exploratory</w:t>
      </w:r>
      <w:r>
        <w:t xml:space="preserve"> </w:t>
      </w:r>
      <w:r>
        <w:t xml:space="preserve">form (a sealed confirmation attempt was voided by a control check and we claim</w:t>
      </w:r>
      <w:r>
        <w:t xml:space="preserve"> </w:t>
      </w:r>
      <w:r>
        <w:t xml:space="preserve">nothing).</w:t>
      </w:r>
      <w:r>
        <w:t xml:space="preserve"> </w:t>
      </w:r>
      <w:r>
        <w:t xml:space="preserve">Learned CSI feedback trained on reconstruction error</w:t>
      </w:r>
      <w:r>
        <w:t xml:space="preserve"> </w:t>
      </w:r>
      <w:r>
        <w:t xml:space="preserve"> </w:t>
      </w:r>
      <w:r>
        <w:t xml:space="preserve">is active.</w:t>
      </w:r>
      <w:r>
        <w:t xml:space="preserve"> </w:t>
      </w:r>
      <w:r>
        <w:t xml:space="preserve">In our controlled tests the difference in objective it might suggest did not</w:t>
      </w:r>
      <w:r>
        <w:t xml:space="preserve"> </w:t>
      </w:r>
      <w:r>
        <w:t xml:space="preserve">appear at practical operating points. The four certificates of</w:t>
      </w:r>
      <w:r>
        <w:t xml:space="preserve"> </w:t>
      </w:r>
      <w:r>
        <w:t xml:space="preserve">§</w:t>
      </w:r>
      <w:hyperlink w:anchor="sec:families">
        <w:r>
          <w:rPr>
            <w:rStyle w:val="Hyperlink"/>
          </w:rPr>
          <w:t xml:space="preserve">5</w:t>
        </w:r>
      </w:hyperlink>
      <w:r>
        <w:t xml:space="preserve"> </w:t>
      </w:r>
      <w:r>
        <w:t xml:space="preserve">all have standardised correction loops of their own. Beam</w:t>
      </w:r>
      <w:r>
        <w:t xml:space="preserve"> </w:t>
      </w:r>
      <w:r>
        <w:t xml:space="preserve">management at millimetre wave, including beam failure detection and recovery, is</w:t>
      </w:r>
      <w:r>
        <w:t xml:space="preserve"> </w:t>
      </w:r>
      <w:r>
        <w:t xml:space="preserve">surveyed in</w:t>
      </w:r>
      <w:r>
        <w:t xml:space="preserve"> </w:t>
      </w:r>
      <w:r>
        <w:t xml:space="preserve"> </w:t>
      </w:r>
      <w:r>
        <w:t xml:space="preserve">and specified in</w:t>
      </w:r>
      <w:r>
        <w:t xml:space="preserve"> </w:t>
      </w:r>
      <w:r>
        <w:t xml:space="preserve">, which also carries</w:t>
      </w:r>
      <w:r>
        <w:t xml:space="preserve"> </w:t>
      </w:r>
      <w:r>
        <w:t xml:space="preserve">the uplink timing advance command. Precoder and rank reporting and their</w:t>
      </w:r>
      <w:r>
        <w:t xml:space="preserve"> </w:t>
      </w:r>
      <w:r>
        <w:t xml:space="preserve">adaptation are specified alongside CSI reporting in</w:t>
      </w:r>
      <w:r>
        <w:t xml:space="preserve"> </w:t>
      </w:r>
      <w:r>
        <w:t xml:space="preserve">. We credit</w:t>
      </w:r>
      <w:r>
        <w:t xml:space="preserve"> </w:t>
      </w:r>
      <w:r>
        <w:t xml:space="preserve">all of these as the deployed repairs and measure how far each one gets. We offer</w:t>
      </w:r>
      <w:r>
        <w:t xml:space="preserve"> </w:t>
      </w:r>
      <w:r>
        <w:t xml:space="preserve">no new estimator, scheduler or offset rule. We offer the measurement, which is</w:t>
      </w:r>
      <w:r>
        <w:t xml:space="preserve"> </w:t>
      </w:r>
      <w:r>
        <w:t xml:space="preserve">achieved error against the consumer’s budget, the age horizon at the budget</w:t>
      </w:r>
      <w:r>
        <w:t xml:space="preserve"> </w:t>
      </w:r>
      <w:r>
        <w:t xml:space="preserve">itself, and the same failure in four more certificates.</w:t>
      </w:r>
    </w:p>
    <w:bookmarkEnd w:id="31"/>
    <w:bookmarkStart w:id="32" w:name="discussion-and-conclusion"/>
    <w:p>
      <w:pPr>
        <w:pStyle w:val="Heading1"/>
      </w:pPr>
      <w:r>
        <w:t xml:space="preserve">Discussion and Conclusion</w:t>
      </w:r>
    </w:p>
    <w:p>
      <w:pPr>
        <w:pStyle w:val="FirstParagraph"/>
      </w:pPr>
      <w:r>
        <w:t xml:space="preserve">The unit of correctness in link adaptation is not the report. It is the pair of</w:t>
      </w:r>
      <w:r>
        <w:t xml:space="preserve"> </w:t>
      </w:r>
      <w:r>
        <w:t xml:space="preserve">report and budget. Sized to the consumer’s budget, margins and reporting cadence</w:t>
      </w:r>
      <w:r>
        <w:t xml:space="preserve"> </w:t>
      </w:r>
      <w:r>
        <w:t xml:space="preserve">hold the certificate to its target. Sized to a nominal channel they do not, and</w:t>
      </w:r>
      <w:r>
        <w:t xml:space="preserve"> </w:t>
      </w:r>
      <w:r>
        <w:t xml:space="preserve">the costs are now numbers, a</w:t>
      </w:r>
      <w:r>
        <w:t xml:space="preserve"> </w:t>
      </w:r>
      <m:oMath>
        <m:r>
          <m:t>112</m:t>
        </m:r>
        <m:r>
          <m:rPr>
            <m:sty m:val="p"/>
          </m:rPr>
          <m:t>×</m:t>
        </m:r>
      </m:oMath>
      <w:r>
        <w:t xml:space="preserve"> </w:t>
      </w:r>
      <w:r>
        <w:t xml:space="preserve">overrun for a mismatched budget, an age</w:t>
      </w:r>
      <w:r>
        <w:t xml:space="preserve"> </w:t>
      </w:r>
      <w:r>
        <w:t xml:space="preserve">horizon of a few milliseconds at a tight one, and three to four times the target</w:t>
      </w:r>
      <w:r>
        <w:t xml:space="preserve"> </w:t>
      </w:r>
      <w:r>
        <w:t xml:space="preserve">on four further certificates whenever a periodic report is held. The evidence has</w:t>
      </w:r>
      <w:r>
        <w:t xml:space="preserve"> </w:t>
      </w:r>
      <w:r>
        <w:t xml:space="preserve">limits worth stating. It is an NR LDPC-based link-to-system simulation, one TDL-A</w:t>
      </w:r>
      <w:r>
        <w:t xml:space="preserve"> </w:t>
      </w:r>
      <w:r>
        <w:t xml:space="preserve">profile, and one MCS table topping at 64-QAM, and values below one error in a</w:t>
      </w:r>
      <w:r>
        <w:t xml:space="preserve"> </w:t>
      </w:r>
      <w:r>
        <w:t xml:space="preserve">thousand are limited by the resolution of the decoder curves. The four</w:t>
      </w:r>
      <w:r>
        <w:t xml:space="preserve"> </w:t>
      </w:r>
      <w:r>
        <w:t xml:space="preserve">certificates of §</w:t>
      </w:r>
      <w:hyperlink w:anchor="sec:families">
        <w:r>
          <w:rPr>
            <w:rStyle w:val="Hyperlink"/>
          </w:rPr>
          <w:t xml:space="preserve">5</w:t>
        </w:r>
      </w:hyperlink>
      <w:r>
        <w:t xml:space="preserve"> </w:t>
      </w:r>
      <w:r>
        <w:t xml:space="preserve">age parametrically and measure only the</w:t>
      </w:r>
      <w:r>
        <w:t xml:space="preserve"> </w:t>
      </w:r>
      <w:r>
        <w:t xml:space="preserve">decode. Over-the-air HARQ traces are the natural next step for all of it. In</w:t>
      </w:r>
      <w:r>
        <w:t xml:space="preserve"> </w:t>
      </w:r>
      <w:r>
        <w:t xml:space="preserve">companion sealed experiments, two margin policies with equal fleet budgets</w:t>
      </w:r>
      <w:r>
        <w:t xml:space="preserve"> </w:t>
      </w:r>
      <w:r>
        <w:t xml:space="preserve">received opposite verdicts from two user fleets whose failures ride different</w:t>
      </w:r>
      <w:r>
        <w:t xml:space="preserve"> </w:t>
      </w:r>
      <w:r>
        <w:t xml:space="preserve">axes of the channel (cells XPROTO-CSI-FLIP and XPROTO-QOT-FLIP in the sealed</w:t>
      </w:r>
      <w:r>
        <w:t xml:space="preserve"> </w:t>
      </w:r>
      <w:r>
        <w:t xml:space="preserve">repository</w:t>
      </w:r>
      <w:r>
        <w:t xml:space="preserve"> </w:t>
      </w:r>
      <w:r>
        <w:t xml:space="preserve">). A full treatment of that inversion, with</w:t>
      </w:r>
      <w:r>
        <w:t xml:space="preserve"> </w:t>
      </w:r>
      <w:r>
        <w:t xml:space="preserve">scheduler interpretations and goodput, is reported separately. The same</w:t>
      </w:r>
      <w:r>
        <w:t xml:space="preserve"> </w:t>
      </w:r>
      <w:r>
        <w:t xml:space="preserve">budget-relative failure appears in optical quality-of-transmission and in</w:t>
      </w:r>
      <w:r>
        <w:t xml:space="preserve"> </w:t>
      </w:r>
      <w:r>
        <w:t xml:space="preserve">database replication</w:t>
      </w:r>
      <w:r>
        <w:t xml:space="preserve"> </w:t>
      </w:r>
      <w:r>
        <w:t xml:space="preserve">, so the method is not specific to radio.</w:t>
      </w:r>
      <w:r>
        <w:t xml:space="preserve"> </w:t>
      </w:r>
      <w:r>
        <w:t xml:space="preserve">The results here stand on the 5G NR certificates alone.</w:t>
      </w:r>
    </w:p>
    <w:bookmarkEnd w:id="32"/>
    <w:bookmarkStart w:id="34" w:name="acknowledgment"/>
    <w:p>
      <w:pPr>
        <w:pStyle w:val="Heading1"/>
      </w:pPr>
      <w:r>
        <w:t xml:space="preserve">Acknowledgment</w:t>
      </w:r>
    </w:p>
    <w:p>
      <w:pPr>
        <w:pStyle w:val="FirstParagraph"/>
      </w:pPr>
      <w:r>
        <w:t xml:space="preserve">The author used Anthropic’s Claude, a large language model, to help write the</w:t>
      </w:r>
      <w:r>
        <w:t xml:space="preserve"> </w:t>
      </w:r>
      <w:r>
        <w:t xml:space="preserve">simulation, analysis and plotting code, to draft and edit text in all sections,</w:t>
      </w:r>
      <w:r>
        <w:t xml:space="preserve"> </w:t>
      </w:r>
      <w:r>
        <w:t xml:space="preserve">to check the reported numbers and references against the sealed records, and to</w:t>
      </w:r>
      <w:r>
        <w:t xml:space="preserve"> </w:t>
      </w:r>
      <w:r>
        <w:t xml:space="preserve">write the Lean proofs and the claim-checking script. The</w:t>
      </w:r>
      <w:r>
        <w:t xml:space="preserve"> </w:t>
      </w:r>
      <w:r>
        <w:t xml:space="preserve">author directed the work, reviewed all content, and is responsible for it.</w:t>
      </w:r>
    </w:p>
    <w:p>
      <w:pPr>
        <w:pStyle w:val="BodyText"/>
      </w:pPr>
      <w:r>
        <w:t xml:space="preserve">1</w:t>
      </w:r>
      <w:r>
        <w:t xml:space="preserve"> </w:t>
      </w:r>
      <w:r>
        <w:t xml:space="preserve">A. Sampath, P. Sarath Kumar, and J. M. Holtzman,</w:t>
      </w:r>
      <w:r>
        <w:t xml:space="preserve"> </w:t>
      </w:r>
      <w:r>
        <w:t xml:space="preserve">“On setting reverse link</w:t>
      </w:r>
      <w:r>
        <w:t xml:space="preserve"> </w:t>
      </w:r>
      <w:r>
        <w:t xml:space="preserve">target SIR in a CDMA system,”</w:t>
      </w:r>
      <w:r>
        <w:t xml:space="preserve"> </w:t>
      </w:r>
      <w:r>
        <w:t xml:space="preserve">in</w:t>
      </w:r>
      <w:r>
        <w:t xml:space="preserve"> </w:t>
      </w:r>
      <w:r>
        <w:rPr>
          <w:i/>
          <w:iCs/>
        </w:rPr>
        <w:t xml:space="preserve">Proc. IEEE 47th Veh. Technol. Conf. (VTC)</w:t>
      </w:r>
      <w:r>
        <w:t xml:space="preserve">,</w:t>
      </w:r>
      <w:r>
        <w:t xml:space="preserve"> </w:t>
      </w:r>
      <w:r>
        <w:t xml:space="preserve">vol. 2, 1997, pp. 929–933.</w:t>
      </w:r>
      <w:r>
        <w:t xml:space="preserve"> </w:t>
      </w:r>
      <w:r>
        <w:t xml:space="preserve">J. Hoydis</w:t>
      </w:r>
      <w:r>
        <w:t xml:space="preserve"> </w:t>
      </w:r>
      <w:r>
        <w:rPr>
          <w:i/>
          <w:iCs/>
        </w:rPr>
        <w:t xml:space="preserve">et al.</w:t>
      </w:r>
      <w:r>
        <w:t xml:space="preserve">,</w:t>
      </w:r>
      <w:r>
        <w:t xml:space="preserve"> </w:t>
      </w:r>
      <w:r>
        <w:t xml:space="preserve">“Sionna: An open-source library for</w:t>
      </w:r>
      <w:r>
        <w:t xml:space="preserve"> </w:t>
      </w:r>
      <w:r>
        <w:t xml:space="preserve">next-generation physical layer research,”</w:t>
      </w:r>
      <w:r>
        <w:t xml:space="preserve"> </w:t>
      </w:r>
      <w:r>
        <w:t xml:space="preserve">arXiv:2203.11854, 2022.</w:t>
      </w:r>
      <w:r>
        <w:t xml:space="preserve"> </w:t>
      </w:r>
      <w:r>
        <w:t xml:space="preserve">G. Durisi, T. Koch, and P. Popovski,</w:t>
      </w:r>
      <w:r>
        <w:t xml:space="preserve"> </w:t>
      </w:r>
      <w:r>
        <w:t xml:space="preserve">“Toward massive, ultrareliable, and</w:t>
      </w:r>
      <w:r>
        <w:t xml:space="preserve"> </w:t>
      </w:r>
      <w:r>
        <w:t xml:space="preserve">low-latency wireless communication with short packets,”</w:t>
      </w:r>
      <w:r>
        <w:t xml:space="preserve"> </w:t>
      </w:r>
      <w:r>
        <w:rPr>
          <w:i/>
          <w:iCs/>
        </w:rPr>
        <w:t xml:space="preserve">Proc. IEEE</w:t>
      </w:r>
      <w:r>
        <w:t xml:space="preserve">, vol. 104,</w:t>
      </w:r>
      <w:r>
        <w:t xml:space="preserve"> </w:t>
      </w:r>
      <w:r>
        <w:t xml:space="preserve">no. 9, pp. 1711–1726, 2016.</w:t>
      </w:r>
      <w:r>
        <w:t xml:space="preserve"> </w:t>
      </w:r>
      <w:r>
        <w:t xml:space="preserve">3GPP TS 38.214,</w:t>
      </w:r>
      <w:r>
        <w:t xml:space="preserve"> </w:t>
      </w:r>
      <w:r>
        <w:t xml:space="preserve">“NR; Physical layer procedures for data,”</w:t>
      </w:r>
      <w:r>
        <w:t xml:space="preserve"> </w:t>
      </w:r>
      <w:r>
        <w:t xml:space="preserve">v17,</w:t>
      </w:r>
      <w:r>
        <w:t xml:space="preserve"> </w:t>
      </w:r>
      <w:r>
        <w:t xml:space="preserve">clause 5.2 (CSI reporting: periodic, semi-persistent, aperiodic), 2022.</w:t>
      </w:r>
      <w:r>
        <w:t xml:space="preserve"> </w:t>
      </w:r>
      <w:r>
        <w:t xml:space="preserve">M. Miskowicz,</w:t>
      </w:r>
      <w:r>
        <w:t xml:space="preserve"> </w:t>
      </w:r>
      <w:r>
        <w:t xml:space="preserve">“Send-on-delta concept: An event-based data reporting</w:t>
      </w:r>
      <w:r>
        <w:t xml:space="preserve"> </w:t>
      </w:r>
      <w:r>
        <w:t xml:space="preserve">strategy,”</w:t>
      </w:r>
      <w:r>
        <w:t xml:space="preserve"> </w:t>
      </w:r>
      <w:r>
        <w:rPr>
          <w:i/>
          <w:iCs/>
        </w:rPr>
        <w:t xml:space="preserve">Sensors</w:t>
      </w:r>
      <w:r>
        <w:t xml:space="preserve">, vol. 6, no. 1, pp. 49–63, 2006.</w:t>
      </w:r>
      <w:r>
        <w:t xml:space="preserve"> </w:t>
      </w:r>
      <w:r>
        <w:t xml:space="preserve">C.-K. Wen, W.-T. Shih, and S. Jin,</w:t>
      </w:r>
      <w:r>
        <w:t xml:space="preserve"> </w:t>
      </w:r>
      <w:r>
        <w:t xml:space="preserve">“Deep learning for massive MIMO CSI</w:t>
      </w:r>
      <w:r>
        <w:t xml:space="preserve"> </w:t>
      </w:r>
      <w:r>
        <w:t xml:space="preserve">feedback,”</w:t>
      </w:r>
      <w:r>
        <w:t xml:space="preserve"> </w:t>
      </w:r>
      <w:r>
        <w:rPr>
          <w:i/>
          <w:iCs/>
        </w:rPr>
        <w:t xml:space="preserve">IEEE Wireless Commun. Lett.</w:t>
      </w:r>
      <w:r>
        <w:t xml:space="preserve">, vol. 7, no. 5, pp. 748–751, 2018.</w:t>
      </w:r>
      <w:r>
        <w:t xml:space="preserve"> </w:t>
      </w:r>
      <w:r>
        <w:t xml:space="preserve">M. Giordani, M. Polese, A. Roy, D. Castor, and M. Zorzi,</w:t>
      </w:r>
      <w:r>
        <w:t xml:space="preserve"> </w:t>
      </w:r>
      <w:r>
        <w:t xml:space="preserve">“A tutorial</w:t>
      </w:r>
      <w:r>
        <w:t xml:space="preserve"> </w:t>
      </w:r>
      <w:r>
        <w:t xml:space="preserve">on beam management for 3GPP NR at mmWave frequencies,”</w:t>
      </w:r>
      <w:r>
        <w:t xml:space="preserve"> </w:t>
      </w:r>
      <w:r>
        <w:rPr>
          <w:i/>
          <w:iCs/>
        </w:rPr>
        <w:t xml:space="preserve">IEEE Commun. Surveys</w:t>
      </w:r>
      <w:r>
        <w:rPr>
          <w:i/>
          <w:iCs/>
        </w:rPr>
        <w:t xml:space="preserve"> </w:t>
      </w:r>
      <w:r>
        <w:rPr>
          <w:i/>
          <w:iCs/>
        </w:rPr>
        <w:t xml:space="preserve">Tuts.</w:t>
      </w:r>
      <w:r>
        <w:t xml:space="preserve">, vol. 21, no. 1, pp. 173–196, 2019.</w:t>
      </w:r>
      <w:r>
        <w:t xml:space="preserve"> </w:t>
      </w:r>
      <w:r>
        <w:t xml:space="preserve">3GPP TS 38.213,</w:t>
      </w:r>
      <w:r>
        <w:t xml:space="preserve"> </w:t>
      </w:r>
      <w:r>
        <w:t xml:space="preserve">“NR; Physical layer procedures for control,”</w:t>
      </w:r>
      <w:r>
        <w:t xml:space="preserve"> </w:t>
      </w:r>
      <w:r>
        <w:t xml:space="preserve">v16.2.0, clause 6 (link recovery procedures) and clause 4.2 (transmission timing</w:t>
      </w:r>
      <w:r>
        <w:t xml:space="preserve"> </w:t>
      </w:r>
      <w:r>
        <w:t xml:space="preserve">adjustments), 2020.</w:t>
      </w:r>
      <w:r>
        <w:t xml:space="preserve"> </w:t>
      </w:r>
      <w:r>
        <w:t xml:space="preserve">A. H. Bond,</w:t>
      </w:r>
      <w:r>
        <w:t xml:space="preserve"> </w:t>
      </w:r>
      <w:r>
        <w:t xml:space="preserve">“Observation Theory: consumer-relative witnessed</w:t>
      </w:r>
      <w:r>
        <w:t xml:space="preserve"> </w:t>
      </w:r>
      <w:r>
        <w:t xml:space="preserve">certificates,”</w:t>
      </w:r>
      <w:r>
        <w:t xml:space="preserve"> </w:t>
      </w:r>
      <w:r>
        <w:t xml:space="preserve">sealed pre-registrations and code,</w:t>
      </w:r>
      <w:r>
        <w:t xml:space="preserve"> </w:t>
      </w:r>
      <w:hyperlink r:id="rId33">
        <w:r>
          <w:rPr>
            <w:rStyle w:val="Hyperlink"/>
          </w:rPr>
          <w:t xml:space="preserve">https://github.com/ahb-sjsu/observation-theory-campaigns</w:t>
        </w:r>
      </w:hyperlink>
      <w:r>
        <w:t xml:space="preserve">, 2026.</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16" Target="media/rId16.png" /><Relationship Type="http://schemas.openxmlformats.org/officeDocument/2006/relationships/image" Id="rId12" Target="media/rId12.png" /><Relationship Type="http://schemas.openxmlformats.org/officeDocument/2006/relationships/hyperlink" Id="rId33" Target="https://github.com/ahb-sjsu/observation-theory-campaigns"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ahb-sjsu/observation-theory-campaig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Report Cannot Serve Every Budget Overrun and Age Horizons in Five 5G NR Adaptation Certificates</dc:title>
  <dc:creator/>
  <cp:keywords/>
  <dcterms:created xsi:type="dcterms:W3CDTF">2026-10-07T15:20:50Z</dcterms:created>
  <dcterms:modified xsi:type="dcterms:W3CDTF">2026-10-07T15:20:50Z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channel state report drives one rate decision, and different consumers hold that decision to different error budgets. We measure what that costs on an NR LDPC-based link-to-system simulation, in three ways. First, overrun. A selection policy whose achieved block error rate sits near a broadband budget of one block in ten overruns a low-latency budget of one in a thousand by a factor of 112 on the same channel, and the overrun holds at every mean SNR from cell edge to cell centre. A budget-aware policy removes it at a stated cost in margin and diversity. Second, age. With the link calibrated so that a fresh report actually meets the broadband budget, we ask how long a report may be held before the budget is lost. The answer is four transmission intervals at walking pace and a single interval at moderate mobility and above. Periodic reporting alone then meets the budget only at the frame minimum, and correction driven by acknowledgements becomes necessary rather than optional. Third, reach. Four further NR reports fail the same way against their own witnesses, the millimetre wave beam index, the precoder, the rank, and the uplink timing advance. A held periodic report fails at roughly three to four times the target on all four. The deployed re-reporting loops bring three of them to the target and leave the precoder above it. The results come from sealed, pre-registered experiments, and a superseded relaxed-threshold pilot is kept and disclosed.</vt:lpwstr>
  </property>
</Properties>
</file>