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 CSI-Derived Rate Cannot Serve Every Budget:</w:t>
      </w:r>
      <w:r>
        <w:br/>
      </w:r>
      <w:r>
        <w:t xml:space="preserve">Budget Overrun and the Age Horizon in 5G Link Adaptation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 CSI report drives one rate decision, but different consumers hold that</w:t>
      </w:r>
      <w:r>
        <w:t xml:space="preserve"> </w:t>
      </w:r>
      <w:r>
        <w:t xml:space="preserve">decision to different error budgets. We measure the mismatch on an NR</w:t>
      </w:r>
      <w:r>
        <w:t xml:space="preserve"> </w:t>
      </w:r>
      <w:r>
        <w:t xml:space="preserve">LDPC-based link-level simulation. A policy whose achieved BLER sits near an</w:t>
      </w:r>
      <w:r>
        <w:t xml:space="preserve"> </w:t>
      </w:r>
      <w:r>
        <w:t xml:space="preserve">eMBB budget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overruns a URLLC budget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by a factor of</w:t>
      </w:r>
      <w:r>
        <w:t xml:space="preserve"> </w:t>
      </w:r>
      <m:oMath>
        <m:r>
          <m:t>112</m:t>
        </m:r>
      </m:oMath>
      <w:r>
        <w:t xml:space="preserve">, at every SNR from cell edge to cell centre. We then calibrate the link</w:t>
      </w:r>
      <w:r>
        <w:t xml:space="preserve"> </w:t>
      </w:r>
      <w:r>
        <w:t xml:space="preserve">so fresh CSI meets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budget and ask how long a report may be held.</w:t>
      </w:r>
      <w:r>
        <w:t xml:space="preserve"> </w:t>
      </w:r>
      <w:r>
        <w:t xml:space="preserve">The answer is a few milliseconds at walking pace and a single transmission</w:t>
      </w:r>
      <w:r>
        <w:t xml:space="preserve"> </w:t>
      </w:r>
      <w:r>
        <w:t xml:space="preserve">interval at moderate mobility, so periodic reporting alone meets the budget</w:t>
      </w:r>
      <w:r>
        <w:t xml:space="preserve"> </w:t>
      </w:r>
      <w:r>
        <w:t xml:space="preserve">only at the frame minimum. All results come from sealed pre-registered records,</w:t>
      </w:r>
      <w:r>
        <w:t xml:space="preserve"> </w:t>
      </w:r>
      <w:r>
        <w:t xml:space="preserve">including a superseded relaxed-threshold pilot recomputed here at the</w:t>
      </w:r>
      <w:r>
        <w:t xml:space="preserve"> </w:t>
      </w:r>
      <w:r>
        <w:t xml:space="preserve">calibrated target.</w:t>
      </w:r>
    </w:p>
    <w:p>
      <w:pPr>
        <w:pStyle w:val="FirstParagraph"/>
      </w:pPr>
      <w:r>
        <w:t xml:space="preserve">CSI feedback, link adaptation, URLLC, outer-loop link adaptation, reliability, 5G NR.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Adaptive modulation and coding turns a CSI report into a rate decision. The</w:t>
      </w:r>
      <w:r>
        <w:t xml:space="preserve"> </w:t>
      </w:r>
      <w:r>
        <w:t xml:space="preserve">transmitter selects the highest MCS whose required SINR the report clears, and</w:t>
      </w:r>
      <w:r>
        <w:t xml:space="preserve"> </w:t>
      </w:r>
      <w:r>
        <w:t xml:space="preserve">the selection is tuned to an error budget. The traffic behind one report does</w:t>
      </w:r>
      <w:r>
        <w:t xml:space="preserve"> </w:t>
      </w:r>
      <w:r>
        <w:t xml:space="preserve">not share one budget. An eMBB flow tolerates a block error rate of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 a</w:t>
      </w:r>
      <w:r>
        <w:t xml:space="preserve"> </w:t>
      </w:r>
      <w:r>
        <w:t xml:space="preserve">URLLC flow tolerates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or less. The same decision, from the same report,</w:t>
      </w:r>
      <w:r>
        <w:t xml:space="preserve"> </w:t>
      </w:r>
      <w:r>
        <w:t xml:space="preserve">on the same channel, is judged against both.</w:t>
      </w:r>
    </w:p>
    <w:p>
      <w:pPr>
        <w:pStyle w:val="BodyText"/>
      </w:pPr>
      <w:r>
        <w:t xml:space="preserve">Two quantities stay fixed throughout. The first is the achieved BLER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of a selection policy. The second is the budget overrun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/</m:t>
        </m:r>
        <m:r>
          <m:t>β</m:t>
        </m:r>
      </m:oMath>
      <w:r>
        <w:t xml:space="preserve">, the achieved BLER in units of the consumer’s</w:t>
      </w:r>
      <w:r>
        <w:t xml:space="preserve"> </w:t>
      </w:r>
      <w:r>
        <w:t xml:space="preserve">budget.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is a property of the policy and the channel.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depends on who is asking.</w:t>
      </w:r>
    </w:p>
    <w:p>
      <w:pPr>
        <w:pStyle w:val="BodyText"/>
      </w:pPr>
      <w:r>
        <w:t xml:space="preserve">Two results follow. The first is partly mechanical and we say so: a policy run</w:t>
      </w:r>
      <w:r>
        <w:t xml:space="preserve"> </w:t>
      </w:r>
      <w:r>
        <w:t xml:space="preserve">near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must overrun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by about a hundredfold. The second is the</w:t>
      </w:r>
      <w:r>
        <w:t xml:space="preserve"> </w:t>
      </w:r>
      <w:r>
        <w:t xml:space="preserve">paper’s core. With the link calibrated so that fresh CSI meets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budget, the age horizon, the longest a report can be held before the budget is</w:t>
      </w:r>
      <w:r>
        <w:t xml:space="preserve"> </w:t>
      </w:r>
      <w:r>
        <w:t xml:space="preserve">lost, collapses to a few transmission intervals at</w:t>
      </w:r>
      <w:r>
        <w:t xml:space="preserve"> </w:t>
      </w:r>
      <m:oMath>
        <m:r>
          <m:t>10</m:t>
        </m:r>
      </m:oMath>
      <w:r>
        <w:t xml:space="preserve"> Hz Doppler and to a</w:t>
      </w:r>
      <w:r>
        <w:t xml:space="preserve"> </w:t>
      </w:r>
      <w:r>
        <w:t xml:space="preserve">single interval above</w:t>
      </w:r>
      <w:r>
        <w:t xml:space="preserve"> </w:t>
      </w:r>
      <m:oMath>
        <m:r>
          <m:t>50</m:t>
        </m:r>
      </m:oMath>
      <w:r>
        <w:t xml:space="preserve"> Hz. An earlier exploration at a relaxed threshold</w:t>
      </w:r>
      <w:r>
        <w:t xml:space="preserve"> </w:t>
      </w:r>
      <w:r>
        <w:t xml:space="preserve">suggested a coherence-proportional law; at the budget itself there is almost no</w:t>
      </w:r>
      <w:r>
        <w:t xml:space="preserve"> </w:t>
      </w:r>
      <w:r>
        <w:t xml:space="preserve">horizon to scale. The corrections are old, outer-loop link adaptation above all,</w:t>
      </w:r>
      <w:r>
        <w:t xml:space="preserve"> </w:t>
      </w:r>
      <w:r>
        <w:t xml:space="preserve">and our measurement says when they have stopped being optional.</w:t>
      </w:r>
    </w:p>
    <w:bookmarkEnd w:id="9"/>
    <w:bookmarkStart w:id="10" w:name="sec:method"/>
    <w:p>
      <w:pPr>
        <w:pStyle w:val="Heading1"/>
      </w:pPr>
      <w:r>
        <w:t xml:space="preserve">Method</w:t>
      </w:r>
    </w:p>
    <w:p>
      <w:pPr>
        <w:pStyle w:val="FirstParagraph"/>
      </w:pPr>
      <w:r>
        <w:rPr>
          <w:b/>
          <w:bCs/>
        </w:rPr>
        <w:t xml:space="preserve">Substrate.</w:t>
      </w:r>
      <w:r>
        <w:t xml:space="preserve"> </w:t>
      </w:r>
      <w:r>
        <w:t xml:space="preserve">We use an NR LDPC-based link-to-system simulation at</w:t>
      </w:r>
      <w:r>
        <w:t xml:space="preserve"> </w:t>
      </w:r>
      <m:oMath>
        <m:r>
          <m:t>3.5</m:t>
        </m:r>
      </m:oMath>
      <w:r>
        <w:t xml:space="preserve"> GHz with a</w:t>
      </w:r>
      <w:r>
        <w:t xml:space="preserve"> </w:t>
      </w:r>
      <m:oMath>
        <m:r>
          <m:t>1</m:t>
        </m:r>
      </m:oMath>
      <w:r>
        <w:t xml:space="preserve"> ms TTI. For each MCS of the NR table (TS 38.214</w:t>
      </w:r>
      <w:r>
        <w:t xml:space="preserve"> </w:t>
      </w:r>
      <w:r>
        <w:t xml:space="preserve">Table 5.1.3.1-1; QPSK–64-QAM, code rates</w:t>
      </w:r>
      <w:r>
        <w:t xml:space="preserve"> </w:t>
      </w:r>
      <m:oMath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) we measure a block-error</w:t>
      </w:r>
      <w:r>
        <w:t xml:space="preserve"> </w:t>
      </w:r>
      <w:r>
        <w:t xml:space="preserve">curve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Sionna 5G LDPC decoder</w:t>
      </w:r>
      <w:r>
        <w:t xml:space="preserve"> </w:t>
      </w:r>
      <w:r>
        <w:t xml:space="preserve"> </w:t>
      </w:r>
      <w:r>
        <w:t xml:space="preserve">over AWGN,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decoded blocks per point on a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28</m:t>
        </m:r>
      </m:oMath>
      <w:r>
        <w:t xml:space="preserve"> dB grid at</w:t>
      </w:r>
      <w:r>
        <w:t xml:space="preserve"> </w:t>
      </w:r>
      <m:oMath>
        <m:r>
          <m:t>2</m:t>
        </m:r>
      </m:oMath>
      <w:r>
        <w:t xml:space="preserve"> dB spacing,</w:t>
      </w:r>
      <w:r>
        <w:t xml:space="preserve"> </w:t>
      </w:r>
      <w:r>
        <w:t xml:space="preserve">linearly interpolated. The time-domain link draws a per-TTI SNR trace from a</w:t>
      </w:r>
      <w:r>
        <w:t xml:space="preserve"> </w:t>
      </w:r>
      <w:r>
        <w:t xml:space="preserve">3GPP TR38.901 TDL-A channel (</w:t>
      </w:r>
      <m:oMath>
        <m:r>
          <m:t>30</m:t>
        </m:r>
      </m:oMath>
      <w:r>
        <w:t xml:space="preserve"> ns delay spread, mean SNR</w:t>
      </w:r>
      <w:r>
        <w:t xml:space="preserve"> </w:t>
      </w:r>
      <m:oMath>
        <m:r>
          <m:t>12</m:t>
        </m:r>
      </m:oMath>
      <w:r>
        <w:t xml:space="preserve"> dB) and</w:t>
      </w:r>
      <w:r>
        <w:t xml:space="preserve"> </w:t>
      </w:r>
      <w:r>
        <w:t xml:space="preserve">resolves each transmission as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Traces are</w:t>
      </w:r>
      <w:r>
        <w:t xml:space="preserve"> </w:t>
      </w:r>
      <m:oMath>
        <m:r>
          <m:t>6000</m:t>
        </m:r>
      </m:oMath>
      <w:r>
        <w:t xml:space="preserve"> </w:t>
      </w:r>
      <w:r>
        <w:t xml:space="preserve">TTI for the budget study and</w:t>
      </w:r>
      <w:r>
        <w:t xml:space="preserve"> </w:t>
      </w:r>
      <m:oMath>
        <m:r>
          <m:t>12</m:t>
        </m:r>
        <m:r>
          <m:t> </m:t>
        </m:r>
        <m:r>
          <m:t>000</m:t>
        </m:r>
      </m:oMath>
      <w:r>
        <w:t xml:space="preserve"> </w:t>
      </w:r>
      <w:r>
        <w:t xml:space="preserve">TTI for the age study. Two accuracy</w:t>
      </w:r>
      <w:r>
        <w:t xml:space="preserve"> </w:t>
      </w:r>
      <w:r>
        <w:t xml:space="preserve">limits bound our claims. At</w:t>
      </w:r>
      <w:r>
        <w:t xml:space="preserve"> </w:t>
      </w:r>
      <m:oMath>
        <m:r>
          <m:t>400</m:t>
        </m:r>
      </m:oMath>
      <w:r>
        <w:t xml:space="preserve"> </w:t>
      </w:r>
      <w:r>
        <w:t xml:space="preserve">blocks per point, zero measured errors still</w:t>
      </w:r>
      <w:r>
        <w:t xml:space="preserve"> </w:t>
      </w:r>
      <w:r>
        <w:t xml:space="preserve">leaves a binomial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upper bound near</w:t>
      </w:r>
      <w:r>
        <w:t xml:space="preserve"> </w:t>
      </w:r>
      <m:oMath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so the curves are</w:t>
      </w:r>
      <w:r>
        <w:t xml:space="preserve"> </w:t>
      </w:r>
      <w:r>
        <w:t xml:space="preserve">trustworthy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 above and any smaller value is an interpolation,</w:t>
      </w:r>
      <w:r>
        <w:t xml:space="preserve"> </w:t>
      </w:r>
      <w:r>
        <w:t xml:space="preserve">not a count. The mapping also ignores fading within a TTI.</w:t>
      </w:r>
    </w:p>
    <w:p>
      <w:pPr>
        <w:pStyle w:val="BodyText"/>
      </w:pPr>
      <w:r>
        <w:rPr>
          <w:b/>
          <w:bCs/>
        </w:rPr>
        <w:t xml:space="preserve">System model.</w:t>
      </w:r>
      <w:r>
        <w:t xml:space="preserve"> </w:t>
      </w:r>
      <w:r>
        <w:t xml:space="preserve">Let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the true SNR in dB at TTI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the estimate the transmitter holds. Fresh CSI reads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 dB. A report held with period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reads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⌊</m:t>
        </m:r>
        <m:r>
          <m:t>t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⌋</m:t>
        </m:r>
      </m:oMath>
      <w:r>
        <w:t xml:space="preserve">: the estimate</w:t>
      </w:r>
      <w:r>
        <w:t xml:space="preserve"> </w:t>
      </w:r>
      <w:r>
        <w:t xml:space="preserve">carries the report noise of its issue time and then ages. The certificate</w:t>
      </w:r>
      <w:r>
        <w:t xml:space="preserve"> </w:t>
      </w:r>
      <w:r>
        <w:t xml:space="preserve">selects, at reference target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backoff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g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: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acc>
            <m:accPr>
              <m:chr m:val="̂"/>
            </m:accPr>
            <m:e>
              <m:r>
                <m:t>g</m:t>
              </m:r>
            </m:e>
          </m:acc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γ</m:t>
        </m:r>
        <m:r>
          <m:rPr>
            <m:sty m:val="p"/>
          </m:rPr>
          <m:t>:</m:t>
        </m:r>
        <m:sSub>
          <m:e>
            <m:r>
              <m:t>e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γ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}</m:t>
        </m:r>
      </m:oMath>
      <w:r>
        <w:t xml:space="preserve">. The achieved BLER is</w:t>
      </w:r>
      <w:r>
        <w:t xml:space="preserve"> </w:t>
      </w:r>
      <w:r>
        <w:t xml:space="preserve">the empirical NACK rate for the age study and the expected rate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sSup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</m:sub>
            </m:sSub>
          </m:e>
        </m:nary>
        <m:r>
          <m:rPr>
            <m:sty m:val="p"/>
          </m:rPr>
          <m:t>(</m:t>
        </m:r>
        <m:r>
          <m:t>γ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budget study, whose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scale cannot be resolved by counting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Policies.</w:t>
      </w:r>
      <w:r>
        <w:t xml:space="preserve"> </w:t>
      </w:r>
      <w:r>
        <w:t xml:space="preserve">The budget-aware policy raises the backoff to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4</m:t>
        </m:r>
      </m:oMath>
      <w:r>
        <w:t xml:space="preserve"> dB and combines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diversity branches, independent TDL-A</w:t>
      </w:r>
      <w:r>
        <w:t xml:space="preserve"> </w:t>
      </w:r>
      <w:r>
        <w:t xml:space="preserve">realizations standing in for frequency or spatial replicas, so a block fails</w:t>
      </w:r>
      <w:r>
        <w:t xml:space="preserve"> </w:t>
      </w:r>
      <w:r>
        <w:t xml:space="preserve">only if all branches fail. A backoff alone cannot reach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because a</w:t>
      </w:r>
      <w:r>
        <w:t xml:space="preserve"> </w:t>
      </w:r>
      <w:r>
        <w:t xml:space="preserve">single Rayleigh branch spends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of its time in fades too deep for any</w:t>
      </w:r>
      <w:r>
        <w:t xml:space="preserve"> </w:t>
      </w:r>
      <w:r>
        <w:t xml:space="preserve">MCS. Independence makes the diversity a best case, and the claim rests on a</w:t>
      </w:r>
      <w:r>
        <w:t xml:space="preserve"> </w:t>
      </w:r>
      <w:r>
        <w:t xml:space="preserve">product rather than a counted deep tail: the per-branch rates sit at the percent</w:t>
      </w:r>
      <w:r>
        <w:t xml:space="preserve"> </w:t>
      </w:r>
      <w:r>
        <w:t xml:space="preserve">level, where the curves are reliable. The correction of §</w:t>
      </w:r>
      <w:hyperlink w:anchor="sec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selects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 updates the offset on HARQ feedback,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sub>
          </m:sSub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ACK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n</m:t>
              </m:r>
            </m:sub>
          </m:sSub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NACK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 dB and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β</m:t>
        </m:r>
      </m:oMath>
      <w:r>
        <w:t xml:space="preserve">, so the loop settles</w:t>
      </w:r>
      <w:r>
        <w:t xml:space="preserve"> </w:t>
      </w:r>
      <w:r>
        <w:t xml:space="preserve">where the NACK rate equals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Discipline.</w:t>
      </w:r>
      <w:r>
        <w:t xml:space="preserve"> </w:t>
      </w:r>
      <w:r>
        <w:t xml:space="preserve">Each experiment is pre-registered with bars fixed before</w:t>
      </w:r>
      <w:r>
        <w:t xml:space="preserve"> </w:t>
      </w:r>
      <w:r>
        <w:t xml:space="preserve">the graded run. Records are content-hashed, graded on seeds disjoint from</w:t>
      </w:r>
      <w:r>
        <w:t xml:space="preserve"> </w:t>
      </w:r>
      <w:r>
        <w:t xml:space="preserve">design, and kept even when failed, voided or superseded</w:t>
      </w:r>
      <w:r>
        <w:t xml:space="preserve"> </w:t>
      </w:r>
      <w:r>
        <w:t xml:space="preserve">.</w:t>
      </w:r>
      <w:r>
        <w:t xml:space="preserve"> </w:t>
      </w:r>
      <w:r>
        <w:t xml:space="preserve">Review of an earlier draft found the age sweep had used a relaxed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threshold while the text claimed</w:t>
      </w:r>
      <w:r>
        <w:t xml:space="preserve"> </w:t>
      </w:r>
      <m:oMath>
        <m:r>
          <m:t>0.10</m:t>
        </m:r>
      </m:oMath>
      <w:r>
        <w:t xml:space="preserve">; that exploration is kept, and</w:t>
      </w:r>
      <w:r>
        <w:t xml:space="preserve"> </w:t>
      </w:r>
      <w:r>
        <w:t xml:space="preserve">§</w:t>
      </w:r>
      <w:hyperlink w:anchor="sec:result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calibrated recomputation.</w:t>
      </w:r>
    </w:p>
    <w:bookmarkEnd w:id="10"/>
    <w:bookmarkStart w:id="15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rPr>
          <w:b/>
          <w:bCs/>
        </w:rPr>
        <w:t xml:space="preserve">The reliability budget.</w:t>
      </w:r>
      <w:r>
        <w:t xml:space="preserve"> </w:t>
      </w:r>
      <w:r>
        <w:t xml:space="preserve">Consider one CSI estimate judged under two</w:t>
      </w:r>
      <w:r>
        <w:t xml:space="preserve"> </w:t>
      </w:r>
      <w:r>
        <w:t xml:space="preserve">budgets. Over three graded seeds of</w:t>
      </w:r>
      <w:r>
        <w:t xml:space="preserve"> </w:t>
      </w:r>
      <m:oMath>
        <m:r>
          <m:t>6000</m:t>
        </m:r>
      </m:oMath>
      <w:r>
        <w:t xml:space="preserve"> </w:t>
      </w:r>
      <w:r>
        <w:t xml:space="preserve">TTI with fresh CSI, the naive policy</w:t>
      </w:r>
      <w:r>
        <w:t xml:space="preserve"> </w:t>
      </w:r>
      <w:r>
        <w:t xml:space="preserve">achieves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0.110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0.113</m:t>
        </m:r>
      </m:oMath>
      <w:r>
        <w:t xml:space="preserve">, near its eMBB budget. The URLLC</w:t>
      </w:r>
      <w:r>
        <w:t xml:space="preserve"> </w:t>
      </w:r>
      <w:r>
        <w:t xml:space="preserve">consumer reads the same value as an overrun of</w:t>
      </w:r>
      <w:r>
        <w:t xml:space="preserve"> </w:t>
      </w:r>
      <m:oMath>
        <m:r>
          <m:t>112</m:t>
        </m:r>
        <m:r>
          <m:rPr>
            <m:sty m:val="p"/>
          </m:rPr>
          <m:t>×</m:t>
        </m:r>
      </m:oMath>
      <w:r>
        <w:t xml:space="preserve">. Part of this is</w:t>
      </w:r>
      <w:r>
        <w:t xml:space="preserve"> </w:t>
      </w:r>
      <w:r>
        <w:t xml:space="preserve">arithmetic and we do not claim otherwise. The measurement adds the exact figure,</w:t>
      </w:r>
      <w:r>
        <w:t xml:space="preserve"> </w:t>
      </w:r>
      <w:r>
        <w:t xml:space="preserve">the fact that nothing in the scheduler’s view flags it, and a feasible remedy:</w:t>
      </w:r>
      <w:r>
        <w:t xml:space="preserve"> </w:t>
      </w:r>
      <w:r>
        <w:t xml:space="preserve">the budget-aware policy reaches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and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on the three seeds, meeting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budget with margin. That protection is explicitly specified, a</w:t>
      </w:r>
      <w:r>
        <w:t xml:space="preserve"> </w:t>
      </w:r>
      <m:oMath>
        <m:r>
          <m:t>4</m:t>
        </m:r>
      </m:oMath>
      <w:r>
        <w:t xml:space="preserve"> dB backoff</w:t>
      </w:r>
      <w:r>
        <w:t xml:space="preserve"> </w:t>
      </w:r>
      <w:r>
        <w:t xml:space="preserve">and threefold diversity, though we do not quantify its spectral-efficiency cost</w:t>
      </w:r>
      <w:r>
        <w:t xml:space="preserve"> </w:t>
      </w:r>
      <w:r>
        <w:t xml:space="preserve">here. The overrun is not an artifact of the operating point. A separately sealed</w:t>
      </w:r>
      <w:r>
        <w:t xml:space="preserve"> </w:t>
      </w:r>
      <w:r>
        <w:t xml:space="preserve">cell sweeping mean SNR 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21</m:t>
        </m:r>
      </m:oMath>
      <w:r>
        <w:t xml:space="preserve"> dB holds the URLLC overrun between</w:t>
      </w:r>
      <w:r>
        <w:t xml:space="preserve"> </w:t>
      </w:r>
      <m:oMath>
        <m:r>
          <m:t>77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142</m:t>
        </m:r>
        <m:r>
          <m:rPr>
            <m:sty m:val="p"/>
          </m:rPr>
          <m:t>×</m:t>
        </m:r>
      </m:oMath>
      <w:r>
        <w:t xml:space="preserve"> </w:t>
      </w:r>
      <w:r>
        <w:t xml:space="preserve">at every in-range SNR, and still</w:t>
      </w:r>
      <w:r>
        <w:t xml:space="preserve"> </w:t>
      </w:r>
      <m:oMath>
        <m:r>
          <m:t>54</m:t>
        </m:r>
        <m:r>
          <m:rPr>
            <m:sty m:val="p"/>
          </m:rPr>
          <m:t>×</m:t>
        </m:r>
      </m:oMath>
      <w:r>
        <w:t xml:space="preserve"> </w:t>
      </w:r>
      <w:r>
        <w:t xml:space="preserve">where the</w:t>
      </w:r>
      <w:r>
        <w:t xml:space="preserve"> </w:t>
      </w:r>
      <w:r>
        <w:t xml:space="preserve">MCS table saturates. Below about</w:t>
      </w:r>
      <w:r>
        <w:t xml:space="preserve"> </w:t>
      </w:r>
      <m:oMath>
        <m:r>
          <m:t>6</m:t>
        </m:r>
      </m:oMath>
      <w:r>
        <w:t xml:space="preserve"> dB even the eMBB consumer loses its</w:t>
      </w:r>
      <w:r>
        <w:t xml:space="preserve"> </w:t>
      </w:r>
      <w:r>
        <w:t xml:space="preserve">budget, reaching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≈</m:t>
        </m:r>
        <m:r>
          <m:t>0.33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3</m:t>
        </m:r>
      </m:oMath>
      <w:r>
        <w:t xml:space="preserve"> dB, because the lowest MCS is</w:t>
      </w:r>
      <w:r>
        <w:t xml:space="preserve"> </w:t>
      </w:r>
      <w:r>
        <w:t xml:space="preserve">already too fast for the channel. No margin repairs a certificate whose weakest</w:t>
      </w:r>
      <w:r>
        <w:t xml:space="preserve"> </w:t>
      </w:r>
      <w:r>
        <w:t xml:space="preserve">format is too aggressive.</w:t>
      </w:r>
    </w:p>
    <w:p>
      <w:pPr>
        <w:pStyle w:val="BodyText"/>
      </w:pPr>
      <w:r>
        <w:rPr>
          <w:b/>
          <w:bCs/>
        </w:rPr>
        <w:t xml:space="preserve">The age horizon.</w:t>
      </w:r>
      <w:r>
        <w:t xml:space="preserve"> </w:t>
      </w:r>
      <w:r>
        <w:t xml:space="preserve">At</w:t>
      </w:r>
      <w:r>
        <w:t xml:space="preserve"> </w:t>
      </w:r>
      <m:oMath>
        <m:r>
          <m:t>200</m:t>
        </m:r>
      </m:oMath>
      <w:r>
        <w:t xml:space="preserve"> Hz Doppler with a</w:t>
      </w:r>
      <w:r>
        <w:t xml:space="preserve"> </w:t>
      </w:r>
      <m:oMath>
        <m:r>
          <m:t>20</m:t>
        </m:r>
      </m:oMath>
      <w:r>
        <w:t xml:space="preserve">-TTI report period the</w:t>
      </w:r>
      <w:r>
        <w:t xml:space="preserve"> </w:t>
      </w:r>
      <w:r>
        <w:t xml:space="preserve">held estimate is off by</w:t>
      </w:r>
      <w:r>
        <w:t xml:space="preserve"> </w:t>
      </w:r>
      <m:oMath>
        <m:r>
          <m:t>5.7</m:t>
        </m:r>
      </m:oMath>
      <w:r>
        <w:t xml:space="preserve"> dB on average, aging dominating the</w:t>
      </w:r>
      <w:r>
        <w:t xml:space="preserve"> </w:t>
      </w:r>
      <m:oMath>
        <m:r>
          <m:t>1</m:t>
        </m:r>
      </m:oMath>
      <w:r>
        <w:t xml:space="preserve"> dB of</w:t>
      </w:r>
      <w:r>
        <w:t xml:space="preserve"> </w:t>
      </w:r>
      <w:r>
        <w:t xml:space="preserve">report noise, and the naive certificate runs at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≈</m:t>
        </m:r>
        <m:r>
          <m:t>0.36</m:t>
        </m:r>
      </m:oMath>
      <w:r>
        <w:t xml:space="preserve"> </w:t>
      </w:r>
      <w:r>
        <w:t xml:space="preserve">against the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budget. OLLA corrects the same held report and holds the</w:t>
      </w:r>
      <w:r>
        <w:t xml:space="preserve"> </w:t>
      </w:r>
      <w:r>
        <w:t xml:space="preserve">budget,</w:t>
      </w:r>
      <w:r>
        <w:t xml:space="preserve"> </w:t>
      </w:r>
      <m:oMath>
        <m:r>
          <m:t>0.34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</m:t>
        </m:r>
      </m:oMath>
      <w:r>
        <w:t xml:space="preserve"> </w:t>
      </w:r>
      <w:r>
        <w:t xml:space="preserve">naive against</w:t>
      </w:r>
      <w:r>
        <w:t xml:space="preserve"> </w:t>
      </w:r>
      <m:oMath>
        <m:r>
          <m:t>0.101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0.102</m:t>
        </m:r>
      </m:oMath>
      <w:r>
        <w:t xml:space="preserve"> </w:t>
      </w:r>
      <w:r>
        <w:t xml:space="preserve">corrected over three</w:t>
      </w:r>
      <w:r>
        <w:t xml:space="preserve"> </w:t>
      </w:r>
      <w:r>
        <w:t xml:space="preserve">sealed seeds.</w:t>
      </w:r>
    </w:p>
    <w:p>
      <w:pPr>
        <w:pStyle w:val="BodyText"/>
      </w:pPr>
      <w:r>
        <w:t xml:space="preserve">How long may a report be held? Because the naive fresh policy lands just above</w:t>
      </w:r>
      <w:r>
        <w:t xml:space="preserve"> </w:t>
      </w:r>
      <w:r>
        <w:t xml:space="preserve">the budget, the age study first calibrates: a fixed backoff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 dB, chosen in</w:t>
      </w:r>
      <w:r>
        <w:t xml:space="preserve"> </w:t>
      </w:r>
      <m:oMath>
        <m:r>
          <m:t>0.25</m:t>
        </m:r>
      </m:oMath>
      <w:r>
        <w:t xml:space="preserve"> dB steps on a disclosed</w:t>
      </w:r>
      <w:r>
        <w:t xml:space="preserve"> </w:t>
      </w:r>
      <w:r>
        <w:t xml:space="preserve">calibration seed, brings the fresh policy to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≤</m:t>
        </m:r>
        <m:r>
          <m:t>0.09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Doppler, and all policies then carry it. The horizon is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: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0.10</m:t>
        </m:r>
        <m:r>
          <m:rPr>
            <m:sty m:val="p"/>
          </m:rPr>
          <m:t>}</m:t>
        </m:r>
      </m:oMath>
      <w:r>
        <w:t xml:space="preserve">, and a Doppler at which no</w:t>
      </w:r>
      <w:r>
        <w:t xml:space="preserve"> </w:t>
      </w:r>
      <w:r>
        <w:t xml:space="preserve">period qualifies is recorded as censored rather than clamped. An exploratory</w:t>
      </w:r>
      <w:r>
        <w:t xml:space="preserve"> </w:t>
      </w:r>
      <w:r>
        <w:t xml:space="preserve">sweep at a relaxed</w:t>
      </w:r>
      <w:r>
        <w:t xml:space="preserve"> </w:t>
      </w:r>
      <m:oMath>
        <m:r>
          <m:t>0.15</m:t>
        </m:r>
      </m:oMath>
      <w:r>
        <w:t xml:space="preserve"> </w:t>
      </w:r>
      <w:r>
        <w:t xml:space="preserve">threshold had suggested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≈</m:t>
        </m:r>
        <m:r>
          <m:t>0.18</m:t>
        </m:r>
        <m:r>
          <m:t> </m:t>
        </m: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t xml:space="preserve">. It was superseded by the calibrated</w:t>
      </w:r>
      <w:r>
        <w:t xml:space="preserve"> </w:t>
      </w:r>
      <w:r>
        <w:t xml:space="preserve">experiment reported here, and both records are kept. At the true budget the</w:t>
      </w:r>
      <w:r>
        <w:t xml:space="preserve"> </w:t>
      </w:r>
      <w:r>
        <w:t xml:space="preserve">answer is starker (Fig. </w:t>
      </w:r>
      <w:hyperlink w:anchor="fig:age">
        <w:r>
          <w:rPr>
            <w:rStyle w:val="Hyperlink"/>
          </w:rPr>
          <w:t xml:space="preserve">1</w:t>
        </w:r>
      </w:hyperlink>
      <w:r>
        <w:t xml:space="preserve">). Over the three graded seeds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TTI at</w:t>
      </w:r>
      <w:r>
        <w:t xml:space="preserve"> </w:t>
      </w:r>
      <m:oMath>
        <m:r>
          <m:t>10</m:t>
        </m:r>
      </m:oMath>
      <w:r>
        <w:t xml:space="preserve"> Hz,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25</m:t>
        </m:r>
      </m:oMath>
      <w:r>
        <w:t xml:space="preserve"> Hz,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TTI, the frame minimum, at</w:t>
      </w:r>
      <w:r>
        <w:t xml:space="preserve"> </w:t>
      </w:r>
      <m:oMath>
        <m:r>
          <m:t>50</m:t>
        </m:r>
      </m:oMath>
      <w:r>
        <w:t xml:space="preserve"> Hz and above on every seed. The largest</w:t>
      </w:r>
      <w:r>
        <w:t xml:space="preserve"> </w:t>
      </w:r>
      <w:r>
        <w:t xml:space="preserve">fresh-CSI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over all Dopplers is</w:t>
      </w:r>
      <w:r>
        <w:t xml:space="preserve"> </w:t>
      </w:r>
      <m:oMath>
        <m:r>
          <m:t>0.078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0.080</m:t>
        </m:r>
      </m:oMath>
      <w:r>
        <w:t xml:space="preserve">, confirming the</w:t>
      </w:r>
      <w:r>
        <w:t xml:space="preserve"> </w:t>
      </w:r>
      <w:r>
        <w:t xml:space="preserve">calibrated baseline meets the budget, and no Doppler was censored. There is no</w:t>
      </w:r>
      <w:r>
        <w:t xml:space="preserve"> </w:t>
      </w:r>
      <w:r>
        <w:t xml:space="preserve">room for a proportionality law</w:t>
      </w:r>
      <w:r>
        <w:t xml:space="preserve"> </w:t>
      </w:r>
      <w:r>
        <w:t xml:space="preserve">because there is almost no horizon to scale. Once the budget is tight, the first</w:t>
      </w:r>
      <w:r>
        <w:t xml:space="preserve"> </w:t>
      </w:r>
      <w:r>
        <w:t xml:space="preserve">few milliseconds of aging consume it. At</w:t>
      </w:r>
      <w:r>
        <w:t xml:space="preserve"> </w:t>
      </w:r>
      <m:oMath>
        <m:r>
          <m:t>3.5</m:t>
        </m:r>
      </m:oMath>
      <w:r>
        <w:t xml:space="preserve"> GHz these are modest speeds,</w:t>
      </w:r>
      <w:r>
        <w:t xml:space="preserve"> </w:t>
      </w:r>
      <w:r>
        <w:t xml:space="preserve">about</w:t>
      </w:r>
      <w:r>
        <w:t xml:space="preserve"> </w:t>
      </w:r>
      <m:oMath>
        <m:r>
          <m:t>3</m:t>
        </m:r>
      </m:oMath>
      <w:r>
        <w:t xml:space="preserve"> km/h at</w:t>
      </w:r>
      <w:r>
        <w:t xml:space="preserve"> </w:t>
      </w:r>
      <m:oMath>
        <m:r>
          <m:t>10</m:t>
        </m:r>
      </m:oMath>
      <w:r>
        <w:t xml:space="preserve"> Hz and</w:t>
      </w:r>
      <w:r>
        <w:t xml:space="preserve"> </w:t>
      </w:r>
      <m:oMath>
        <m:r>
          <m:t>15</m:t>
        </m:r>
      </m:oMath>
      <w:r>
        <w:t xml:space="preserve"> km/h at</w:t>
      </w:r>
      <w:r>
        <w:t xml:space="preserve"> </w:t>
      </w:r>
      <m:oMath>
        <m:r>
          <m:t>50</m:t>
        </m:r>
      </m:oMath>
      <w:r>
        <w:t xml:space="preserve"> Hz. Below walking pace a</w:t>
      </w:r>
      <w:r>
        <w:t xml:space="preserve"> </w:t>
      </w:r>
      <w:r>
        <w:t xml:space="preserve">report survives a few TTIs. Above it, periodic reporting meets the budget only</w:t>
      </w:r>
      <w:r>
        <w:t xml:space="preserve"> </w:t>
      </w:r>
      <w:r>
        <w:t xml:space="preserve">at the frame minimum, so HARQ-driven correction is necessary for any less</w:t>
      </w:r>
      <w:r>
        <w:t xml:space="preserve"> </w:t>
      </w:r>
      <w:r>
        <w:t xml:space="preserve">aggressive cadence. The coherence-proportional behaviour is real, but it belongs to relaxed</w:t>
      </w:r>
      <w:r>
        <w:t xml:space="preserve"> </w:t>
      </w:r>
      <w:r>
        <w:t xml:space="preserve">thresholds, where degradation has room to accumulate before the budget is lost.</w:t>
      </w:r>
    </w:p>
    <w:bookmarkStart w:id="14" w:name="fig:age"/>
    <w:p>
      <w:pPr>
        <w:pStyle w:val="CaptionedFigure"/>
      </w:pPr>
      <w:r>
        <w:drawing>
          <wp:inline>
            <wp:extent cx="4267200" cy="153258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ge_horiz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2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age horizon at the true</w:t>
      </w:r>
      <w:r>
        <w:t xml:space="preserve"> </w:t>
      </w:r>
      <m:oMath>
        <m:r>
          <m:t>0.10</m:t>
        </m:r>
      </m:oMath>
      <w:r>
        <w:t xml:space="preserve"> </w:t>
      </w:r>
      <w:r>
        <w:t xml:space="preserve">budget (calibrated baseline, three</w:t>
      </w:r>
      <w:r>
        <w:t xml:space="preserve"> </w:t>
      </w:r>
      <w:r>
        <w:t xml:space="preserve">sealed graded seeds). (a) Held-CSI BLER against report period; lower is</w:t>
      </w:r>
      <w:r>
        <w:t xml:space="preserve"> </w:t>
      </w:r>
      <w:r>
        <w:t xml:space="preserve">better. (b) The horizon collapses to a few TTI at low mobility and to the</w:t>
      </w:r>
      <w:r>
        <w:t xml:space="preserve"> </w:t>
      </w:r>
      <w:r>
        <w:t xml:space="preserve">frame minimum above</w:t>
      </w:r>
      <w:r>
        <w:t xml:space="preserve"> </w:t>
      </w:r>
      <m:oMath>
        <m:r>
          <m:t>50</m:t>
        </m:r>
      </m:oMath>
      <w:r>
        <w:t xml:space="preserve"> Hz.</w:t>
      </w:r>
    </w:p>
    <w:bookmarkEnd w:id="14"/>
    <w:bookmarkEnd w:id="15"/>
    <w:bookmarkStart w:id="17" w:name="related-work-and-conclusion"/>
    <w:p>
      <w:pPr>
        <w:pStyle w:val="Heading1"/>
      </w:pPr>
      <w:r>
        <w:t xml:space="preserve">Related Work and Conclusion</w:t>
      </w:r>
    </w:p>
    <w:p>
      <w:pPr>
        <w:pStyle w:val="FirstParagraph"/>
      </w:pPr>
      <w:r>
        <w:t xml:space="preserve">Link adaptation, CSI aging and outer-loop correction are old subjects. OLLA</w:t>
      </w:r>
      <w:r>
        <w:t xml:space="preserve"> </w:t>
      </w:r>
      <w:r>
        <w:t xml:space="preserve"> </w:t>
      </w:r>
      <w:r>
        <w:t xml:space="preserve">holds an error target under imperfect or stale CSI by adjusting an</w:t>
      </w:r>
      <w:r>
        <w:t xml:space="preserve"> </w:t>
      </w:r>
      <w:r>
        <w:t xml:space="preserve">SINR offset on HARQ feedback, and it is exactly the correction our age result</w:t>
      </w:r>
      <w:r>
        <w:t xml:space="preserve"> </w:t>
      </w:r>
      <w:r>
        <w:t xml:space="preserve">makes mandatory. Short-packet analysis</w:t>
      </w:r>
      <w:r>
        <w:t xml:space="preserve"> </w:t>
      </w:r>
      <w:r>
        <w:t xml:space="preserve"> </w:t>
      </w:r>
      <w:r>
        <w:t xml:space="preserve">establishes the reliability</w:t>
      </w:r>
      <w:r>
        <w:t xml:space="preserve"> </w:t>
      </w:r>
      <w:r>
        <w:t xml:space="preserve">regime where the budget gap lives. NR configures CSI reporting as periodic,</w:t>
      </w:r>
      <w:r>
        <w:t xml:space="preserve"> </w:t>
      </w:r>
      <w:r>
        <w:t xml:space="preserve">semi-persistent or aperiodic</w:t>
      </w:r>
      <w:r>
        <w:t xml:space="preserve"> </w:t>
      </w:r>
      <w:r>
        <w:t xml:space="preserve">; none adapt the cadence to the</w:t>
      </w:r>
      <w:r>
        <w:t xml:space="preserve"> </w:t>
      </w:r>
      <w:r>
        <w:t xml:space="preserve">consumer’s budget, and our horizon result says how little cadence alone can do</w:t>
      </w:r>
      <w:r>
        <w:t xml:space="preserve"> </w:t>
      </w:r>
      <w:r>
        <w:t xml:space="preserve">at a tight one. Event-based sampling</w:t>
      </w:r>
      <w:r>
        <w:t xml:space="preserve"> </w:t>
      </w:r>
      <w:r>
        <w:t xml:space="preserve"> </w:t>
      </w:r>
      <w:r>
        <w:t xml:space="preserve">we tested only in exploratory</w:t>
      </w:r>
      <w:r>
        <w:t xml:space="preserve"> </w:t>
      </w:r>
      <w:r>
        <w:t xml:space="preserve">form, and a sealed confirmation attempt was voided by a control check, so we</w:t>
      </w:r>
      <w:r>
        <w:t xml:space="preserve"> </w:t>
      </w:r>
      <w:r>
        <w:t xml:space="preserve">claim nothing there. For learned CSI feedback</w:t>
      </w:r>
      <w:r>
        <w:t xml:space="preserve"> </w:t>
      </w:r>
      <w:r>
        <w:t xml:space="preserve">, the objective gap</w:t>
      </w:r>
      <w:r>
        <w:t xml:space="preserve"> </w:t>
      </w:r>
      <w:r>
        <w:t xml:space="preserve">it might suggest did not appear in our tests at practical operating points. We</w:t>
      </w:r>
      <w:r>
        <w:t xml:space="preserve"> </w:t>
      </w:r>
      <w:r>
        <w:t xml:space="preserve">offer no new estimator, scheduler or offset rule. We offer the measurement.</w:t>
      </w:r>
    </w:p>
    <w:p>
      <w:pPr>
        <w:pStyle w:val="BodyText"/>
      </w:pPr>
      <w:r>
        <w:t xml:space="preserve">The unit of correctness in link adaptation is not the CSI report. It is the pair</w:t>
      </w:r>
      <w:r>
        <w:t xml:space="preserve"> </w:t>
      </w:r>
      <w:r>
        <w:t xml:space="preserve">of report and budget. Sized to the consumer’s budget, margins and reporting</w:t>
      </w:r>
      <w:r>
        <w:t xml:space="preserve"> </w:t>
      </w:r>
      <w:r>
        <w:t xml:space="preserve">cadence keep the certificate accurate; sized to a nominal channel they do not,</w:t>
      </w:r>
      <w:r>
        <w:t xml:space="preserve"> </w:t>
      </w:r>
      <w:r>
        <w:t xml:space="preserve">and the costs are now numbers. The limits are worth stating: one link-to-system</w:t>
      </w:r>
      <w:r>
        <w:t xml:space="preserve"> </w:t>
      </w:r>
      <w:r>
        <w:t xml:space="preserve">simulation, one TDL-A profile, one MCS table topping at 64-QAM, and values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limited by curve resolution. Over-the-air HARQ traces are the natural</w:t>
      </w:r>
      <w:r>
        <w:t xml:space="preserve"> </w:t>
      </w:r>
      <w:r>
        <w:t xml:space="preserve">next step.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A. Sampath, P. Sarath Kumar, and J. M. Holtzman,</w:t>
      </w:r>
      <w:r>
        <w:t xml:space="preserve"> </w:t>
      </w:r>
      <w:r>
        <w:t xml:space="preserve">“On setting reverse link</w:t>
      </w:r>
      <w:r>
        <w:t xml:space="preserve"> </w:t>
      </w:r>
      <w:r>
        <w:t xml:space="preserve">target SIR in a CDMA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47th Veh. Technol. Conf. (VTC)</w:t>
      </w:r>
      <w:r>
        <w:t xml:space="preserve">,</w:t>
      </w:r>
      <w:r>
        <w:t xml:space="preserve"> </w:t>
      </w:r>
      <w:r>
        <w:t xml:space="preserve">vol. 2, 1997, pp. 929–933.</w:t>
      </w:r>
      <w:r>
        <w:t xml:space="preserve"> </w:t>
      </w:r>
      <w:r>
        <w:t xml:space="preserve">J. Hoydis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“Sionna: An open-source library for</w:t>
      </w:r>
      <w:r>
        <w:t xml:space="preserve"> </w:t>
      </w:r>
      <w:r>
        <w:t xml:space="preserve">next-generation physical layer research,”</w:t>
      </w:r>
      <w:r>
        <w:t xml:space="preserve"> </w:t>
      </w:r>
      <w:r>
        <w:t xml:space="preserve">arXiv:2203.11854, 2022.</w:t>
      </w:r>
      <w:r>
        <w:t xml:space="preserve"> </w:t>
      </w:r>
      <w:r>
        <w:t xml:space="preserve">G. Durisi, T. Koch, and P. Popovski,</w:t>
      </w:r>
      <w:r>
        <w:t xml:space="preserve"> </w:t>
      </w:r>
      <w:r>
        <w:t xml:space="preserve">“Toward massive, ultrareliable, and</w:t>
      </w:r>
      <w:r>
        <w:t xml:space="preserve"> </w:t>
      </w:r>
      <w:r>
        <w:t xml:space="preserve">low-latency wireless communication with short packets,”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 104,</w:t>
      </w:r>
      <w:r>
        <w:t xml:space="preserve"> </w:t>
      </w:r>
      <w:r>
        <w:t xml:space="preserve">no. 9, pp. 1711–1726, 2016.</w:t>
      </w:r>
      <w:r>
        <w:t xml:space="preserve"> </w:t>
      </w:r>
      <w:r>
        <w:t xml:space="preserve">3GPP TS 38.214,</w:t>
      </w:r>
      <w:r>
        <w:t xml:space="preserve"> </w:t>
      </w:r>
      <w:r>
        <w:t xml:space="preserve">“NR; Physical layer procedures for data,”</w:t>
      </w:r>
      <w:r>
        <w:t xml:space="preserve"> </w:t>
      </w:r>
      <w:r>
        <w:t xml:space="preserve">v17, clause 5.2, 2022.</w:t>
      </w:r>
      <w:r>
        <w:t xml:space="preserve"> </w:t>
      </w:r>
      <w:r>
        <w:t xml:space="preserve">M. Miskowicz,</w:t>
      </w:r>
      <w:r>
        <w:t xml:space="preserve"> </w:t>
      </w:r>
      <w:r>
        <w:t xml:space="preserve">“Send-on-delta concept: An event-based data reporting</w:t>
      </w:r>
      <w:r>
        <w:t xml:space="preserve"> </w:t>
      </w:r>
      <w:r>
        <w:t xml:space="preserve">strategy,”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 6, no. 1, pp. 49–63, 2006.</w:t>
      </w:r>
      <w:r>
        <w:t xml:space="preserve"> </w:t>
      </w:r>
      <w:r>
        <w:t xml:space="preserve">C.-K. Wen, W.-T. Shih, and S. Jin,</w:t>
      </w:r>
      <w:r>
        <w:t xml:space="preserve"> </w:t>
      </w:r>
      <w:r>
        <w:t xml:space="preserve">“Deep learning for massive MIMO CSI</w:t>
      </w:r>
      <w:r>
        <w:t xml:space="preserve"> </w:t>
      </w:r>
      <w:r>
        <w:t xml:space="preserve">feedback,”</w:t>
      </w:r>
      <w:r>
        <w:t xml:space="preserve"> </w:t>
      </w:r>
      <w:r>
        <w:rPr>
          <w:i/>
          <w:iCs/>
        </w:rPr>
        <w:t xml:space="preserve">IEEE Wireless Commun. Lett.</w:t>
      </w:r>
      <w:r>
        <w:t xml:space="preserve">, vol. 7, no. 5, pp. 748–751, 2018.</w:t>
      </w:r>
      <w:r>
        <w:t xml:space="preserve"> </w:t>
      </w:r>
      <w:r>
        <w:t xml:space="preserve">A. H. Bond,</w:t>
      </w:r>
      <w:r>
        <w:t xml:space="preserve"> </w:t>
      </w:r>
      <w:r>
        <w:t xml:space="preserve">“Observation Theory: consumer-relative</w:t>
      </w:r>
      <w:r>
        <w:t xml:space="preserve"> </w:t>
      </w:r>
      <w:r>
        <w:t xml:space="preserve">witnessed certificates,”</w:t>
      </w:r>
      <w:r>
        <w:t xml:space="preserve"> </w:t>
      </w:r>
      <w:r>
        <w:t xml:space="preserve">sealed pre-registrations and code, 2026.</w:t>
      </w:r>
      <w:r>
        <w:t xml:space="preserve"> </w:t>
      </w:r>
      <w:hyperlink r:id="rId16">
        <w:r>
          <w:rPr>
            <w:rStyle w:val="Hyperlink"/>
          </w:rPr>
          <w:t xml:space="preserve">github.com/ahb-sjsu/observation-theory-campaigns</w:t>
        </w:r>
      </w:hyperlink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6" Target="github.com/ahb-sjsu/observation-theory-campaig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github.com/ahb-sjsu/observation-theory-campaig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CSI-Derived Rate Cannot Serve Every Budget: Budget Overrun and the Age Horizon in 5G Link Adaptation</dc:title>
  <dc:creator/>
  <cp:keywords/>
  <dcterms:created xsi:type="dcterms:W3CDTF">2026-09-11T05:00:32Z</dcterms:created>
  <dcterms:modified xsi:type="dcterms:W3CDTF">2026-09-11T05:00:32Z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CSI report drives one rate decision, but different consumers hold that decision to different error budgets. We measure the mismatch on an NR LDPC-based link-level simulation. A policy whose achieved BLER sits near an eMBB budget of 10^{-1} overruns a URLLC budget of 10^{-3} by a factor of 112, at every SNR from cell edge to cell centre. We then calibrate the link so fresh CSI meets the 10^{-1} budget and ask how long a report may be held. The answer is a few milliseconds at walking pace and a single transmission interval at moderate mobility, so periodic reporting alone meets the budget only at the frame minimum. All results come from sealed pre-registered records, including a superseded relaxed-threshold pilot recomputed here at the calibrated target.</vt:lpwstr>
  </property>
</Properties>
</file>