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Philosophy Engineering Is Not a Paradigm</w:t>
      </w:r>
      <w:r>
        <w:br/>
      </w:r>
      <w:r>
        <w:t xml:space="preserve">A test against Kuhn’s criteria, and a present-tense answer to</w:t>
      </w:r>
      <w:r>
        <w:br/>
      </w:r>
      <w:r>
        <w:t xml:space="preserve">Feyerabend’s objection to Lakatos</w:t>
      </w:r>
    </w:p>
    <w:p>
      <w:pPr>
        <w:pStyle w:val="Author"/>
      </w:pPr>
      <w:r>
        <w:t xml:space="preserve">Andrew H. Bond</w:t>
      </w:r>
      <w:r>
        <w:br/>
      </w:r>
      <w:r>
        <w:t xml:space="preserve">Department of Computer Engineering, San José State University</w:t>
      </w:r>
      <w:r>
        <w:br/>
      </w:r>
      <w:r>
        <w:rPr>
          <w:rStyle w:val="VerbatimChar"/>
        </w:rPr>
        <w:t xml:space="preserve">andrew.bond@sjsu.edu</w:t>
      </w:r>
    </w:p>
    <w:p>
      <w:pPr>
        <w:pStyle w:val="Date"/>
      </w:pPr>
      <w:r>
        <w:t xml:space="preserve">September 2026</w:t>
      </w:r>
      <w:r>
        <w:br/>
      </w:r>
      <w:r>
        <w:rPr>
          <w:i/>
          <w:iCs/>
        </w:rPr>
        <w:t xml:space="preserve">Draft. Evidence class:</w:t>
      </w:r>
      <w:r>
        <w:t xml:space="preserve"> </w:t>
      </w:r>
      <w:r>
        <w:rPr>
          <w:rStyle w:val="VerbatimChar"/>
        </w:rPr>
        <w:t xml:space="preserve">exploratory</w:t>
      </w:r>
      <w:r>
        <w:rPr>
          <w:i/>
          <w:iCs/>
        </w:rPr>
        <w:t xml:space="preserve">. See §10.</w:t>
      </w:r>
    </w:p>
    <w:p>
      <w:pPr>
        <w:pStyle w:val="AbstractTitle"/>
      </w:pPr>
      <w:r>
        <w:t xml:space="preserve">Abstract</w:t>
      </w:r>
    </w:p>
    <w:p>
      <w:pPr>
        <w:pStyle w:val="Abstract"/>
      </w:pPr>
      <w:r>
        <w:t xml:space="preserve">Philosophy Engineering has been described by its author as a new paradigm for</w:t>
      </w:r>
      <w:r>
        <w:t xml:space="preserve"> </w:t>
      </w:r>
      <w:r>
        <w:t xml:space="preserve">science in Kuhn’s sense. This paper tests that description against Kuhn’s own</w:t>
      </w:r>
      <w:r>
        <w:t xml:space="preserve"> </w:t>
      </w:r>
      <w:r>
        <w:t xml:space="preserve">criteria and rejects it. The programme supplies symbolic generalizations and a</w:t>
      </w:r>
      <w:r>
        <w:t xml:space="preserve"> </w:t>
      </w:r>
      <w:r>
        <w:t xml:space="preserve">changed account of what counts as a solved problem, and it has a small stock of</w:t>
      </w:r>
      <w:r>
        <w:t xml:space="preserve"> </w:t>
      </w:r>
      <w:r>
        <w:t xml:space="preserve">exemplars. It has no community, which for Kuhn is not a rhetorical shortfall but</w:t>
      </w:r>
      <w:r>
        <w:t xml:space="preserve"> </w:t>
      </w:r>
      <w:r>
        <w:t xml:space="preserve">the unit of analysis. It also possesses a specified procedure for translating a</w:t>
      </w:r>
      <w:r>
        <w:t xml:space="preserve"> </w:t>
      </w:r>
      <w:r>
        <w:t xml:space="preserve">legacy corpus into its own vocabulary, and the existence of that procedure is</w:t>
      </w:r>
      <w:r>
        <w:t xml:space="preserve"> </w:t>
      </w:r>
      <w:r>
        <w:t xml:space="preserve">evidence against incommensurability and therefore against revolution. The</w:t>
      </w:r>
      <w:r>
        <w:t xml:space="preserve"> </w:t>
      </w:r>
      <w:r>
        <w:t xml:space="preserve">anomaly the programme names, representation dependence, cannot produce a</w:t>
      </w:r>
      <w:r>
        <w:t xml:space="preserve"> </w:t>
      </w:r>
      <w:r>
        <w:t xml:space="preserve">Kuhnian crisis, because the reigning instruments score a representation-dependent</w:t>
      </w:r>
      <w:r>
        <w:t xml:space="preserve"> </w:t>
      </w:r>
      <w:r>
        <w:t xml:space="preserve">system as correct. Kuhn requires a paradigm to fail by its own standards, and</w:t>
      </w:r>
      <w:r>
        <w:t xml:space="preserve"> </w:t>
      </w:r>
      <w:r>
        <w:t xml:space="preserve">this one does not. What survives the negative result is smaller and better</w:t>
      </w:r>
      <w:r>
        <w:t xml:space="preserve"> </w:t>
      </w:r>
      <w:r>
        <w:t xml:space="preserve">supported. Lakatos distinguished a programme’s hard core from its protective</w:t>
      </w:r>
      <w:r>
        <w:t xml:space="preserve"> </w:t>
      </w:r>
      <w:r>
        <w:t xml:space="preserve">belt and was criticized by Feyerabend for an appraisal available only in</w:t>
      </w:r>
      <w:r>
        <w:t xml:space="preserve"> </w:t>
      </w:r>
      <w:r>
        <w:t xml:space="preserve">hindsight. A claim ledger that fixes priority by repository ancestry and</w:t>
      </w:r>
      <w:r>
        <w:t xml:space="preserve"> </w:t>
      </w:r>
      <w:r>
        <w:t xml:space="preserve">requires dependencies to be declared before the test would turn that partition</w:t>
      </w:r>
      <w:r>
        <w:t xml:space="preserve"> </w:t>
      </w:r>
      <w:r>
        <w:t xml:space="preserve">into a property of the record rather than a reconstruction, so the question of</w:t>
      </w:r>
      <w:r>
        <w:t xml:space="preserve"> </w:t>
      </w:r>
      <w:r>
        <w:t xml:space="preserve">what a refutation strikes acquires a present-tense answer. The paper reports</w:t>
      </w:r>
      <w:r>
        <w:t xml:space="preserve"> </w:t>
      </w:r>
      <w:r>
        <w:t xml:space="preserve">against itself here. Dependency edges acquired that priority property only after</w:t>
      </w:r>
      <w:r>
        <w:t xml:space="preserve"> </w:t>
      </w:r>
      <w:r>
        <w:t xml:space="preserve">this argument was written, and in the two existing deployments the fraction of</w:t>
      </w:r>
      <w:r>
        <w:t xml:space="preserve"> </w:t>
      </w:r>
      <w:r>
        <w:t xml:space="preserve">edges whose declaration can be shown to predate its result is 0.25 and 0.00. The</w:t>
      </w:r>
      <w:r>
        <w:t xml:space="preserve"> </w:t>
      </w:r>
      <w:r>
        <w:t xml:space="preserve">answer therefore holds in the form a ledger makes available, and no deployment</w:t>
      </w:r>
      <w:r>
        <w:t xml:space="preserve"> </w:t>
      </w:r>
      <w:r>
        <w:t xml:space="preserve">has yet earned it. That is not a paradigm. It</w:t>
      </w:r>
      <w:r>
        <w:t xml:space="preserve"> </w:t>
      </w:r>
      <w:r>
        <w:t xml:space="preserve">is a change to the medium in which paradigms are recorded. The paper identifies</w:t>
      </w:r>
      <w:r>
        <w:t xml:space="preserve"> </w:t>
      </w:r>
      <w:r>
        <w:t xml:space="preserve">the inquiry arm positively, as a set of secondary rules in Hart’s sense, and</w:t>
      </w:r>
      <w:r>
        <w:t xml:space="preserve"> </w:t>
      </w:r>
      <w:r>
        <w:t xml:space="preserve">states five predictions by which the account can be shown wrong.</w:t>
      </w:r>
    </w:p>
    <w:p>
      <w:pPr>
        <w:pStyle w:val="FirstParagraph"/>
      </w:pPr>
      <w:r>
        <w:rPr>
          <w:b/>
          <w:bCs/>
        </w:rPr>
        <w:t xml:space="preserve">Keywords:</w:t>
      </w:r>
      <w:r>
        <w:t xml:space="preserve"> </w:t>
      </w:r>
      <w:r>
        <w:t xml:space="preserve">Kuhn, Lakatos, Feyerabend, research programmes,</w:t>
      </w:r>
      <w:r>
        <w:t xml:space="preserve"> </w:t>
      </w:r>
      <w:r>
        <w:t xml:space="preserve">scientific infrastructure, preregistration, philosophy engineering, claim ledger</w:t>
      </w:r>
    </w:p>
    <w:bookmarkStart w:id="9" w:name="introduction"/>
    <w:p>
      <w:pPr>
        <w:pStyle w:val="Heading1"/>
      </w:pPr>
      <w:r>
        <w:t xml:space="preserve">Introduction</w:t>
      </w:r>
    </w:p>
    <w:p>
      <w:pPr>
        <w:pStyle w:val="FirstParagraph"/>
      </w:pPr>
      <w:r>
        <w:t xml:space="preserve">Philosophy Engineering is the practice of taking a philosophical commitment and</w:t>
      </w:r>
      <w:r>
        <w:t xml:space="preserve"> </w:t>
      </w:r>
      <w:r>
        <w:t xml:space="preserve">building something that mechanically refuses to violate it. Its author has</w:t>
      </w:r>
      <w:r>
        <w:t xml:space="preserve"> </w:t>
      </w:r>
      <w:r>
        <w:t xml:space="preserve">described it as a new paradigm for science in the sense of Kuhn</w:t>
      </w:r>
      <w:r>
        <w:t xml:space="preserve"> </w:t>
      </w:r>
      <w:r>
        <w:t xml:space="preserve">. This paper tests that description. The result is negative.</w:t>
      </w:r>
    </w:p>
    <w:p>
      <w:pPr>
        <w:pStyle w:val="BodyText"/>
      </w:pPr>
      <w:r>
        <w:t xml:space="preserve">The test is worth running because the claim is cheap. Announcing a paradigm</w:t>
      </w:r>
      <w:r>
        <w:t xml:space="preserve"> </w:t>
      </w:r>
      <w:r>
        <w:t xml:space="preserve">shift costs nothing, cannot be refuted by any short argument, and is made</w:t>
      </w:r>
      <w:r>
        <w:t xml:space="preserve"> </w:t>
      </w:r>
      <w:r>
        <w:t xml:space="preserve">routinely by programmes that turn out to be ordinary. A discipline whose stated</w:t>
      </w:r>
      <w:r>
        <w:t xml:space="preserve"> </w:t>
      </w:r>
      <w:r>
        <w:t xml:space="preserve">rule is that a programme may not assert what its ledger cannot show is poorly</w:t>
      </w:r>
      <w:r>
        <w:t xml:space="preserve"> </w:t>
      </w:r>
      <w:r>
        <w:t xml:space="preserve">placed to make the cheapest claim in science and leave it unexamined. The</w:t>
      </w:r>
      <w:r>
        <w:t xml:space="preserve"> </w:t>
      </w:r>
      <w:r>
        <w:t xml:space="preserve">appropriate response is to state the criteria in advance, apply them, and report</w:t>
      </w:r>
      <w:r>
        <w:t xml:space="preserve"> </w:t>
      </w:r>
      <w:r>
        <w:t xml:space="preserve">what happens, including to the parts of the claim that fail.</w:t>
      </w:r>
    </w:p>
    <w:p>
      <w:pPr>
        <w:pStyle w:val="BodyText"/>
      </w:pPr>
      <w:r>
        <w:t xml:space="preserve">Three results follow. First, the programme fails Kuhn’s community criterion by a</w:t>
      </w:r>
      <w:r>
        <w:t xml:space="preserve"> </w:t>
      </w:r>
      <w:r>
        <w:t xml:space="preserve">wide margin, and it fails the incommensurability criterion in a way that counts</w:t>
      </w:r>
      <w:r>
        <w:t xml:space="preserve"> </w:t>
      </w:r>
      <w:r>
        <w:t xml:space="preserve">in its favour rather than against it, because the thing that fails the criterion</w:t>
      </w:r>
      <w:r>
        <w:t xml:space="preserve"> </w:t>
      </w:r>
      <w:r>
        <w:t xml:space="preserve">is a working translation procedure. Second, the anomaly on which the strongest</w:t>
      </w:r>
      <w:r>
        <w:t xml:space="preserve"> </w:t>
      </w:r>
      <w:r>
        <w:t xml:space="preserve">case rests cannot do the work Kuhn’s account requires of anomalies, since a</w:t>
      </w:r>
      <w:r>
        <w:t xml:space="preserve"> </w:t>
      </w:r>
      <w:r>
        <w:t xml:space="preserve">system exhibiting it still passes the measurements the reigning approach uses.</w:t>
      </w:r>
      <w:r>
        <w:t xml:space="preserve"> </w:t>
      </w:r>
      <w:r>
        <w:t xml:space="preserve">Kuhn’s crises begin when a paradigm fails by its own standards, and this</w:t>
      </w:r>
      <w:r>
        <w:t xml:space="preserve"> </w:t>
      </w:r>
      <w:r>
        <w:t xml:space="preserve">anomaly is invisible to those standards rather than damaging to them. Third, the</w:t>
      </w:r>
      <w:r>
        <w:t xml:space="preserve"> </w:t>
      </w:r>
      <w:r>
        <w:t xml:space="preserve">programme contains two arms with different verdicts, and the appearance of a</w:t>
      </w:r>
      <w:r>
        <w:t xml:space="preserve"> </w:t>
      </w:r>
      <w:r>
        <w:t xml:space="preserve">paradigm comes largely from running them together: the judgment arm has the</w:t>
      </w:r>
      <w:r>
        <w:t xml:space="preserve"> </w:t>
      </w:r>
      <w:r>
        <w:t xml:space="preserve">shape of a candidate theory change inside one subfield, while the inquiry arm is</w:t>
      </w:r>
      <w:r>
        <w:t xml:space="preserve"> </w:t>
      </w:r>
      <w:r>
        <w:t xml:space="preserve">not a theory at all and was never a candidate.</w:t>
      </w:r>
    </w:p>
    <w:p>
      <w:pPr>
        <w:pStyle w:val="BodyText"/>
      </w:pPr>
      <w:r>
        <w:t xml:space="preserve">What remains after the negative result is a smaller claim with better support.</w:t>
      </w:r>
      <w:r>
        <w:t xml:space="preserve"> </w:t>
      </w:r>
      <w:r>
        <w:t xml:space="preserve">Lakatos separated a research programme’s hard core from its protective belt and</w:t>
      </w:r>
      <w:r>
        <w:t xml:space="preserve"> </w:t>
      </w:r>
      <w:r>
        <w:t xml:space="preserve">argued that refutations ordinarily strike the belt</w:t>
      </w:r>
      <w:r>
        <w:t xml:space="preserve"> </w:t>
      </w:r>
      <w:r>
        <w:t xml:space="preserve">.</w:t>
      </w:r>
      <w:r>
        <w:t xml:space="preserve"> </w:t>
      </w:r>
      <w:r>
        <w:t xml:space="preserve">Feyerabend objected that the resulting appraisal was available only in hindsight,</w:t>
      </w:r>
      <w:r>
        <w:t xml:space="preserve"> </w:t>
      </w:r>
      <w:r>
        <w:t xml:space="preserve">which made it useless to a scientist deciding what to do now</w:t>
      </w:r>
      <w:r>
        <w:t xml:space="preserve"> </w:t>
      </w:r>
      <w:r>
        <w:t xml:space="preserve">. The objection has force because nothing in the ordinary</w:t>
      </w:r>
      <w:r>
        <w:t xml:space="preserve"> </w:t>
      </w:r>
      <w:r>
        <w:t xml:space="preserve">scientific record fixes which commitments were core before the test was run, so</w:t>
      </w:r>
      <w:r>
        <w:t xml:space="preserve"> </w:t>
      </w:r>
      <w:r>
        <w:t xml:space="preserve">the partition is reconstructed afterwards by someone with an interest in the</w:t>
      </w:r>
      <w:r>
        <w:t xml:space="preserve"> </w:t>
      </w:r>
      <w:r>
        <w:t xml:space="preserve">answer. A record that fixes priority by repository ancestry, requires</w:t>
      </w:r>
      <w:r>
        <w:t xml:space="preserve"> </w:t>
      </w:r>
      <w:r>
        <w:t xml:space="preserve">dependencies to be declared before the seal, and computes the consequences of a</w:t>
      </w:r>
      <w:r>
        <w:t xml:space="preserve"> </w:t>
      </w:r>
      <w:r>
        <w:t xml:space="preserve">refutation by traversing a graph, turns that partition into something the record</w:t>
      </w:r>
      <w:r>
        <w:t xml:space="preserve"> </w:t>
      </w:r>
      <w:r>
        <w:t xml:space="preserve">already contains. The question of what a refutation strikes then has an answer</w:t>
      </w:r>
      <w:r>
        <w:t xml:space="preserve"> </w:t>
      </w:r>
      <w:r>
        <w:t xml:space="preserve">in the present tense. This is a contribution to the appraisal of research</w:t>
      </w:r>
      <w:r>
        <w:t xml:space="preserve"> </w:t>
      </w:r>
      <w:r>
        <w:t xml:space="preserve">programmes, not a revolution, and the paper states five ways it could be shown</w:t>
      </w:r>
      <w:r>
        <w:t xml:space="preserve"> </w:t>
      </w:r>
      <w:r>
        <w:t xml:space="preserve">wrong.</w:t>
      </w:r>
    </w:p>
    <w:bookmarkEnd w:id="9"/>
    <w:bookmarkStart w:id="10" w:name="X595ad3906d2e1e95d8e534db4dc4f76417771a8"/>
    <w:p>
      <w:pPr>
        <w:pStyle w:val="Heading1"/>
      </w:pPr>
      <w:r>
        <w:t xml:space="preserve">The claimant is badly placed to assess the claim</w:t>
      </w:r>
    </w:p>
    <w:p>
      <w:pPr>
        <w:pStyle w:val="FirstParagraph"/>
      </w:pPr>
      <w:r>
        <w:t xml:space="preserve">Kuhn’s own account makes a participant’s declaration of a paradigm shift weak</w:t>
      </w:r>
      <w:r>
        <w:t xml:space="preserve"> </w:t>
      </w:r>
      <w:r>
        <w:t xml:space="preserve">evidence. Revolutions in</w:t>
      </w:r>
      <w:r>
        <w:t xml:space="preserve"> </w:t>
      </w:r>
      <w:r>
        <w:rPr>
          <w:i/>
          <w:iCs/>
        </w:rPr>
        <w:t xml:space="preserve">Structure</w:t>
      </w:r>
      <w:r>
        <w:t xml:space="preserve"> </w:t>
      </w:r>
      <w:r>
        <w:t xml:space="preserve">are described as invisible from the</w:t>
      </w:r>
      <w:r>
        <w:t xml:space="preserve"> </w:t>
      </w:r>
      <w:r>
        <w:t xml:space="preserve">inside. The community’s textbooks are rewritten so that the current position</w:t>
      </w:r>
      <w:r>
        <w:t xml:space="preserve"> </w:t>
      </w:r>
      <w:r>
        <w:t xml:space="preserve">appears to be the cumulative result of what came before, and the practitioners</w:t>
      </w:r>
      <w:r>
        <w:t xml:space="preserve"> </w:t>
      </w:r>
      <w:r>
        <w:t xml:space="preserve">who perform the rewriting do not experience themselves as doing so</w:t>
      </w:r>
      <w:r>
        <w:t xml:space="preserve"> </w:t>
      </w:r>
      <w:r>
        <w:t xml:space="preserve">. If revolutions are hard to see while standing in them,</w:t>
      </w:r>
      <w:r>
        <w:t xml:space="preserve"> </w:t>
      </w:r>
      <w:r>
        <w:t xml:space="preserve">the person best placed to see one is a historian at some distance, and the person</w:t>
      </w:r>
      <w:r>
        <w:t xml:space="preserve"> </w:t>
      </w:r>
      <w:r>
        <w:t xml:space="preserve">worst placed is the programme’s founder.</w:t>
      </w:r>
    </w:p>
    <w:p>
      <w:pPr>
        <w:pStyle w:val="BodyText"/>
      </w:pPr>
      <w:r>
        <w:t xml:space="preserve">There is a second difficulty. The word is used loosely. Masterman counted</w:t>
      </w:r>
      <w:r>
        <w:t xml:space="preserve"> </w:t>
      </w:r>
      <w:r>
        <w:t xml:space="preserve">twenty-one distinct senses of</w:t>
      </w:r>
      <w:r>
        <w:t xml:space="preserve"> </w:t>
      </w:r>
      <w:r>
        <w:t xml:space="preserve">“paradigm”</w:t>
      </w:r>
      <w:r>
        <w:t xml:space="preserve"> </w:t>
      </w:r>
      <w:r>
        <w:t xml:space="preserve">in the first edition of</w:t>
      </w:r>
      <w:r>
        <w:t xml:space="preserve"> </w:t>
      </w:r>
      <w:r>
        <w:rPr>
          <w:i/>
          <w:iCs/>
        </w:rPr>
        <w:t xml:space="preserve">Structure</w:t>
      </w:r>
      <w:r>
        <w:t xml:space="preserve"> </w:t>
      </w:r>
      <w:r>
        <w:t xml:space="preserve">, and Kuhn accepted enough of the criticism</w:t>
      </w:r>
      <w:r>
        <w:t xml:space="preserve"> </w:t>
      </w:r>
      <w:r>
        <w:t xml:space="preserve">to separate two of them in later work: the disciplinary matrix, meaning</w:t>
      </w:r>
      <w:r>
        <w:t xml:space="preserve"> </w:t>
      </w:r>
      <w:r>
        <w:t xml:space="preserve">everything a community shares, and the exemplar, meaning a concrete problem</w:t>
      </w:r>
      <w:r>
        <w:t xml:space="preserve"> </w:t>
      </w:r>
      <w:r>
        <w:t xml:space="preserve">solution that trains practitioners to recognize new problems as being of the same</w:t>
      </w:r>
      <w:r>
        <w:t xml:space="preserve"> </w:t>
      </w:r>
      <w:r>
        <w:t xml:space="preserve">kind</w:t>
      </w:r>
      <w:r>
        <w:t xml:space="preserve"> </w:t>
      </w:r>
      <w:r>
        <w:t xml:space="preserve">. A claim to be a paradigm is therefore ambiguous until the</w:t>
      </w:r>
      <w:r>
        <w:t xml:space="preserve"> </w:t>
      </w:r>
      <w:r>
        <w:t xml:space="preserve">sense is fixed. Both senses are tested below.</w:t>
      </w:r>
    </w:p>
    <w:p>
      <w:pPr>
        <w:pStyle w:val="BodyText"/>
      </w:pPr>
      <w:r>
        <w:t xml:space="preserve">The procedural safeguard adopted here is the one the programme applies to</w:t>
      </w:r>
      <w:r>
        <w:t xml:space="preserve"> </w:t>
      </w:r>
      <w:r>
        <w:t xml:space="preserve">itself. Under PE-CLS-1.0 no document may cite a claim above its evidence class</w:t>
      </w:r>
      <w:r>
        <w:t xml:space="preserve"> </w:t>
      </w:r>
      <w:r>
        <w:t xml:space="preserve">. The thesis of this paper is supported by one programme, observed</w:t>
      </w:r>
      <w:r>
        <w:t xml:space="preserve"> </w:t>
      </w:r>
      <w:r>
        <w:t xml:space="preserve">by its own author, and has not been tried elsewhere. Its class is</w:t>
      </w:r>
      <w:r>
        <w:t xml:space="preserve"> </w:t>
      </w:r>
      <w:r>
        <w:rPr>
          <w:rStyle w:val="VerbatimChar"/>
        </w:rPr>
        <w:t xml:space="preserve">exploratory</w:t>
      </w:r>
      <w:r>
        <w:t xml:space="preserve">, and no other document in the corpus may cite it as more</w:t>
      </w:r>
      <w:r>
        <w:t xml:space="preserve"> </w:t>
      </w:r>
      <w:r>
        <w:t xml:space="preserve">than that. Section 10 states what the record cannot currently show.</w:t>
      </w:r>
    </w:p>
    <w:bookmarkEnd w:id="10"/>
    <w:bookmarkStart w:id="11" w:name="what-kuhn-requires"/>
    <w:p>
      <w:pPr>
        <w:pStyle w:val="Heading1"/>
      </w:pPr>
      <w:r>
        <w:t xml:space="preserve">What Kuhn requires</w:t>
      </w:r>
    </w:p>
    <w:p>
      <w:pPr>
        <w:pStyle w:val="FirstParagraph"/>
      </w:pPr>
      <w:r>
        <w:t xml:space="preserve">Kuhn’s criteria are stated here in the form in which they will be applied.</w:t>
      </w:r>
    </w:p>
    <w:p>
      <w:pPr>
        <w:pStyle w:val="BodyText"/>
      </w:pPr>
      <w:r>
        <w:rPr>
          <w:b/>
          <w:bCs/>
        </w:rPr>
        <w:t xml:space="preserve">The disciplinary matrix.</w:t>
      </w:r>
      <w:r>
        <w:t xml:space="preserve"> </w:t>
      </w:r>
      <w:r>
        <w:t xml:space="preserve">A paradigm in the broad sense is what the</w:t>
      </w:r>
      <w:r>
        <w:t xml:space="preserve"> </w:t>
      </w:r>
      <w:r>
        <w:t xml:space="preserve">members of a scientific community share. Kuhn decomposes it into symbolic</w:t>
      </w:r>
      <w:r>
        <w:t xml:space="preserve"> </w:t>
      </w:r>
      <w:r>
        <w:t xml:space="preserve">generalizations deployed without argument, models and metaphysical commitments</w:t>
      </w:r>
      <w:r>
        <w:t xml:space="preserve"> </w:t>
      </w:r>
      <w:r>
        <w:t xml:space="preserve">that supply preferred analogies, values that govern what counts as a good</w:t>
      </w:r>
      <w:r>
        <w:t xml:space="preserve"> </w:t>
      </w:r>
      <w:r>
        <w:t xml:space="preserve">solution, and exemplars</w:t>
      </w:r>
      <w:r>
        <w:t xml:space="preserve"> </w:t>
      </w:r>
      <w:r>
        <w:t xml:space="preserve">.</w:t>
      </w:r>
    </w:p>
    <w:p>
      <w:pPr>
        <w:pStyle w:val="BodyText"/>
      </w:pPr>
      <w:r>
        <w:rPr>
          <w:b/>
          <w:bCs/>
        </w:rPr>
        <w:t xml:space="preserve">Exemplars.</w:t>
      </w:r>
      <w:r>
        <w:t xml:space="preserve"> </w:t>
      </w:r>
      <w:r>
        <w:t xml:space="preserve">In the narrow sense a paradigm is a concrete problem</w:t>
      </w:r>
      <w:r>
        <w:t xml:space="preserve"> </w:t>
      </w:r>
      <w:r>
        <w:t xml:space="preserve">solution, transmitted through training, that lets a practitioner see an</w:t>
      </w:r>
      <w:r>
        <w:t xml:space="preserve"> </w:t>
      </w:r>
      <w:r>
        <w:t xml:space="preserve">unfamiliar situation as similar to a familiar one</w:t>
      </w:r>
      <w:r>
        <w:t xml:space="preserve"> </w:t>
      </w:r>
      <w:r>
        <w:t xml:space="preserve">. Kuhn treats</w:t>
      </w:r>
      <w:r>
        <w:t xml:space="preserve"> </w:t>
      </w:r>
      <w:r>
        <w:t xml:space="preserve">this as the primary sense. Exemplars are numerous, they are taught, and they do</w:t>
      </w:r>
      <w:r>
        <w:t xml:space="preserve"> </w:t>
      </w:r>
      <w:r>
        <w:t xml:space="preserve">their work by resemblance rather than by rule.</w:t>
      </w:r>
    </w:p>
    <w:p>
      <w:pPr>
        <w:pStyle w:val="BodyText"/>
      </w:pPr>
      <w:r>
        <w:rPr>
          <w:b/>
          <w:bCs/>
        </w:rPr>
        <w:t xml:space="preserve">The community as the unit.</w:t>
      </w:r>
      <w:r>
        <w:t xml:space="preserve"> </w:t>
      </w:r>
      <w:r>
        <w:t xml:space="preserve">Kuhn’s definition is openly circular. A</w:t>
      </w:r>
      <w:r>
        <w:t xml:space="preserve"> </w:t>
      </w:r>
      <w:r>
        <w:t xml:space="preserve">paradigm is what a scientific community shares, and a scientific community</w:t>
      </w:r>
      <w:r>
        <w:t xml:space="preserve"> </w:t>
      </w:r>
      <w:r>
        <w:t xml:space="preserve">consists of those who share a paradigm</w:t>
      </w:r>
      <w:r>
        <w:t xml:space="preserve"> </w:t>
      </w:r>
      <w:r>
        <w:t xml:space="preserve">. The</w:t>
      </w:r>
      <w:r>
        <w:t xml:space="preserve"> </w:t>
      </w:r>
      <w:r>
        <w:t xml:space="preserve">circularity is not an embarrassment in his account; it fixes the unit of</w:t>
      </w:r>
      <w:r>
        <w:t xml:space="preserve"> </w:t>
      </w:r>
      <w:r>
        <w:t xml:space="preserve">analysis. Paradigms are properties of communities of practitioners. They are not</w:t>
      </w:r>
      <w:r>
        <w:t xml:space="preserve"> </w:t>
      </w:r>
      <w:r>
        <w:t xml:space="preserve">properties of positions, theories, or individuals.</w:t>
      </w:r>
    </w:p>
    <w:p>
      <w:pPr>
        <w:pStyle w:val="BodyText"/>
      </w:pPr>
      <w:r>
        <w:rPr>
          <w:b/>
          <w:bCs/>
        </w:rPr>
        <w:t xml:space="preserve">Normal science and anomaly.</w:t>
      </w:r>
      <w:r>
        <w:t xml:space="preserve"> </w:t>
      </w:r>
      <w:r>
        <w:t xml:space="preserve">Normal science is puzzle-solving conducted</w:t>
      </w:r>
      <w:r>
        <w:t xml:space="preserve"> </w:t>
      </w:r>
      <w:r>
        <w:t xml:space="preserve">inside the matrix, where the existence of a solution is assumed and the</w:t>
      </w:r>
      <w:r>
        <w:t xml:space="preserve"> </w:t>
      </w:r>
      <w:r>
        <w:t xml:space="preserve">practitioner’s skill is at issue. An anomaly is a result the paradigm cannot</w:t>
      </w:r>
      <w:r>
        <w:t xml:space="preserve"> </w:t>
      </w:r>
      <w:r>
        <w:t xml:space="preserve">assimilate. Anomalies alone do not produce crises. A crisis arises when the</w:t>
      </w:r>
      <w:r>
        <w:t xml:space="preserve"> </w:t>
      </w:r>
      <w:r>
        <w:t xml:space="preserve">paradigm repeatedly fails at puzzles it has itself certified as solvable, and the</w:t>
      </w:r>
      <w:r>
        <w:t xml:space="preserve"> </w:t>
      </w:r>
      <w:r>
        <w:t xml:space="preserve">failure becomes visible to the community using the paradigm’s own instruments</w:t>
      </w:r>
      <w:r>
        <w:t xml:space="preserve"> </w:t>
      </w:r>
      <w:r>
        <w:t xml:space="preserve">.</w:t>
      </w:r>
    </w:p>
    <w:p>
      <w:pPr>
        <w:pStyle w:val="BodyText"/>
      </w:pPr>
      <w:r>
        <w:rPr>
          <w:b/>
          <w:bCs/>
        </w:rPr>
        <w:t xml:space="preserve">Incommensurability.</w:t>
      </w:r>
      <w:r>
        <w:t xml:space="preserve"> </w:t>
      </w:r>
      <w:r>
        <w:t xml:space="preserve">Rival paradigms lack a neutral vocabulary in which</w:t>
      </w:r>
      <w:r>
        <w:t xml:space="preserve"> </w:t>
      </w:r>
      <w:r>
        <w:t xml:space="preserve">their claims can be compared without loss. Kuhn’s later statements narrow this</w:t>
      </w:r>
      <w:r>
        <w:t xml:space="preserve"> </w:t>
      </w:r>
      <w:r>
        <w:t xml:space="preserve">to taxonomic incommensurability, a failure of intertranslatability among the</w:t>
      </w:r>
      <w:r>
        <w:t xml:space="preserve"> </w:t>
      </w:r>
      <w:r>
        <w:t xml:space="preserve">kind terms of the two theories. The relevant consequence for this paper is</w:t>
      </w:r>
      <w:r>
        <w:t xml:space="preserve"> </w:t>
      </w:r>
      <w:r>
        <w:t xml:space="preserve">negative and sharp: there is no algorithm that converts the claims of one</w:t>
      </w:r>
      <w:r>
        <w:t xml:space="preserve"> </w:t>
      </w:r>
      <w:r>
        <w:t xml:space="preserve">paradigm into the claims of another with their evidential standing intact. Where</w:t>
      </w:r>
      <w:r>
        <w:t xml:space="preserve"> </w:t>
      </w:r>
      <w:r>
        <w:t xml:space="preserve">such a procedure exists, the two bodies of work are not separated by a</w:t>
      </w:r>
      <w:r>
        <w:t xml:space="preserve"> </w:t>
      </w:r>
      <w:r>
        <w:t xml:space="preserve">revolution.</w:t>
      </w:r>
    </w:p>
    <w:bookmarkEnd w:id="11"/>
    <w:bookmarkStart w:id="12" w:name="the-case-for"/>
    <w:p>
      <w:pPr>
        <w:pStyle w:val="Heading1"/>
      </w:pPr>
      <w:r>
        <w:t xml:space="preserve">The case for</w:t>
      </w:r>
    </w:p>
    <w:p>
      <w:pPr>
        <w:pStyle w:val="FirstParagraph"/>
      </w:pPr>
      <w:r>
        <w:t xml:space="preserve">The case that Philosophy Engineering is a paradigm is stronger than its brevity</w:t>
      </w:r>
      <w:r>
        <w:t xml:space="preserve"> </w:t>
      </w:r>
      <w:r>
        <w:t xml:space="preserve">here suggests, and it should be put at full strength before it is tested.</w:t>
      </w:r>
    </w:p>
    <w:p>
      <w:pPr>
        <w:pStyle w:val="BodyText"/>
      </w:pPr>
      <w:r>
        <w:t xml:space="preserve">The programme names an anomaly. Systems deployed in medicine, law, hiring, and</w:t>
      </w:r>
      <w:r>
        <w:t xml:space="preserve"> </w:t>
      </w:r>
      <w:r>
        <w:t xml:space="preserve">content moderation change their verdicts when the description of a case changes</w:t>
      </w:r>
      <w:r>
        <w:t xml:space="preserve"> </w:t>
      </w:r>
      <w:r>
        <w:t xml:space="preserve">in ways that preserve its content. Order of presentation, party names, active</w:t>
      </w:r>
      <w:r>
        <w:t xml:space="preserve"> </w:t>
      </w:r>
      <w:r>
        <w:t xml:space="preserve">against passive voice, choice of synonym, and units of measure all move outputs</w:t>
      </w:r>
      <w:r>
        <w:t xml:space="preserve"> </w:t>
      </w:r>
      <w:r>
        <w:t xml:space="preserve">that ought to be fixed by the situation rather than by its wording. The</w:t>
      </w:r>
      <w:r>
        <w:t xml:space="preserve"> </w:t>
      </w:r>
      <w:r>
        <w:t xml:space="preserve">Foundation document collects the failure modes and treats them as instances of a</w:t>
      </w:r>
      <w:r>
        <w:t xml:space="preserve"> </w:t>
      </w:r>
      <w:r>
        <w:t xml:space="preserve">single defect rather than as unrelated bugs</w:t>
      </w:r>
      <w:r>
        <w:t xml:space="preserve"> </w:t>
      </w:r>
      <w:r>
        <w:t xml:space="preserve">.</w:t>
      </w:r>
    </w:p>
    <w:p>
      <w:pPr>
        <w:pStyle w:val="BodyText"/>
      </w:pPr>
      <w:r>
        <w:t xml:space="preserve">The programme supplies symbolic generalizations. The Epistemic Invariance</w:t>
      </w:r>
      <w:r>
        <w:t xml:space="preserve"> </w:t>
      </w:r>
      <w:r>
        <w:t xml:space="preserve">Principle requires a judgment procedure to return equivalent outputs for</w:t>
      </w:r>
      <w:r>
        <w:t xml:space="preserve"> </w:t>
      </w:r>
      <w:r>
        <w:t xml:space="preserve">representations related by a declared transformation group. The Bond Invariance</w:t>
      </w:r>
      <w:r>
        <w:t xml:space="preserve"> </w:t>
      </w:r>
      <w:r>
        <w:t xml:space="preserve">Principle requires that transformations preserving the relational structure of a</w:t>
      </w:r>
      <w:r>
        <w:t xml:space="preserve"> </w:t>
      </w:r>
      <w:r>
        <w:t xml:space="preserve">case leave the evaluation unchanged, and yields an accountability theorem: any</w:t>
      </w:r>
      <w:r>
        <w:t xml:space="preserve"> </w:t>
      </w:r>
      <w:r>
        <w:t xml:space="preserve">two differing judgments differ because the relational structure differs, because</w:t>
      </w:r>
      <w:r>
        <w:t xml:space="preserve"> </w:t>
      </w:r>
      <w:r>
        <w:t xml:space="preserve">the evaluative parameters differ, or both, with no fourth option</w:t>
      </w:r>
      <w:r>
        <w:t xml:space="preserve"> </w:t>
      </w:r>
      <w:r>
        <w:t xml:space="preserve">. Both are stated formally and proved.</w:t>
      </w:r>
    </w:p>
    <w:p>
      <w:pPr>
        <w:pStyle w:val="BodyText"/>
      </w:pPr>
      <w:r>
        <w:t xml:space="preserve">The programme changes what counts as a good solution. Under the reigning</w:t>
      </w:r>
      <w:r>
        <w:t xml:space="preserve"> </w:t>
      </w:r>
      <w:r>
        <w:t xml:space="preserve">approach a classifier is good when its aggregate accuracy is high. Under this</w:t>
      </w:r>
      <w:r>
        <w:t xml:space="preserve"> </w:t>
      </w:r>
      <w:r>
        <w:t xml:space="preserve">one a judgment procedure is good when it is invariant under the declared group</w:t>
      </w:r>
      <w:r>
        <w:t xml:space="preserve"> </w:t>
      </w:r>
      <w:r>
        <w:t xml:space="preserve">and still discriminates between cases that differ. Invariance alone is</w:t>
      </w:r>
      <w:r>
        <w:t xml:space="preserve"> </w:t>
      </w:r>
      <w:r>
        <w:t xml:space="preserve">satisfied perfectly by a constant function, so the second condition is not</w:t>
      </w:r>
      <w:r>
        <w:t xml:space="preserve"> </w:t>
      </w:r>
      <w:r>
        <w:t xml:space="preserve">decoration. A change in the criteria of adequacy is exactly what Kuhn lists among</w:t>
      </w:r>
      <w:r>
        <w:t xml:space="preserve"> </w:t>
      </w:r>
      <w:r>
        <w:t xml:space="preserve">the components of a disciplinary matrix.</w:t>
      </w:r>
    </w:p>
    <w:p>
      <w:pPr>
        <w:pStyle w:val="BodyText"/>
      </w:pPr>
      <w:r>
        <w:t xml:space="preserve">The programme has exemplars. A failed invariance test produces a witness, a</w:t>
      </w:r>
      <w:r>
        <w:t xml:space="preserve"> </w:t>
      </w:r>
      <w:r>
        <w:t xml:space="preserve">minimal transformation that flips the verdict, and learning to read a witness</w:t>
      </w:r>
      <w:r>
        <w:t xml:space="preserve"> </w:t>
      </w:r>
      <w:r>
        <w:t xml:space="preserve">teaches a practitioner what kind of object a representation-dependence failure</w:t>
      </w:r>
      <w:r>
        <w:t xml:space="preserve"> </w:t>
      </w:r>
      <w:r>
        <w:t xml:space="preserve">is. The derivation of the Klein four-group from Hohfeld’s jural relations</w:t>
      </w:r>
      <w:r>
        <w:t xml:space="preserve"> </w:t>
      </w:r>
      <w:r>
        <w:t xml:space="preserve"> </w:t>
      </w:r>
      <w:r>
        <w:t xml:space="preserve">shows how a deontic vocabulary becomes a symmetry claim. The</w:t>
      </w:r>
      <w:r>
        <w:t xml:space="preserve"> </w:t>
      </w:r>
      <w:r>
        <w:t xml:space="preserve">withdrawal episode recorded in the corpus shows how a distinction between</w:t>
      </w:r>
      <w:r>
        <w:t xml:space="preserve"> </w:t>
      </w:r>
      <w:r>
        <w:t xml:space="preserve">unsupported and refuted operates on a dependency graph</w:t>
      </w:r>
      <w:r>
        <w:t xml:space="preserve"> </w:t>
      </w:r>
      <w:r>
        <w:t xml:space="preserve">. Brownfield</w:t>
      </w:r>
      <w:r>
        <w:t xml:space="preserve"> </w:t>
      </w:r>
      <w:r>
        <w:t xml:space="preserve">conversion shows what to do with a corpus written before the method existed</w:t>
      </w:r>
      <w:r>
        <w:t xml:space="preserve"> </w:t>
      </w:r>
      <w:r>
        <w:t xml:space="preserve">. These are concrete problem solutions of the kind Kuhn describes,</w:t>
      </w:r>
      <w:r>
        <w:t xml:space="preserve"> </w:t>
      </w:r>
      <w:r>
        <w:t xml:space="preserve">and a practitioner who has worked through them sees new cases differently.</w:t>
      </w:r>
    </w:p>
    <w:p>
      <w:pPr>
        <w:pStyle w:val="BodyText"/>
      </w:pPr>
      <w:r>
        <w:t xml:space="preserve">Finally, the field the programme addresses talks like a field in crisis. Its</w:t>
      </w:r>
      <w:r>
        <w:t xml:space="preserve"> </w:t>
      </w:r>
      <w:r>
        <w:t xml:space="preserve">practitioners describe alignment as unsolved, its evaluation methods as</w:t>
      </w:r>
      <w:r>
        <w:t xml:space="preserve"> </w:t>
      </w:r>
      <w:r>
        <w:t xml:space="preserve">saturated, and its failures as poorly understood. Crisis rhetoric is not crisis,</w:t>
      </w:r>
      <w:r>
        <w:t xml:space="preserve"> </w:t>
      </w:r>
      <w:r>
        <w:t xml:space="preserve">but Kuhn treats the community’s own sense of malaise as one of the marks.</w:t>
      </w:r>
    </w:p>
    <w:bookmarkEnd w:id="12"/>
    <w:bookmarkStart w:id="13" w:name="the-test"/>
    <w:p>
      <w:pPr>
        <w:pStyle w:val="Heading1"/>
      </w:pPr>
      <w:r>
        <w:t xml:space="preserve">The test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Kuhn’s criterion</w:t>
            </w:r>
          </w:p>
        </w:tc>
        <w:tc>
          <w:tcPr/>
          <w:p>
            <w:pPr>
              <w:pStyle w:val="Compact"/>
              <w:jc w:val="left"/>
            </w:pPr>
            <w:r>
              <w:rPr>
                <w:b/>
                <w:bCs/>
              </w:rPr>
              <w:t xml:space="preserve">Verdict</w:t>
            </w:r>
          </w:p>
        </w:tc>
        <w:tc>
          <w:tcPr/>
          <w:p>
            <w:pPr>
              <w:pStyle w:val="Compact"/>
              <w:jc w:val="left"/>
            </w:pPr>
            <w:r>
              <w:rPr>
                <w:b/>
                <w:bCs/>
              </w:rPr>
              <w:t xml:space="preserve">Basis</w:t>
            </w:r>
          </w:p>
        </w:tc>
      </w:tr>
      <w:tr>
        <w:tc>
          <w:tcPr/>
          <w:p>
            <w:pPr>
              <w:pStyle w:val="Compact"/>
              <w:jc w:val="left"/>
            </w:pPr>
            <w:r>
              <w:t xml:space="preserve">Symbolic generalizations</w:t>
            </w:r>
          </w:p>
        </w:tc>
        <w:tc>
          <w:tcPr/>
          <w:p>
            <w:pPr>
              <w:pStyle w:val="Compact"/>
              <w:jc w:val="left"/>
            </w:pPr>
            <w:r>
              <w:t xml:space="preserve">Partial</w:t>
            </w:r>
          </w:p>
        </w:tc>
        <w:tc>
          <w:tcPr/>
          <w:p>
            <w:pPr>
              <w:pStyle w:val="Compact"/>
              <w:jc w:val="left"/>
            </w:pPr>
            <w:r>
              <w:t xml:space="preserve">EIP and BIP are stated and proved. Kuhn’s generalizations are deployed by a community without argument; these are argued for by one author.</w:t>
            </w:r>
          </w:p>
        </w:tc>
      </w:tr>
      <w:tr>
        <w:tc>
          <w:tcPr/>
          <w:p>
            <w:pPr>
              <w:pStyle w:val="Compact"/>
              <w:jc w:val="left"/>
            </w:pPr>
            <w:r>
              <w:t xml:space="preserve">Values and criteria of adequacy</w:t>
            </w:r>
          </w:p>
        </w:tc>
        <w:tc>
          <w:tcPr/>
          <w:p>
            <w:pPr>
              <w:pStyle w:val="Compact"/>
              <w:jc w:val="left"/>
            </w:pPr>
            <w:r>
              <w:t xml:space="preserve">Pass</w:t>
            </w:r>
          </w:p>
        </w:tc>
        <w:tc>
          <w:tcPr/>
          <w:p>
            <w:pPr>
              <w:pStyle w:val="Compact"/>
              <w:jc w:val="left"/>
            </w:pPr>
            <w:r>
              <w:t xml:space="preserve">Invariance with discrimination replaces aggregate accuracy. This is a change in what counts as a solved problem.</w:t>
            </w:r>
          </w:p>
        </w:tc>
      </w:tr>
      <w:tr>
        <w:tc>
          <w:tcPr/>
          <w:p>
            <w:pPr>
              <w:pStyle w:val="Compact"/>
              <w:jc w:val="left"/>
            </w:pPr>
            <w:r>
              <w:t xml:space="preserve">Exemplars</w:t>
            </w:r>
          </w:p>
        </w:tc>
        <w:tc>
          <w:tcPr/>
          <w:p>
            <w:pPr>
              <w:pStyle w:val="Compact"/>
              <w:jc w:val="left"/>
            </w:pPr>
            <w:r>
              <w:t xml:space="preserve">Partial</w:t>
            </w:r>
          </w:p>
        </w:tc>
        <w:tc>
          <w:tcPr/>
          <w:p>
            <w:pPr>
              <w:pStyle w:val="Compact"/>
              <w:jc w:val="left"/>
            </w:pPr>
            <w:r>
              <w:t xml:space="preserve">Five or six exist. Kuhn’s paradigms supply hundreds, transmitted by training. There is no training pipeline.</w:t>
            </w:r>
          </w:p>
        </w:tc>
      </w:tr>
      <w:tr>
        <w:tc>
          <w:tcPr/>
          <w:p>
            <w:pPr>
              <w:pStyle w:val="Compact"/>
              <w:jc w:val="left"/>
            </w:pPr>
            <w:r>
              <w:t xml:space="preserve">Community</w:t>
            </w:r>
          </w:p>
        </w:tc>
        <w:tc>
          <w:tcPr/>
          <w:p>
            <w:pPr>
              <w:pStyle w:val="Compact"/>
              <w:jc w:val="left"/>
            </w:pPr>
            <w:r>
              <w:rPr>
                <w:b/>
                <w:bCs/>
              </w:rPr>
              <w:t xml:space="preserve">Fail</w:t>
            </w:r>
          </w:p>
        </w:tc>
        <w:tc>
          <w:tcPr/>
          <w:p>
            <w:pPr>
              <w:pStyle w:val="Compact"/>
              <w:jc w:val="left"/>
            </w:pPr>
            <w:r>
              <w:t xml:space="preserve">One author, one department, a small number of students, a chat server. The unit of analysis is absent.</w:t>
            </w:r>
          </w:p>
        </w:tc>
      </w:tr>
      <w:tr>
        <w:tc>
          <w:tcPr/>
          <w:p>
            <w:pPr>
              <w:pStyle w:val="Compact"/>
              <w:jc w:val="left"/>
            </w:pPr>
            <w:r>
              <w:t xml:space="preserve">Normal science</w:t>
            </w:r>
          </w:p>
        </w:tc>
        <w:tc>
          <w:tcPr/>
          <w:p>
            <w:pPr>
              <w:pStyle w:val="Compact"/>
              <w:jc w:val="left"/>
            </w:pPr>
            <w:r>
              <w:t xml:space="preserve">Weak</w:t>
            </w:r>
          </w:p>
        </w:tc>
        <w:tc>
          <w:tcPr/>
          <w:p>
            <w:pPr>
              <w:pStyle w:val="Compact"/>
              <w:jc w:val="left"/>
            </w:pPr>
            <w:r>
              <w:t xml:space="preserve">Puzzle-solving inside the matrix occurs, set and solved by the same person.</w:t>
            </w:r>
          </w:p>
        </w:tc>
      </w:tr>
      <w:tr>
        <w:tc>
          <w:tcPr/>
          <w:p>
            <w:pPr>
              <w:pStyle w:val="Compact"/>
              <w:jc w:val="left"/>
            </w:pPr>
            <w:r>
              <w:t xml:space="preserve">Crisis in a predecessor</w:t>
            </w:r>
          </w:p>
        </w:tc>
        <w:tc>
          <w:tcPr/>
          <w:p>
            <w:pPr>
              <w:pStyle w:val="Compact"/>
              <w:jc w:val="left"/>
            </w:pPr>
            <w:r>
              <w:rPr>
                <w:b/>
                <w:bCs/>
              </w:rPr>
              <w:t xml:space="preserve">Fail</w:t>
            </w:r>
          </w:p>
        </w:tc>
        <w:tc>
          <w:tcPr/>
          <w:p>
            <w:pPr>
              <w:pStyle w:val="Compact"/>
              <w:jc w:val="left"/>
            </w:pPr>
            <w:r>
              <w:t xml:space="preserve">The anomaly does not register as failure on the reigning instruments. See below.</w:t>
            </w:r>
          </w:p>
        </w:tc>
      </w:tr>
      <w:tr>
        <w:tc>
          <w:tcPr/>
          <w:p>
            <w:pPr>
              <w:pStyle w:val="Compact"/>
              <w:jc w:val="left"/>
            </w:pPr>
            <w:r>
              <w:t xml:space="preserve">Incommensurability</w:t>
            </w:r>
          </w:p>
        </w:tc>
        <w:tc>
          <w:tcPr/>
          <w:p>
            <w:pPr>
              <w:pStyle w:val="Compact"/>
              <w:jc w:val="left"/>
            </w:pPr>
            <w:r>
              <w:rPr>
                <w:b/>
                <w:bCs/>
              </w:rPr>
              <w:t xml:space="preserve">Fail</w:t>
            </w:r>
          </w:p>
        </w:tc>
        <w:tc>
          <w:tcPr/>
          <w:p>
            <w:pPr>
              <w:pStyle w:val="Compact"/>
              <w:jc w:val="left"/>
            </w:pPr>
            <w:r>
              <w:t xml:space="preserve">A specified translation procedure exists and has been run. See below.</w:t>
            </w:r>
          </w:p>
        </w:tc>
      </w:tr>
    </w:tbl>
    <w:p>
      <w:pPr>
        <w:pStyle w:val="BodyText"/>
      </w:pPr>
      <w:r>
        <w:rPr>
          <w:b/>
          <w:bCs/>
        </w:rPr>
        <w:t xml:space="preserve">Community.</w:t>
      </w:r>
      <w:r>
        <w:t xml:space="preserve"> </w:t>
      </w:r>
      <w:r>
        <w:t xml:space="preserve">This is the decisive failure and it does not require</w:t>
      </w:r>
      <w:r>
        <w:t xml:space="preserve"> </w:t>
      </w:r>
      <w:r>
        <w:t xml:space="preserve">elaboration. Kuhn’s paradigms are what communities share. The programme has one</w:t>
      </w:r>
      <w:r>
        <w:t xml:space="preserve"> </w:t>
      </w:r>
      <w:r>
        <w:t xml:space="preserve">author, a handful of student contributors, and an open chat server. A position</w:t>
      </w:r>
      <w:r>
        <w:t xml:space="preserve"> </w:t>
      </w:r>
      <w:r>
        <w:t xml:space="preserve">held by one person and explained to others is a position. It may be correct. It</w:t>
      </w:r>
      <w:r>
        <w:t xml:space="preserve"> </w:t>
      </w:r>
      <w:r>
        <w:t xml:space="preserve">is not a disciplinary matrix, because there is no discipline whose matrix it is.</w:t>
      </w:r>
      <w:r>
        <w:t xml:space="preserve"> </w:t>
      </w:r>
      <w:r>
        <w:t xml:space="preserve">No amount of formal development substitutes for this, and the criterion is not</w:t>
      </w:r>
      <w:r>
        <w:t xml:space="preserve"> </w:t>
      </w:r>
      <w:r>
        <w:t xml:space="preserve">one a programme can satisfy by wanting to.</w:t>
      </w:r>
    </w:p>
    <w:p>
      <w:pPr>
        <w:pStyle w:val="BodyText"/>
      </w:pPr>
      <w:r>
        <w:rPr>
          <w:b/>
          <w:bCs/>
        </w:rPr>
        <w:t xml:space="preserve">The anomaly cannot produce a crisis.</w:t>
      </w:r>
      <w:r>
        <w:t xml:space="preserve"> </w:t>
      </w:r>
      <w:r>
        <w:t xml:space="preserve">This is the more interesting</w:t>
      </w:r>
      <w:r>
        <w:t xml:space="preserve"> </w:t>
      </w:r>
      <w:r>
        <w:t xml:space="preserve">failure, and it follows from the strongest card in the case for.</w:t>
      </w:r>
    </w:p>
    <w:p>
      <w:pPr>
        <w:pStyle w:val="BodyText"/>
      </w:pPr>
      <w:r>
        <w:t xml:space="preserve">Kuhn’s crises are generated internally. A paradigm certifies certain puzzles as</w:t>
      </w:r>
      <w:r>
        <w:t xml:space="preserve"> </w:t>
      </w:r>
      <w:r>
        <w:t xml:space="preserve">solvable, practitioners attempt them using the paradigm’s instruments, and the</w:t>
      </w:r>
      <w:r>
        <w:t xml:space="preserve"> </w:t>
      </w:r>
      <w:r>
        <w:t xml:space="preserve">attempts fail repeatedly in ways the practitioners can see. Representation</w:t>
      </w:r>
      <w:r>
        <w:t xml:space="preserve"> </w:t>
      </w:r>
      <w:r>
        <w:t xml:space="preserve">dependence does not have this structure. A model that returns different verdicts</w:t>
      </w:r>
      <w:r>
        <w:t xml:space="preserve"> </w:t>
      </w:r>
      <w:r>
        <w:t xml:space="preserve">for two descriptions of the same case is scored on a benchmark that contains one</w:t>
      </w:r>
      <w:r>
        <w:t xml:space="preserve"> </w:t>
      </w:r>
      <w:r>
        <w:t xml:space="preserve">of the two descriptions. On that benchmark it is correct. Aggregate accuracy is</w:t>
      </w:r>
      <w:r>
        <w:t xml:space="preserve"> </w:t>
      </w:r>
      <w:r>
        <w:t xml:space="preserve">insensitive to the defect by construction, because accuracy is computed against</w:t>
      </w:r>
      <w:r>
        <w:t xml:space="preserve"> </w:t>
      </w:r>
      <w:r>
        <w:t xml:space="preserve">a fixed encoding of each case and never presents the alternative encoding. The</w:t>
      </w:r>
      <w:r>
        <w:t xml:space="preserve"> </w:t>
      </w:r>
      <w:r>
        <w:t xml:space="preserve">reigning instruments therefore do not register the anomaly as a failure. They do</w:t>
      </w:r>
      <w:r>
        <w:t xml:space="preserve"> </w:t>
      </w:r>
      <w:r>
        <w:t xml:space="preserve">not register it at all.</w:t>
      </w:r>
    </w:p>
    <w:p>
      <w:pPr>
        <w:pStyle w:val="BodyText"/>
      </w:pPr>
      <w:r>
        <w:t xml:space="preserve">This is a real defect in current practice, and identifying it is worth doing.</w:t>
      </w:r>
      <w:r>
        <w:t xml:space="preserve"> </w:t>
      </w:r>
      <w:r>
        <w:t xml:space="preserve">But it is the wrong shape for a Kuhnian crisis. Kuhn needs a paradigm that is</w:t>
      </w:r>
      <w:r>
        <w:t xml:space="preserve"> </w:t>
      </w:r>
      <w:r>
        <w:t xml:space="preserve">failing by its own lights, visibly, to the people using it. What is described</w:t>
      </w:r>
      <w:r>
        <w:t xml:space="preserve"> </w:t>
      </w:r>
      <w:r>
        <w:t xml:space="preserve">here is a paradigm succeeding by its own lights at something its critic regards</w:t>
      </w:r>
      <w:r>
        <w:t xml:space="preserve"> </w:t>
      </w:r>
      <w:r>
        <w:t xml:space="preserve">as the wrong target. Kuhn has no category for that, and the reason he has none is</w:t>
      </w:r>
      <w:r>
        <w:t xml:space="preserve"> </w:t>
      </w:r>
      <w:r>
        <w:t xml:space="preserve">that such a complaint cannot build pressure inside the community by the mechanism</w:t>
      </w:r>
      <w:r>
        <w:t xml:space="preserve"> </w:t>
      </w:r>
      <w:r>
        <w:t xml:space="preserve">his account specifies. It has to be argued from outside, in a vocabulary the</w:t>
      </w:r>
      <w:r>
        <w:t xml:space="preserve"> </w:t>
      </w:r>
      <w:r>
        <w:t xml:space="preserve">reigning measurements do not contain. Which is what the programme is in fact</w:t>
      </w:r>
      <w:r>
        <w:t xml:space="preserve"> </w:t>
      </w:r>
      <w:r>
        <w:t xml:space="preserve">doing, and which is not what revolutions look like in</w:t>
      </w:r>
      <w:r>
        <w:t xml:space="preserve"> </w:t>
      </w:r>
      <w:r>
        <w:rPr>
          <w:i/>
          <w:iCs/>
        </w:rPr>
        <w:t xml:space="preserve">Structure</w:t>
      </w:r>
      <w:r>
        <w:t xml:space="preserve">.</w:t>
      </w:r>
    </w:p>
    <w:p>
      <w:pPr>
        <w:pStyle w:val="BodyText"/>
      </w:pPr>
      <w:r>
        <w:rPr>
          <w:b/>
          <w:bCs/>
        </w:rPr>
        <w:t xml:space="preserve">The translation procedure is evidence against revolution.</w:t>
      </w:r>
      <w:r>
        <w:t xml:space="preserve"> </w:t>
      </w:r>
      <w:r>
        <w:t xml:space="preserve">PE-BRW-1.0</w:t>
      </w:r>
      <w:r>
        <w:t xml:space="preserve"> </w:t>
      </w:r>
      <w:r>
        <w:t xml:space="preserve">specifies how to convert a corpus written under ordinary scholarly norms into a</w:t>
      </w:r>
      <w:r>
        <w:t xml:space="preserve"> </w:t>
      </w:r>
      <w:r>
        <w:t xml:space="preserve">claim ledger</w:t>
      </w:r>
      <w:r>
        <w:t xml:space="preserve"> </w:t>
      </w:r>
      <w:r>
        <w:t xml:space="preserve">. It defines a characterization step that assigns each</w:t>
      </w:r>
      <w:r>
        <w:t xml:space="preserve"> </w:t>
      </w:r>
      <w:r>
        <w:t xml:space="preserve">existing claim the class its actual support warrants, a debt ratio measuring the</w:t>
      </w:r>
      <w:r>
        <w:t xml:space="preserve"> </w:t>
      </w:r>
      <w:r>
        <w:t xml:space="preserve">fraction of claims entered without a prior registration, and a discipline that</w:t>
      </w:r>
      <w:r>
        <w:t xml:space="preserve"> </w:t>
      </w:r>
      <w:r>
        <w:t xml:space="preserve">forbids re-deriving the corpus under the new method, on the ground that priority</w:t>
      </w:r>
      <w:r>
        <w:t xml:space="preserve"> </w:t>
      </w:r>
      <w:r>
        <w:t xml:space="preserve">is the one property no later rigour reconstructs. It has been run. A book of roughly thirty-five thousand lines, six foundation papers, and one</w:t>
      </w:r>
      <w:r>
        <w:t xml:space="preserve"> </w:t>
      </w:r>
      <w:r>
        <w:t xml:space="preserve">further paper converted to 234 claim objects at a debt ratio of 0.962, with five findings and six registrable</w:t>
      </w:r>
      <w:r>
        <w:t xml:space="preserve"> </w:t>
      </w:r>
      <w:r>
        <w:t xml:space="preserve">predictions identified</w:t>
      </w:r>
      <w:r>
        <w:t xml:space="preserve"> </w:t>
      </w:r>
      <w:r>
        <w:t xml:space="preserve">.</w:t>
      </w:r>
    </w:p>
    <w:p>
      <w:pPr>
        <w:pStyle w:val="BodyText"/>
      </w:pPr>
      <w:r>
        <w:t xml:space="preserve">Kuhn’s incommensurability thesis says no such procedure exists between</w:t>
      </w:r>
      <w:r>
        <w:t xml:space="preserve"> </w:t>
      </w:r>
      <w:r>
        <w:t xml:space="preserve">paradigms. There is no neutral algorithm that carries the claims of one</w:t>
      </w:r>
      <w:r>
        <w:t xml:space="preserve"> </w:t>
      </w:r>
      <w:r>
        <w:t xml:space="preserve">disciplinary matrix into another with their standing intact. PE-BRW-1.0 is an</w:t>
      </w:r>
      <w:r>
        <w:t xml:space="preserve"> </w:t>
      </w:r>
      <w:r>
        <w:t xml:space="preserve">algorithm that does precisely this, it is written down, and its output is</w:t>
      </w:r>
      <w:r>
        <w:t xml:space="preserve"> </w:t>
      </w:r>
      <w:r>
        <w:t xml:space="preserve">inspectable. Two readings are available. Either the corpus and the ledger are not</w:t>
      </w:r>
      <w:r>
        <w:t xml:space="preserve"> </w:t>
      </w:r>
      <w:r>
        <w:t xml:space="preserve">separated by a revolution, or Kuhn is wrong about incommensurability. The first</w:t>
      </w:r>
      <w:r>
        <w:t xml:space="preserve"> </w:t>
      </w:r>
      <w:r>
        <w:t xml:space="preserve">is overwhelmingly more likely.</w:t>
      </w:r>
    </w:p>
    <w:p>
      <w:pPr>
        <w:pStyle w:val="BodyText"/>
      </w:pPr>
      <w:r>
        <w:t xml:space="preserve">The right description is that Philosophy Engineering is a conservative extension</w:t>
      </w:r>
      <w:r>
        <w:t xml:space="preserve"> </w:t>
      </w:r>
      <w:r>
        <w:t xml:space="preserve">of ordinary scholarship. It adds constraints on what may be asserted and</w:t>
      </w:r>
      <w:r>
        <w:t xml:space="preserve"> </w:t>
      </w:r>
      <w:r>
        <w:t xml:space="preserve">requires records that were not previously required. It does not change the</w:t>
      </w:r>
      <w:r>
        <w:t xml:space="preserve"> </w:t>
      </w:r>
      <w:r>
        <w:t xml:space="preserve">referents of the terms, and a claim converted into the ledger means what it meant</w:t>
      </w:r>
      <w:r>
        <w:t xml:space="preserve"> </w:t>
      </w:r>
      <w:r>
        <w:t xml:space="preserve">before. The debt ratio near unity is itself the proof: almost every converted</w:t>
      </w:r>
      <w:r>
        <w:t xml:space="preserve"> </w:t>
      </w:r>
      <w:r>
        <w:t xml:space="preserve">claim retained its content and gained only a statement about the evidence behind</w:t>
      </w:r>
      <w:r>
        <w:t xml:space="preserve"> </w:t>
      </w:r>
      <w:r>
        <w:t xml:space="preserve">it. Conservative extensions are valuable. They are not revolutions, and a</w:t>
      </w:r>
      <w:r>
        <w:t xml:space="preserve"> </w:t>
      </w:r>
      <w:r>
        <w:t xml:space="preserve">programme that can translate its predecessor has by that fact shown it is not</w:t>
      </w:r>
      <w:r>
        <w:t xml:space="preserve"> </w:t>
      </w:r>
      <w:r>
        <w:t xml:space="preserve">incommensurable with it.</w:t>
      </w:r>
    </w:p>
    <w:bookmarkEnd w:id="13"/>
    <w:bookmarkStart w:id="16" w:name="two-arms-and-what-the-second-one-is"/>
    <w:p>
      <w:pPr>
        <w:pStyle w:val="Heading1"/>
      </w:pPr>
      <w:r>
        <w:t xml:space="preserve">Two arms, and what the second one is</w:t>
      </w:r>
    </w:p>
    <w:p>
      <w:pPr>
        <w:pStyle w:val="FirstParagraph"/>
      </w:pPr>
      <w:r>
        <w:t xml:space="preserve">The programme has three arms. The judgment arm governs what an autonomous system</w:t>
      </w:r>
      <w:r>
        <w:t xml:space="preserve"> </w:t>
      </w:r>
      <w:r>
        <w:t xml:space="preserve">may assert and contains EIP and BIP. The inquiry arm governs what a research</w:t>
      </w:r>
      <w:r>
        <w:t xml:space="preserve"> </w:t>
      </w:r>
      <w:r>
        <w:t xml:space="preserve">programme may claim and contains the claim ledger. The discovery arm governs</w:t>
      </w:r>
      <w:r>
        <w:t xml:space="preserve"> </w:t>
      </w:r>
      <w:r>
        <w:t xml:space="preserve">what a programme may claim survives and contains the transformation registry</w:t>
      </w:r>
      <w:r>
        <w:t xml:space="preserve"> </w:t>
      </w:r>
      <w:r>
        <w:t xml:space="preserve">. Much of the plausibility of the paradigm claim comes from</w:t>
      </w:r>
      <w:r>
        <w:t xml:space="preserve"> </w:t>
      </w:r>
      <w:r>
        <w:t xml:space="preserve">treating these as one thing, and they should be separated.</w:t>
      </w:r>
    </w:p>
    <w:p>
      <w:pPr>
        <w:pStyle w:val="BodyText"/>
      </w:pPr>
      <w:r>
        <w:t xml:space="preserve">The judgment arm has the shape of a candidate theory change within one subfield.</w:t>
      </w:r>
      <w:r>
        <w:t xml:space="preserve"> </w:t>
      </w:r>
      <w:r>
        <w:t xml:space="preserve">It supplies generalizations, changes the criteria of adequacy, and has exemplars.</w:t>
      </w:r>
      <w:r>
        <w:t xml:space="preserve"> </w:t>
      </w:r>
      <w:r>
        <w:t xml:space="preserve">Whether it becomes a paradigm inside AI alignment is an empirical question about</w:t>
      </w:r>
      <w:r>
        <w:t xml:space="preserve"> </w:t>
      </w:r>
      <w:r>
        <w:t xml:space="preserve">a community, and the answer is currently no by a wide margin and too early to</w:t>
      </w:r>
      <w:r>
        <w:t xml:space="preserve"> </w:t>
      </w:r>
      <w:r>
        <w:t xml:space="preserve">assess on any other ground. That is the correct thing to say about a programme of</w:t>
      </w:r>
      <w:r>
        <w:t xml:space="preserve"> </w:t>
      </w:r>
      <w:r>
        <w:t xml:space="preserve">this age, and saying more would be the error this paper exists to avoid.</w:t>
      </w:r>
    </w:p>
    <w:p>
      <w:pPr>
        <w:pStyle w:val="BodyText"/>
      </w:pPr>
      <w:r>
        <w:t xml:space="preserve">The inquiry arm is not a candidate and never was. It contains no theory of any</w:t>
      </w:r>
      <w:r>
        <w:t xml:space="preserve"> </w:t>
      </w:r>
      <w:r>
        <w:t xml:space="preserve">subject matter. It specifies what a record must contain for certain claims about</w:t>
      </w:r>
      <w:r>
        <w:t xml:space="preserve"> </w:t>
      </w:r>
      <w:r>
        <w:t xml:space="preserve">that record to be checkable. Reform of this kind has a history, and its history</w:t>
      </w:r>
      <w:r>
        <w:t xml:space="preserve"> </w:t>
      </w:r>
      <w:r>
        <w:t xml:space="preserve">is not a history of paradigms. The controlled trial, the journal, peer review,</w:t>
      </w:r>
      <w:r>
        <w:t xml:space="preserve"> </w:t>
      </w:r>
      <w:r>
        <w:t xml:space="preserve">the clinical trial registry, and preregistration each changed what could be</w:t>
      </w:r>
      <w:r>
        <w:t xml:space="preserve"> </w:t>
      </w:r>
      <w:r>
        <w:t xml:space="preserve">claimed and what had to be shown, and none of them is a paradigm in Kuhn’s sense.</w:t>
      </w:r>
      <w:r>
        <w:t xml:space="preserve"> </w:t>
      </w:r>
      <w:r>
        <w:t xml:space="preserve">The literature on psychology’s credibility revolution reached the same verdict</w:t>
      </w:r>
      <w:r>
        <w:t xml:space="preserve"> </w:t>
      </w:r>
      <w:r>
        <w:t xml:space="preserve">about that episode: substantial reform of evidentiary standards rather than a</w:t>
      </w:r>
      <w:r>
        <w:t xml:space="preserve"> </w:t>
      </w:r>
      <w:r>
        <w:t xml:space="preserve">change of theory, with the sources calling it a revolution using the word in a</w:t>
      </w:r>
      <w:r>
        <w:t xml:space="preserve"> </w:t>
      </w:r>
      <w:r>
        <w:t xml:space="preserve">sense other than Kuhn’s</w:t>
      </w:r>
      <w:r>
        <w:t xml:space="preserve"> </w:t>
      </w:r>
      <w:r>
        <w:t xml:space="preserve">.</w:t>
      </w:r>
    </w:p>
    <w:bookmarkStart w:id="14" w:name="X39b84e48dbc80858c4bfa71857797eb77d0aacf"/>
    <w:p>
      <w:pPr>
        <w:pStyle w:val="Heading2"/>
      </w:pPr>
      <w:r>
        <w:t xml:space="preserve">The inquiry arm is a set of secondary rules</w:t>
      </w:r>
    </w:p>
    <w:p>
      <w:pPr>
        <w:pStyle w:val="FirstParagraph"/>
      </w:pPr>
      <w:r>
        <w:t xml:space="preserve">Calling it infrastructure says what it is not. A positive identification is</w:t>
      </w:r>
      <w:r>
        <w:t xml:space="preserve"> </w:t>
      </w:r>
      <w:r>
        <w:t xml:space="preserve">available and it comes from legal philosophy rather than from philosophy of</w:t>
      </w:r>
      <w:r>
        <w:t xml:space="preserve"> </w:t>
      </w:r>
      <w:r>
        <w:t xml:space="preserve">science.</w:t>
      </w:r>
    </w:p>
    <w:p>
      <w:pPr>
        <w:pStyle w:val="BodyText"/>
      </w:pPr>
      <w:r>
        <w:t xml:space="preserve">Hart distinguishes primary rules, which impose obligations on conduct, from</w:t>
      </w:r>
      <w:r>
        <w:t xml:space="preserve"> </w:t>
      </w:r>
      <w:r>
        <w:t xml:space="preserve">secondary rules, which govern how primary rules are identified, altered, and</w:t>
      </w:r>
      <w:r>
        <w:t xml:space="preserve"> </w:t>
      </w:r>
      <w:r>
        <w:t xml:space="preserve">applied</w:t>
      </w:r>
      <w:r>
        <w:t xml:space="preserve"> </w:t>
      </w:r>
      <w:r>
        <w:t xml:space="preserve">. A normative order with primary rules alone is</w:t>
      </w:r>
      <w:r>
        <w:t xml:space="preserve"> </w:t>
      </w:r>
      <w:r>
        <w:t xml:space="preserve">what he calls pre-legal, and he holds that such an order suffers three defects.</w:t>
      </w:r>
      <w:r>
        <w:t xml:space="preserve"> </w:t>
      </w:r>
      <w:r>
        <w:t xml:space="preserve">It is marked by</w:t>
      </w:r>
      <w:r>
        <w:t xml:space="preserve"> </w:t>
      </w:r>
      <w:r>
        <w:rPr>
          <w:i/>
          <w:iCs/>
        </w:rPr>
        <w:t xml:space="preserve">uncertainty</w:t>
      </w:r>
      <w:r>
        <w:t xml:space="preserve">, since nothing settles which purported rules</w:t>
      </w:r>
      <w:r>
        <w:t xml:space="preserve"> </w:t>
      </w:r>
      <w:r>
        <w:t xml:space="preserve">are valid ones. It is</w:t>
      </w:r>
      <w:r>
        <w:t xml:space="preserve"> </w:t>
      </w:r>
      <w:r>
        <w:rPr>
          <w:i/>
          <w:iCs/>
        </w:rPr>
        <w:t xml:space="preserve">static</w:t>
      </w:r>
      <w:r>
        <w:t xml:space="preserve">, since rules change only by slow drift and</w:t>
      </w:r>
      <w:r>
        <w:t xml:space="preserve"> </w:t>
      </w:r>
      <w:r>
        <w:t xml:space="preserve">never by deliberate act. And it is</w:t>
      </w:r>
      <w:r>
        <w:t xml:space="preserve"> </w:t>
      </w:r>
      <w:r>
        <w:rPr>
          <w:i/>
          <w:iCs/>
        </w:rPr>
        <w:t xml:space="preserve">inefficient</w:t>
      </w:r>
      <w:r>
        <w:t xml:space="preserve">, since disputes about</w:t>
      </w:r>
      <w:r>
        <w:t xml:space="preserve"> </w:t>
      </w:r>
      <w:r>
        <w:t xml:space="preserve">whether a rule was broken have no authoritative settlement. The remedies are</w:t>
      </w:r>
      <w:r>
        <w:t xml:space="preserve"> </w:t>
      </w:r>
      <w:r>
        <w:t xml:space="preserve">three kinds of secondary rule: a rule of recognition, rules of change, and rules</w:t>
      </w:r>
      <w:r>
        <w:t xml:space="preserve"> </w:t>
      </w:r>
      <w:r>
        <w:t xml:space="preserve">of adjudication.</w:t>
      </w:r>
    </w:p>
    <w:p>
      <w:pPr>
        <w:pStyle w:val="BodyText"/>
      </w:pPr>
      <w:r>
        <w:t xml:space="preserve">The claim ledger is a set of secondary rules for a research programme. The</w:t>
      </w:r>
      <w:r>
        <w:t xml:space="preserve"> </w:t>
      </w:r>
      <w:r>
        <w:t xml:space="preserve">correspondence is close enough to be checked clause by clause.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Hart’s defect</w:t>
            </w:r>
          </w:p>
        </w:tc>
        <w:tc>
          <w:tcPr/>
          <w:p>
            <w:pPr>
              <w:pStyle w:val="Compact"/>
              <w:jc w:val="left"/>
            </w:pPr>
            <w:r>
              <w:rPr>
                <w:b/>
                <w:bCs/>
              </w:rPr>
              <w:t xml:space="preserve">Remedy</w:t>
            </w:r>
          </w:p>
        </w:tc>
        <w:tc>
          <w:tcPr/>
          <w:p>
            <w:pPr>
              <w:pStyle w:val="Compact"/>
              <w:jc w:val="left"/>
            </w:pPr>
            <w:r>
              <w:rPr>
                <w:b/>
                <w:bCs/>
              </w:rPr>
              <w:t xml:space="preserve">What the ledger supplies</w:t>
            </w:r>
          </w:p>
        </w:tc>
      </w:tr>
      <w:tr>
        <w:tc>
          <w:tcPr/>
          <w:p>
            <w:pPr>
              <w:pStyle w:val="Compact"/>
              <w:jc w:val="left"/>
            </w:pPr>
            <w:r>
              <w:t xml:space="preserve">Uncertainty</w:t>
            </w:r>
          </w:p>
        </w:tc>
        <w:tc>
          <w:tcPr/>
          <w:p>
            <w:pPr>
              <w:pStyle w:val="Compact"/>
              <w:jc w:val="left"/>
            </w:pPr>
            <w:r>
              <w:t xml:space="preserve">rule of recognition</w:t>
            </w:r>
          </w:p>
        </w:tc>
        <w:tc>
          <w:tcPr/>
          <w:p>
            <w:pPr>
              <w:pStyle w:val="Compact"/>
              <w:jc w:val="left"/>
            </w:pPr>
            <w:r>
              <w:t xml:space="preserve">Evidence classes fix what counts as a claim of a given standing, and P3 forbids any document from asserting above the class of what it cites.</w:t>
            </w:r>
          </w:p>
        </w:tc>
      </w:tr>
      <w:tr>
        <w:tc>
          <w:tcPr/>
          <w:p>
            <w:pPr>
              <w:pStyle w:val="Compact"/>
              <w:jc w:val="left"/>
            </w:pPr>
            <w:r>
              <w:t xml:space="preserve">Static character</w:t>
            </w:r>
          </w:p>
        </w:tc>
        <w:tc>
          <w:tcPr/>
          <w:p>
            <w:pPr>
              <w:pStyle w:val="Compact"/>
              <w:jc w:val="left"/>
            </w:pPr>
            <w:r>
              <w:t xml:space="preserve">rules of change</w:t>
            </w:r>
          </w:p>
        </w:tc>
        <w:tc>
          <w:tcPr/>
          <w:p>
            <w:pPr>
              <w:pStyle w:val="Compact"/>
              <w:jc w:val="left"/>
            </w:pPr>
            <w:r>
              <w:t xml:space="preserve">The registration lifecycle, with</w:t>
            </w:r>
            <w:r>
              <w:t xml:space="preserve"> </w:t>
            </w:r>
            <w:r>
              <w:rPr>
                <w:rStyle w:val="VerbatimChar"/>
              </w:rPr>
              <w:t xml:space="preserve">withdrawn</w:t>
            </w:r>
            <w:r>
              <w:t xml:space="preserve"> </w:t>
            </w:r>
            <w:r>
              <w:t xml:space="preserve">and</w:t>
            </w:r>
            <w:r>
              <w:t xml:space="preserve"> </w:t>
            </w:r>
            <w:r>
              <w:rPr>
                <w:rStyle w:val="VerbatimChar"/>
              </w:rPr>
              <w:t xml:space="preserve">refuted</w:t>
            </w:r>
            <w:r>
              <w:t xml:space="preserve"> </w:t>
            </w:r>
            <w:r>
              <w:t xml:space="preserve">carrying distinct propagation, so a commitment can be altered by a recorded act rather than by drift.</w:t>
            </w:r>
          </w:p>
        </w:tc>
      </w:tr>
      <w:tr>
        <w:tc>
          <w:tcPr/>
          <w:p>
            <w:pPr>
              <w:pStyle w:val="Compact"/>
              <w:jc w:val="left"/>
            </w:pPr>
            <w:r>
              <w:t xml:space="preserve">Inefficiency</w:t>
            </w:r>
          </w:p>
        </w:tc>
        <w:tc>
          <w:tcPr/>
          <w:p>
            <w:pPr>
              <w:pStyle w:val="Compact"/>
              <w:jc w:val="left"/>
            </w:pPr>
            <w:r>
              <w:t xml:space="preserve">rules of adjudication</w:t>
            </w:r>
          </w:p>
        </w:tc>
        <w:tc>
          <w:tcPr/>
          <w:p>
            <w:pPr>
              <w:pStyle w:val="Compact"/>
              <w:jc w:val="left"/>
            </w:pPr>
            <w:r>
              <w:t xml:space="preserve">Blast radius obtained by traversing the declared graph, so what a refutation reaches is settled by computation instead of by argument.</w:t>
            </w:r>
          </w:p>
        </w:tc>
      </w:tr>
    </w:tbl>
    <w:p>
      <w:pPr>
        <w:pStyle w:val="BodyText"/>
      </w:pPr>
      <w:r>
        <w:t xml:space="preserve">This identification does explanatory work the word infrastructure does not. It</w:t>
      </w:r>
      <w:r>
        <w:t xml:space="preserve"> </w:t>
      </w:r>
      <w:r>
        <w:t xml:space="preserve">predicts a specific failure in corpora that have the first kind of rule and lack</w:t>
      </w:r>
      <w:r>
        <w:t xml:space="preserve"> </w:t>
      </w:r>
      <w:r>
        <w:t xml:space="preserve">the second, and the prediction is confirmed by the conversion recorded in this</w:t>
      </w:r>
      <w:r>
        <w:t xml:space="preserve"> </w:t>
      </w:r>
      <w:r>
        <w:t xml:space="preserve">programme’s own case studies.</w:t>
      </w:r>
    </w:p>
    <w:p>
      <w:pPr>
        <w:pStyle w:val="BodyText"/>
      </w:pPr>
      <w:r>
        <w:t xml:space="preserve">The Geometric Ethics corpus arrived at conversion with a fully developed set of</w:t>
      </w:r>
      <w:r>
        <w:t xml:space="preserve"> </w:t>
      </w:r>
      <w:r>
        <w:t xml:space="preserve">primary rules. It carried epistemic status tags with published definitions, it</w:t>
      </w:r>
      <w:r>
        <w:t xml:space="preserve"> </w:t>
      </w:r>
      <w:r>
        <w:t xml:space="preserve">stated that retractions are a feature rather than an embarrassment, and it</w:t>
      </w:r>
      <w:r>
        <w:t xml:space="preserve"> </w:t>
      </w:r>
      <w:r>
        <w:t xml:space="preserve">required that every revision have provenance</w:t>
      </w:r>
      <w:r>
        <w:t xml:space="preserve"> </w:t>
      </w:r>
      <w:r>
        <w:t xml:space="preserve">. Those are</w:t>
      </w:r>
      <w:r>
        <w:t xml:space="preserve"> </w:t>
      </w:r>
      <w:r>
        <w:t xml:space="preserve">obligations on conduct, stated plainly, and the author observed them. What the</w:t>
      </w:r>
      <w:r>
        <w:t xml:space="preserve"> </w:t>
      </w:r>
      <w:r>
        <w:t xml:space="preserve">corpus lacked was any rule saying what a correction</w:t>
      </w:r>
      <w:r>
        <w:t xml:space="preserve"> </w:t>
      </w:r>
      <w:r>
        <w:rPr>
          <w:i/>
          <w:iCs/>
        </w:rPr>
        <w:t xml:space="preserve">does</w:t>
      </w:r>
      <w:r>
        <w:t xml:space="preserve">. Three</w:t>
      </w:r>
      <w:r>
        <w:t xml:space="preserve"> </w:t>
      </w:r>
      <w:r>
        <w:t xml:space="preserve">falsifications had been recorded, each in the section where it was found, and</w:t>
      </w:r>
      <w:r>
        <w:t xml:space="preserve"> </w:t>
      </w:r>
      <w:r>
        <w:t xml:space="preserve">none had its consequences propagated, because the dependency column never said</w:t>
      </w:r>
      <w:r>
        <w:t xml:space="preserve"> </w:t>
      </w:r>
      <w:r>
        <w:t xml:space="preserve">which claims rested on the falsified ones.</w:t>
      </w:r>
    </w:p>
    <w:p>
      <w:pPr>
        <w:pStyle w:val="BodyText"/>
      </w:pPr>
      <w:r>
        <w:t xml:space="preserve">Hart’s account predicts this outcome exactly, and names it inefficiency: an order</w:t>
      </w:r>
      <w:r>
        <w:t xml:space="preserve"> </w:t>
      </w:r>
      <w:r>
        <w:t xml:space="preserve">with obligations and no rule of adjudication can recognize a violation and cannot</w:t>
      </w:r>
      <w:r>
        <w:t xml:space="preserve"> </w:t>
      </w:r>
      <w:r>
        <w:t xml:space="preserve">determine its consequences. The orphan correction is therefore not carelessness</w:t>
      </w:r>
      <w:r>
        <w:t xml:space="preserve"> </w:t>
      </w:r>
      <w:r>
        <w:t xml:space="preserve">by a careful author. It is the structural signature of primary rules operating</w:t>
      </w:r>
      <w:r>
        <w:t xml:space="preserve"> </w:t>
      </w:r>
      <w:r>
        <w:t xml:space="preserve">without secondary ones, and it is what the conversion found rather than what the</w:t>
      </w:r>
      <w:r>
        <w:t xml:space="preserve"> </w:t>
      </w:r>
      <w:r>
        <w:t xml:space="preserve">conversion assumed.</w:t>
      </w:r>
    </w:p>
    <w:p>
      <w:pPr>
        <w:pStyle w:val="BodyText"/>
      </w:pPr>
      <w:r>
        <w:t xml:space="preserve">One of the four pathologies falls outside this correspondence, and the mismatch</w:t>
      </w:r>
      <w:r>
        <w:t xml:space="preserve"> </w:t>
      </w:r>
      <w:r>
        <w:t xml:space="preserve">is worth stating rather than smoothing. Hart’s defects concern rules that exist</w:t>
      </w:r>
      <w:r>
        <w:t xml:space="preserve"> </w:t>
      </w:r>
      <w:r>
        <w:t xml:space="preserve">within a system. The file drawer concerns work that was never entered into one,</w:t>
      </w:r>
      <w:r>
        <w:t xml:space="preserve"> </w:t>
      </w:r>
      <w:r>
        <w:t xml:space="preserve">and a legal order has no counterpart difficulty, since there is no problem in</w:t>
      </w:r>
      <w:r>
        <w:t xml:space="preserve"> </w:t>
      </w:r>
      <w:r>
        <w:t xml:space="preserve">jurisprudence corresponding to cases that were never filed. Completeness is</w:t>
      </w:r>
      <w:r>
        <w:t xml:space="preserve"> </w:t>
      </w:r>
      <w:r>
        <w:t xml:space="preserve">therefore an addition to Hart’s scheme rather than an instance of it, which is</w:t>
      </w:r>
      <w:r>
        <w:t xml:space="preserve"> </w:t>
      </w:r>
      <w:r>
        <w:t xml:space="preserve">consistent with it being the property for which §9 finds no prior art.</w:t>
      </w:r>
    </w:p>
    <w:bookmarkEnd w:id="14"/>
    <w:bookmarkStart w:id="15" w:name="X44dcf1032d0167d28dd9ec1e4df51312a6d841b"/>
    <w:p>
      <w:pPr>
        <w:pStyle w:val="Heading2"/>
      </w:pPr>
      <w:r>
        <w:t xml:space="preserve">The precedent is accounting, not astronomy</w:t>
      </w:r>
    </w:p>
    <w:p>
      <w:pPr>
        <w:pStyle w:val="FirstParagraph"/>
      </w:pPr>
      <w:r>
        <w:t xml:space="preserve">The closest historical parallel to a change of this kind is double-entry</w:t>
      </w:r>
      <w:r>
        <w:t xml:space="preserve"> </w:t>
      </w:r>
      <w:r>
        <w:t xml:space="preserve">bookkeeping. It is not a theory of commerce, it explains nothing about trade, and</w:t>
      </w:r>
      <w:r>
        <w:t xml:space="preserve"> </w:t>
      </w:r>
      <w:r>
        <w:t xml:space="preserve">no one has proposed it as a paradigm. What it did was make a question</w:t>
      </w:r>
      <w:r>
        <w:t xml:space="preserve"> </w:t>
      </w:r>
      <w:r>
        <w:t xml:space="preserve">mechanically answerable that had previously rested on a merchant’s word. Entering</w:t>
      </w:r>
      <w:r>
        <w:t xml:space="preserve"> </w:t>
      </w:r>
      <w:r>
        <w:t xml:space="preserve">every transaction twice creates a redundancy whose violation is detectable, so</w:t>
      </w:r>
      <w:r>
        <w:t xml:space="preserve"> </w:t>
      </w:r>
      <w:r>
        <w:t xml:space="preserve">solvency becomes a property that can be checked rather than asserted. Gap-free</w:t>
      </w:r>
      <w:r>
        <w:t xml:space="preserve"> </w:t>
      </w:r>
      <w:r>
        <w:t xml:space="preserve">identifier assignment performs the same operation on a different question, namely</w:t>
      </w:r>
      <w:r>
        <w:t xml:space="preserve"> </w:t>
      </w:r>
      <w:r>
        <w:t xml:space="preserve">whether a programme’s asserted results are backed by the evidence it holds.</w:t>
      </w:r>
    </w:p>
    <w:p>
      <w:pPr>
        <w:pStyle w:val="BodyText"/>
      </w:pPr>
      <w:r>
        <w:t xml:space="preserve">Two cautions attach to the parallel and both cut against overuse. Sombart’s</w:t>
      </w:r>
      <w:r>
        <w:t xml:space="preserve"> </w:t>
      </w:r>
      <w:r>
        <w:t xml:space="preserve">thesis that double-entry enabled modern capitalism is contested, and the</w:t>
      </w:r>
      <w:r>
        <w:t xml:space="preserve"> </w:t>
      </w:r>
      <w:r>
        <w:t xml:space="preserve">accounting history literature has been actively revising the evidentiary basis</w:t>
      </w:r>
      <w:r>
        <w:t xml:space="preserve"> </w:t>
      </w:r>
      <w:r>
        <w:t xml:space="preserve">for claims of that shape</w:t>
      </w:r>
      <w:r>
        <w:t xml:space="preserve"> </w:t>
      </w:r>
      <w:r>
        <w:t xml:space="preserve">. The parallel is offered for the</w:t>
      </w:r>
      <w:r>
        <w:t xml:space="preserve"> </w:t>
      </w:r>
      <w:r>
        <w:t xml:space="preserve">mechanism and carries no weight about consequences. The second caution is more</w:t>
      </w:r>
      <w:r>
        <w:t xml:space="preserve"> </w:t>
      </w:r>
      <w:r>
        <w:t xml:space="preserve">useful. Double-entry spread under external accountability pressure, with</w:t>
      </w:r>
      <w:r>
        <w:t xml:space="preserve"> </w:t>
      </w:r>
      <w:r>
        <w:t xml:space="preserve">Florentine bankers answerable to their guild for the state of their books, rather</w:t>
      </w:r>
      <w:r>
        <w:t xml:space="preserve"> </w:t>
      </w:r>
      <w:r>
        <w:t xml:space="preserve">than from merchants wishing to know the truth about themselves. This programme</w:t>
      </w:r>
      <w:r>
        <w:t xml:space="preserve"> </w:t>
      </w:r>
      <w:r>
        <w:t xml:space="preserve">has no external party entitled to demand its accounts. A method whose historical</w:t>
      </w:r>
      <w:r>
        <w:t xml:space="preserve"> </w:t>
      </w:r>
      <w:r>
        <w:t xml:space="preserve">analogue succeeded because someone outside could compel it is being operated here</w:t>
      </w:r>
      <w:r>
        <w:t xml:space="preserve"> </w:t>
      </w:r>
      <w:r>
        <w:t xml:space="preserve">by the only party it constrains, and §10 treats that as the limitation it is.</w:t>
      </w:r>
    </w:p>
    <w:p>
      <w:pPr>
        <w:pStyle w:val="BodyText"/>
      </w:pPr>
      <w:r>
        <w:t xml:space="preserve">The consequence worth testing is institutional rather than epistemic. What</w:t>
      </w:r>
      <w:r>
        <w:t xml:space="preserve"> </w:t>
      </w:r>
      <w:r>
        <w:t xml:space="preserve">auditable books changed was not the conduct of individual merchants but the scale</w:t>
      </w:r>
      <w:r>
        <w:t xml:space="preserve"> </w:t>
      </w:r>
      <w:r>
        <w:t xml:space="preserve">of enterprise available to them, since capital cannot be pooled among strangers</w:t>
      </w:r>
      <w:r>
        <w:t xml:space="preserve"> </w:t>
      </w:r>
      <w:r>
        <w:t xml:space="preserve">in a venture whose accounts only its owner can read. If the analogy holds, the</w:t>
      </w:r>
      <w:r>
        <w:t xml:space="preserve"> </w:t>
      </w:r>
      <w:r>
        <w:t xml:space="preserve">first observable effect of a research ledger is on how many people can contribute</w:t>
      </w:r>
      <w:r>
        <w:t xml:space="preserve"> </w:t>
      </w:r>
      <w:r>
        <w:t xml:space="preserve">to a programme without a trust relationship to its author, and not on how often</w:t>
      </w:r>
      <w:r>
        <w:t xml:space="preserve"> </w:t>
      </w:r>
      <w:r>
        <w:t xml:space="preserve">the programme is wrong. Prediction P-V in §8 states this in a form that can fail.</w:t>
      </w:r>
    </w:p>
    <w:p>
      <w:pPr>
        <w:pStyle w:val="BodyText"/>
      </w:pPr>
      <w:r>
        <w:t xml:space="preserve">Combining the two arms produces a rhetorical effect that neither supports alone.</w:t>
      </w:r>
      <w:r>
        <w:t xml:space="preserve"> </w:t>
      </w:r>
      <w:r>
        <w:t xml:space="preserve">The judgment arm lends theoretical content, which reform movements usually lack.</w:t>
      </w:r>
      <w:r>
        <w:t xml:space="preserve"> </w:t>
      </w:r>
      <w:r>
        <w:t xml:space="preserve">The inquiry arm lends scope across all of science, which a subfield theory lacks.</w:t>
      </w:r>
      <w:r>
        <w:t xml:space="preserve"> </w:t>
      </w:r>
      <w:r>
        <w:t xml:space="preserve">A reader who takes both at once perceives something resembling a general</w:t>
      </w:r>
      <w:r>
        <w:t xml:space="preserve"> </w:t>
      </w:r>
      <w:r>
        <w:t xml:space="preserve">scientific revolution. Assessed separately, one is an early theory in a single</w:t>
      </w:r>
      <w:r>
        <w:t xml:space="preserve"> </w:t>
      </w:r>
      <w:r>
        <w:t xml:space="preserve">field and the other is a set of secondary rules. Neither is a paradigm.</w:t>
      </w:r>
    </w:p>
    <w:bookmarkEnd w:id="15"/>
    <w:bookmarkEnd w:id="16"/>
    <w:bookmarkStart w:id="17" w:name="X39acbbc93d6d3982d1f24a331be7f401fc717e1"/>
    <w:p>
      <w:pPr>
        <w:pStyle w:val="Heading1"/>
      </w:pPr>
      <w:r>
        <w:t xml:space="preserve">What survives: a present-tense answer to Feyerabend</w:t>
      </w:r>
    </w:p>
    <w:p>
      <w:pPr>
        <w:pStyle w:val="FirstParagraph"/>
      </w:pPr>
      <w:r>
        <w:t xml:space="preserve">The negative result leaves a positive claim standing, and it is more defensible</w:t>
      </w:r>
      <w:r>
        <w:t xml:space="preserve"> </w:t>
      </w:r>
      <w:r>
        <w:t xml:space="preserve">than the one it replaces.</w:t>
      </w:r>
    </w:p>
    <w:p>
      <w:pPr>
        <w:pStyle w:val="BodyText"/>
      </w:pPr>
      <w:r>
        <w:t xml:space="preserve">Lakatos held that a research programme consists of a hard core its adherents</w:t>
      </w:r>
      <w:r>
        <w:t xml:space="preserve"> </w:t>
      </w:r>
      <w:r>
        <w:t xml:space="preserve">protect by decision and a protective belt of auxiliary hypotheses that absorbs</w:t>
      </w:r>
      <w:r>
        <w:t xml:space="preserve"> </w:t>
      </w:r>
      <w:r>
        <w:t xml:space="preserve">refutations</w:t>
      </w:r>
      <w:r>
        <w:t xml:space="preserve"> </w:t>
      </w:r>
      <w:r>
        <w:t xml:space="preserve">. A programme is progressive when successive</w:t>
      </w:r>
      <w:r>
        <w:t xml:space="preserve"> </w:t>
      </w:r>
      <w:r>
        <w:t xml:space="preserve">versions predict facts not predicted before and some of those predictions are</w:t>
      </w:r>
      <w:r>
        <w:t xml:space="preserve"> </w:t>
      </w:r>
      <w:r>
        <w:t xml:space="preserve">confirmed, and degenerating when its modifications only accommodate anomalies</w:t>
      </w:r>
      <w:r>
        <w:t xml:space="preserve"> </w:t>
      </w:r>
      <w:r>
        <w:t xml:space="preserve">already known. The account rescues scientific rationality from Popper’s</w:t>
      </w:r>
      <w:r>
        <w:t xml:space="preserve"> </w:t>
      </w:r>
      <w:r>
        <w:t xml:space="preserve">difficulty that theories are never abandoned on a single failed prediction, and</w:t>
      </w:r>
      <w:r>
        <w:t xml:space="preserve"> </w:t>
      </w:r>
      <w:r>
        <w:t xml:space="preserve">it does so by moving the unit of appraisal from the theory to the programme.</w:t>
      </w:r>
    </w:p>
    <w:p>
      <w:pPr>
        <w:pStyle w:val="BodyText"/>
      </w:pPr>
      <w:r>
        <w:t xml:space="preserve">Feyerabend’s objection is that the appraisal arrives too late to be of use. A</w:t>
      </w:r>
      <w:r>
        <w:t xml:space="preserve"> </w:t>
      </w:r>
      <w:r>
        <w:t xml:space="preserve">degenerating programme may recover, so no rule tells a scientist when to abandon</w:t>
      </w:r>
      <w:r>
        <w:t xml:space="preserve"> </w:t>
      </w:r>
      <w:r>
        <w:t xml:space="preserve">one, and the verdict becomes clear only in hindsight</w:t>
      </w:r>
      <w:r>
        <w:t xml:space="preserve"> </w:t>
      </w:r>
      <w:r>
        <w:t xml:space="preserve">. The</w:t>
      </w:r>
      <w:r>
        <w:t xml:space="preserve"> </w:t>
      </w:r>
      <w:r>
        <w:t xml:space="preserve">Stanford Encyclopedia states the point in the same terms, calling the</w:t>
      </w:r>
      <w:r>
        <w:t xml:space="preserve"> </w:t>
      </w:r>
      <w:r>
        <w:t xml:space="preserve">methodology pragmatically unsatisfactory because its evaluations are exclusively</w:t>
      </w:r>
      <w:r>
        <w:t xml:space="preserve"> </w:t>
      </w:r>
      <w:r>
        <w:t xml:space="preserve">retrospective and it therefore cannot advise anyone in the present</w:t>
      </w:r>
      <w:r>
        <w:t xml:space="preserve"> </w:t>
      </w:r>
      <w:r>
        <w:t xml:space="preserve">. The objection is usually treated as decisive against</w:t>
      </w:r>
      <w:r>
        <w:t xml:space="preserve"> </w:t>
      </w:r>
      <w:r>
        <w:t xml:space="preserve">Lakatos’s use of the account for demarcation.</w:t>
      </w:r>
    </w:p>
    <w:p>
      <w:pPr>
        <w:pStyle w:val="BodyText"/>
      </w:pPr>
      <w:r>
        <w:t xml:space="preserve">The objection depends on a fact about the record rather than a fact about</w:t>
      </w:r>
      <w:r>
        <w:t xml:space="preserve"> </w:t>
      </w:r>
      <w:r>
        <w:t xml:space="preserve">science. The core and the belt are not marked anywhere at the time the</w:t>
      </w:r>
      <w:r>
        <w:t xml:space="preserve"> </w:t>
      </w:r>
      <w:r>
        <w:t xml:space="preserve">predictions are made. After a refutation, someone reconstructs which commitments</w:t>
      </w:r>
      <w:r>
        <w:t xml:space="preserve"> </w:t>
      </w:r>
      <w:r>
        <w:t xml:space="preserve">were central and which were auxiliary, and that person is normally a participant</w:t>
      </w:r>
      <w:r>
        <w:t xml:space="preserve"> </w:t>
      </w:r>
      <w:r>
        <w:t xml:space="preserve">with an interest in the answer. The reconstruction is not dishonest, and it need</w:t>
      </w:r>
      <w:r>
        <w:t xml:space="preserve"> </w:t>
      </w:r>
      <w:r>
        <w:t xml:space="preserve">not be. It is simply unconstrained, because no document written before the test</w:t>
      </w:r>
      <w:r>
        <w:t xml:space="preserve"> </w:t>
      </w:r>
      <w:r>
        <w:t xml:space="preserve">fixed the partition. Kuhn’s observation about textbook rewriting is the same</w:t>
      </w:r>
      <w:r>
        <w:t xml:space="preserve"> </w:t>
      </w:r>
      <w:r>
        <w:t xml:space="preserve">phenomenon at community scale: the record is prose, prose does not carry</w:t>
      </w:r>
      <w:r>
        <w:t xml:space="preserve"> </w:t>
      </w:r>
      <w:r>
        <w:t xml:space="preserve">dependency structure, and what a refutation actually struck cannot be recovered</w:t>
      </w:r>
      <w:r>
        <w:t xml:space="preserve"> </w:t>
      </w:r>
      <w:r>
        <w:t xml:space="preserve">from it.</w:t>
      </w:r>
    </w:p>
    <w:p>
      <w:pPr>
        <w:pStyle w:val="BodyText"/>
      </w:pPr>
      <w:r>
        <w:t xml:space="preserve">A claim ledger changes that fact about the record. Three of its properties bear</w:t>
      </w:r>
      <w:r>
        <w:t xml:space="preserve"> </w:t>
      </w:r>
      <w:r>
        <w:t xml:space="preserve">directly on the objection</w:t>
      </w:r>
      <w:r>
        <w:t xml:space="preserve"> </w:t>
      </w:r>
      <w:r>
        <w:t xml:space="preserve">. Priority requires that the commit</w:t>
      </w:r>
      <w:r>
        <w:t xml:space="preserve"> </w:t>
      </w:r>
      <w:r>
        <w:t xml:space="preserve">sealing a registration be an ancestor, in the repository history, of the first</w:t>
      </w:r>
      <w:r>
        <w:t xml:space="preserve"> </w:t>
      </w:r>
      <w:r>
        <w:t xml:space="preserve">commit that adds the result, so a prediction cannot be written after its</w:t>
      </w:r>
      <w:r>
        <w:t xml:space="preserve"> </w:t>
      </w:r>
      <w:r>
        <w:t xml:space="preserve">outcome is known. Coherence requires that every dependency a claim declares</w:t>
      </w:r>
      <w:r>
        <w:t xml:space="preserve"> </w:t>
      </w:r>
      <w:r>
        <w:t xml:space="preserve">resolve to another claim, and that no claim be classified above the weakest</w:t>
      </w:r>
      <w:r>
        <w:t xml:space="preserve"> </w:t>
      </w:r>
      <w:r>
        <w:t xml:space="preserve">support it rests on. Blast radius is then computed by traversing the declared</w:t>
      </w:r>
      <w:r>
        <w:t xml:space="preserve"> </w:t>
      </w:r>
      <w:r>
        <w:t xml:space="preserve">graph, so the set of claims a refutation reaches is obtained by traversal rather</w:t>
      </w:r>
      <w:r>
        <w:t xml:space="preserve"> </w:t>
      </w:r>
      <w:r>
        <w:t xml:space="preserve">than by argument.</w:t>
      </w:r>
    </w:p>
    <w:p>
      <w:pPr>
        <w:pStyle w:val="BodyText"/>
      </w:pPr>
      <w:r>
        <w:t xml:space="preserve">The consequence for Lakatos is direct. The core and the belt correspond to</w:t>
      </w:r>
      <w:r>
        <w:t xml:space="preserve"> </w:t>
      </w:r>
      <w:r>
        <w:t xml:space="preserve">position in the dependency graph, with heavily depended-upon claims occupying the</w:t>
      </w:r>
      <w:r>
        <w:t xml:space="preserve"> </w:t>
      </w:r>
      <w:r>
        <w:t xml:space="preserve">core and claims nothing rests on occupying the belt. Because the edges are</w:t>
      </w:r>
      <w:r>
        <w:t xml:space="preserve"> </w:t>
      </w:r>
      <w:r>
        <w:t xml:space="preserve">declared before the test and the ordering is fixed by repository ancestry, the</w:t>
      </w:r>
      <w:r>
        <w:t xml:space="preserve"> </w:t>
      </w:r>
      <w:r>
        <w:t xml:space="preserve">partition is a property of the record at the time of the seal. It is not</w:t>
      </w:r>
      <w:r>
        <w:t xml:space="preserve"> </w:t>
      </w:r>
      <w:r>
        <w:t xml:space="preserve">reconstructed and it cannot be adjusted after the outcome is known without</w:t>
      </w:r>
      <w:r>
        <w:t xml:space="preserve"> </w:t>
      </w:r>
      <w:r>
        <w:t xml:space="preserve">leaving a trace. The question Feyerabend said could only be answered in hindsight,</w:t>
      </w:r>
      <w:r>
        <w:t xml:space="preserve"> </w:t>
      </w:r>
      <w:r>
        <w:t xml:space="preserve">namely what this refutation strikes, acquires an answer available the moment the</w:t>
      </w:r>
      <w:r>
        <w:t xml:space="preserve"> </w:t>
      </w:r>
      <w:r>
        <w:t xml:space="preserve">refutation is recorded.</w:t>
      </w:r>
    </w:p>
    <w:p>
      <w:pPr>
        <w:pStyle w:val="BodyText"/>
      </w:pPr>
      <w:r>
        <w:t xml:space="preserve">Four limits on this claim must be stated with it, and the first is severe</w:t>
      </w:r>
      <w:r>
        <w:t xml:space="preserve"> </w:t>
      </w:r>
      <w:r>
        <w:t xml:space="preserve">enough that it bounds the rest.</w:t>
      </w:r>
    </w:p>
    <w:p>
      <w:pPr>
        <w:pStyle w:val="BodyText"/>
      </w:pPr>
      <w:r>
        <w:t xml:space="preserve">First, the specification does not require what the argument depends on. Priority</w:t>
      </w:r>
      <w:r>
        <w:t xml:space="preserve"> </w:t>
      </w:r>
      <w:r>
        <w:t xml:space="preserve">is a property the specification gives to *claims*: a registration must be an</w:t>
      </w:r>
      <w:r>
        <w:t xml:space="preserve"> </w:t>
      </w:r>
      <w:r>
        <w:t xml:space="preserve">ancestor of its result, and a claim that cannot show this is capped. It gives no</w:t>
      </w:r>
      <w:r>
        <w:t xml:space="preserve"> </w:t>
      </w:r>
      <w:r>
        <w:t xml:space="preserve">such property to *edges*. Nothing requires a dependency to have been declared</w:t>
      </w:r>
      <w:r>
        <w:t xml:space="preserve"> </w:t>
      </w:r>
      <w:r>
        <w:t xml:space="preserve">before the test it bears on, nothing records when an edge was declared, and no</w:t>
      </w:r>
      <w:r>
        <w:t xml:space="preserve"> </w:t>
      </w:r>
      <w:r>
        <w:t xml:space="preserve">check distinguishes a graph wired in advance from one wired afterwards. The</w:t>
      </w:r>
      <w:r>
        <w:t xml:space="preserve"> </w:t>
      </w:r>
      <w:r>
        <w:t xml:space="preserve">argument above needs the partition to be prospective, and a ledger conforming at</w:t>
      </w:r>
      <w:r>
        <w:t xml:space="preserve"> </w:t>
      </w:r>
      <w:r>
        <w:t xml:space="preserve">the highest level defined today can have been wired entirely in hindsight.</w:t>
      </w:r>
    </w:p>
    <w:p>
      <w:pPr>
        <w:pStyle w:val="BodyText"/>
      </w:pPr>
      <w:r>
        <w:t xml:space="preserve">This is not hypothetical. The companion paper’s Deployment A was converted from a</w:t>
      </w:r>
      <w:r>
        <w:t xml:space="preserve"> </w:t>
      </w:r>
      <w:r>
        <w:t xml:space="preserve">format with no dependency field into one with 27 declared edges, and every edge</w:t>
      </w:r>
      <w:r>
        <w:t xml:space="preserve"> </w:t>
      </w:r>
      <w:r>
        <w:t xml:space="preserve">was written after the results it organises were known. The checker accepted all</w:t>
      </w:r>
      <w:r>
        <w:t xml:space="preserve"> </w:t>
      </w:r>
      <w:r>
        <w:t xml:space="preserve">of them. A ledger in that state answers Feyerabend no better than the prose it</w:t>
      </w:r>
      <w:r>
        <w:t xml:space="preserve"> </w:t>
      </w:r>
      <w:r>
        <w:t xml:space="preserve">replaced, because the core and belt were still separated by someone who already</w:t>
      </w:r>
      <w:r>
        <w:t xml:space="preserve"> </w:t>
      </w:r>
      <w:r>
        <w:t xml:space="preserve">knew which survived. What the record buys over a reconstruction is the ability</w:t>
      </w:r>
      <w:r>
        <w:t xml:space="preserve"> </w:t>
      </w:r>
      <w:r>
        <w:t xml:space="preserve">to *show* that the partition preceded the test, and that ability is currently</w:t>
      </w:r>
      <w:r>
        <w:t xml:space="preserve"> </w:t>
      </w:r>
      <w:r>
        <w:t xml:space="preserve">available for claims and unavailable for the edges between them. The discovery</w:t>
      </w:r>
      <w:r>
        <w:t xml:space="preserve"> </w:t>
      </w:r>
      <w:r>
        <w:t xml:space="preserve">arm had already solved the same problem for transformation families, by</w:t>
      </w:r>
      <w:r>
        <w:t xml:space="preserve"> </w:t>
      </w:r>
      <w:r>
        <w:t xml:space="preserve">requiring a late row to carry the date it was written, name the sealed artifact</w:t>
      </w:r>
      <w:r>
        <w:t xml:space="preserve"> </w:t>
      </w:r>
      <w:r>
        <w:t xml:space="preserve">holding the declaration, and demonstrate that the declaration preceded the</w:t>
      </w:r>
      <w:r>
        <w:t xml:space="preserve"> </w:t>
      </w:r>
      <w:r>
        <w:t xml:space="preserve">result</w:t>
      </w:r>
      <w:r>
        <w:t xml:space="preserve"> </w:t>
      </w:r>
      <w:r>
        <w:t xml:space="preserve">. The inquiry arm now carries the matching clause for edges</w:t>
      </w:r>
      <w:r>
        <w:t xml:space="preserve"> </w:t>
      </w:r>
      <w:r>
        <w:t xml:space="preserve">: an edge may declare when it was fixed and where, it is classified</w:t>
      </w:r>
      <w:r>
        <w:t xml:space="preserve"> </w:t>
      </w:r>
      <w:r>
        <w:t xml:space="preserve">by whether that can be shown, and blast radius is computed over the prospective</w:t>
      </w:r>
      <w:r>
        <w:t xml:space="preserve"> </w:t>
      </w:r>
      <w:r>
        <w:t xml:space="preserve">subgraph separately from the full one. The argument above is therefore checkable</w:t>
      </w:r>
      <w:r>
        <w:t xml:space="preserve"> </w:t>
      </w:r>
      <w:r>
        <w:t xml:space="preserve">rather than merely asserted, and what it needs is now a measurement instead of a</w:t>
      </w:r>
      <w:r>
        <w:t xml:space="preserve"> </w:t>
      </w:r>
      <w:r>
        <w:t xml:space="preserve">promise.</w:t>
      </w:r>
    </w:p>
    <w:p>
      <w:pPr>
        <w:pStyle w:val="BodyText"/>
      </w:pPr>
      <w:r>
        <w:t xml:space="preserve">The measurement is not flattering, which is the point of taking it. Across the</w:t>
      </w:r>
      <w:r>
        <w:t xml:space="preserve"> </w:t>
      </w:r>
      <w:r>
        <w:t xml:space="preserve">two deployments the fraction of dependencies whose declaration can be shown to</w:t>
      </w:r>
      <w:r>
        <w:t xml:space="preserve"> </w:t>
      </w:r>
      <w:r>
        <w:t xml:space="preserve">predate the result they organise is 0.25 and 0.00. Refuting the most-depended-on</w:t>
      </w:r>
      <w:r>
        <w:t xml:space="preserve"> </w:t>
      </w:r>
      <w:r>
        <w:t xml:space="preserve">claim in the first strikes two claims on the programme’s present beliefs and one</w:t>
      </w:r>
      <w:r>
        <w:t xml:space="preserve"> </w:t>
      </w:r>
      <w:r>
        <w:t xml:space="preserve">on what the record fixed in advance. So the answer to Feyerabend holds in the</w:t>
      </w:r>
      <w:r>
        <w:t xml:space="preserve"> </w:t>
      </w:r>
      <w:r>
        <w:t xml:space="preserve">form a ledger makes available, and neither existing deployment has yet earned</w:t>
      </w:r>
      <w:r>
        <w:t xml:space="preserve"> </w:t>
      </w:r>
      <w:r>
        <w:t xml:space="preserve">it. A programme quoting the larger number while claiming the smaller one’s</w:t>
      </w:r>
      <w:r>
        <w:t xml:space="preserve"> </w:t>
      </w:r>
      <w:r>
        <w:t xml:space="preserve">warrant would be committing the error this entire apparatus exists to prevent,</w:t>
      </w:r>
      <w:r>
        <w:t xml:space="preserve"> </w:t>
      </w:r>
      <w:r>
        <w:t xml:space="preserve">and the gap between the two columns is now a quantity rather than a suspicion.</w:t>
      </w:r>
    </w:p>
    <w:p>
      <w:pPr>
        <w:pStyle w:val="BodyText"/>
      </w:pPr>
      <w:r>
        <w:t xml:space="preserve">Second, it addresses one input to Lakatos’s appraisal rather than the appraisal</w:t>
      </w:r>
      <w:r>
        <w:t xml:space="preserve"> </w:t>
      </w:r>
      <w:r>
        <w:t xml:space="preserve">itself. Whether a modification is ad hoc still requires judgment about whether a</w:t>
      </w:r>
      <w:r>
        <w:t xml:space="preserve"> </w:t>
      </w:r>
      <w:r>
        <w:t xml:space="preserve">prediction counted as new, and no graph settles that. The discovery arm’s</w:t>
      </w:r>
      <w:r>
        <w:t xml:space="preserve"> </w:t>
      </w:r>
      <w:r>
        <w:t xml:space="preserve">requirement that transformation families be declared in the registry before the</w:t>
      </w:r>
      <w:r>
        <w:t xml:space="preserve"> </w:t>
      </w:r>
      <w:r>
        <w:t xml:space="preserve">seal constrains the judgment, since a family cannot be selected after seeing</w:t>
      </w:r>
      <w:r>
        <w:t xml:space="preserve"> </w:t>
      </w:r>
      <w:r>
        <w:t xml:space="preserve">which tests passed</w:t>
      </w:r>
      <w:r>
        <w:t xml:space="preserve"> </w:t>
      </w:r>
      <w:r>
        <w:t xml:space="preserve">. It does not eliminate it.</w:t>
      </w:r>
    </w:p>
    <w:p>
      <w:pPr>
        <w:pStyle w:val="BodyText"/>
      </w:pPr>
      <w:r>
        <w:t xml:space="preserve">Third, localization reaches only as far as the declared conjunction. Duhem and</w:t>
      </w:r>
      <w:r>
        <w:t xml:space="preserve"> </w:t>
      </w:r>
      <w:r>
        <w:t xml:space="preserve">Quine established that no hypothesis is tested alone, and a refutation indicts</w:t>
      </w:r>
      <w:r>
        <w:t xml:space="preserve"> </w:t>
      </w:r>
      <w:r>
        <w:t xml:space="preserve">whatever was assumed alongside it</w:t>
      </w:r>
      <w:r>
        <w:t xml:space="preserve"> </w:t>
      </w:r>
      <w:r>
        <w:t xml:space="preserve">. A ledger can</w:t>
      </w:r>
      <w:r>
        <w:t xml:space="preserve"> </w:t>
      </w:r>
      <w:r>
        <w:t xml:space="preserve">propagate along edges that were written down. Dependencies nobody declared are</w:t>
      </w:r>
      <w:r>
        <w:t xml:space="preserve"> </w:t>
      </w:r>
      <w:r>
        <w:t xml:space="preserve">invisible to traversal, and the specification says so rather than claiming</w:t>
      </w:r>
      <w:r>
        <w:t xml:space="preserve"> </w:t>
      </w:r>
      <w:r>
        <w:t xml:space="preserve">otherwise.</w:t>
      </w:r>
    </w:p>
    <w:p>
      <w:pPr>
        <w:pStyle w:val="BodyText"/>
      </w:pPr>
      <w:r>
        <w:t xml:space="preserve">Fourth, the mechanism assumes the repository history is intact. Priority proved</w:t>
      </w:r>
      <w:r>
        <w:t xml:space="preserve"> </w:t>
      </w:r>
      <w:r>
        <w:t xml:space="preserve">by ancestry is stronger than a third party’s timestamp in requiring no trusted</w:t>
      </w:r>
      <w:r>
        <w:t xml:space="preserve"> </w:t>
      </w:r>
      <w:r>
        <w:t xml:space="preserve">service, and weaker in being vulnerable to history rewriting. The specification</w:t>
      </w:r>
      <w:r>
        <w:t xml:space="preserve"> </w:t>
      </w:r>
      <w:r>
        <w:t xml:space="preserve">records this trade rather than resolving it, and anchoring a hash in an external</w:t>
      </w:r>
      <w:r>
        <w:t xml:space="preserve"> </w:t>
      </w:r>
      <w:r>
        <w:t xml:space="preserve">timestamping service closes the gap cheaply.</w:t>
      </w:r>
    </w:p>
    <w:bookmarkEnd w:id="17"/>
    <w:bookmarkStart w:id="18" w:name="predictions"/>
    <w:p>
      <w:pPr>
        <w:pStyle w:val="Heading1"/>
      </w:pPr>
      <w:r>
        <w:t xml:space="preserve">Predictions</w:t>
      </w:r>
    </w:p>
    <w:p>
      <w:pPr>
        <w:pStyle w:val="FirstParagraph"/>
      </w:pPr>
      <w:r>
        <w:t xml:space="preserve">A paper arguing that records govern appraisal should say what would show it</w:t>
      </w:r>
      <w:r>
        <w:t xml:space="preserve"> </w:t>
      </w:r>
      <w:r>
        <w:t xml:space="preserve">wrong. Five predictions follow from the accounts in §6 and §7, stated so that a</w:t>
      </w:r>
      <w:r>
        <w:t xml:space="preserve"> </w:t>
      </w:r>
      <w:r>
        <w:t xml:space="preserve">programme other than this one can test them.</w:t>
      </w:r>
    </w:p>
    <w:p>
      <w:pPr>
        <w:pStyle w:val="BodyText"/>
      </w:pPr>
      <w:r>
        <w:rPr>
          <w:b/>
          <w:bCs/>
        </w:rPr>
        <w:t xml:space="preserve">P-I. Blast radii are small and right-skewed.</w:t>
      </w:r>
      <w:r>
        <w:t xml:space="preserve"> </w:t>
      </w:r>
      <w:r>
        <w:t xml:space="preserve">If Lakatos is right that</w:t>
      </w:r>
      <w:r>
        <w:t xml:space="preserve"> </w:t>
      </w:r>
      <w:r>
        <w:t xml:space="preserve">refutations ordinarily strike the belt, and dependencies are declared in advance,</w:t>
      </w:r>
      <w:r>
        <w:t xml:space="preserve"> </w:t>
      </w:r>
      <w:r>
        <w:t xml:space="preserve">then the number of claims reached by a recorded refutation should be small in</w:t>
      </w:r>
      <w:r>
        <w:t xml:space="preserve"> </w:t>
      </w:r>
      <w:r>
        <w:t xml:space="preserve">most cases with a long tail. Routinely large radii would indicate either that</w:t>
      </w:r>
      <w:r>
        <w:t xml:space="preserve"> </w:t>
      </w:r>
      <w:r>
        <w:t xml:space="preserve">the core and belt picture is wrong or that dependencies are under-declared. The</w:t>
      </w:r>
      <w:r>
        <w:t xml:space="preserve"> </w:t>
      </w:r>
      <w:r>
        <w:t xml:space="preserve">two can be distinguished: under-declaration concentrates large radii on a few</w:t>
      </w:r>
      <w:r>
        <w:t xml:space="preserve"> </w:t>
      </w:r>
      <w:r>
        <w:t xml:space="preserve">claims with high in-degree, while a wrong picture spreads them evenly.</w:t>
      </w:r>
    </w:p>
    <w:p>
      <w:pPr>
        <w:pStyle w:val="BodyText"/>
      </w:pPr>
      <w:r>
        <w:rPr>
          <w:b/>
          <w:bCs/>
        </w:rPr>
        <w:t xml:space="preserve">P-II. Recorded negative results rise, then settle high.</w:t>
      </w:r>
      <w:r>
        <w:t xml:space="preserve"> </w:t>
      </w:r>
      <w:r>
        <w:t xml:space="preserve">A programme</w:t>
      </w:r>
      <w:r>
        <w:t xml:space="preserve"> </w:t>
      </w:r>
      <w:r>
        <w:t xml:space="preserve">adopting gap-free identifier assignment should record more null and abandoned</w:t>
      </w:r>
      <w:r>
        <w:t xml:space="preserve"> </w:t>
      </w:r>
      <w:r>
        <w:t xml:space="preserve">lines than matched programmes without a ledger, with the excess concentrated in</w:t>
      </w:r>
      <w:r>
        <w:t xml:space="preserve"> </w:t>
      </w:r>
      <w:r>
        <w:t xml:space="preserve">the first conversion period as previously undisclosed work receives</w:t>
      </w:r>
      <w:r>
        <w:t xml:space="preserve"> </w:t>
      </w:r>
      <w:r>
        <w:t xml:space="preserve">dispositions, followed by a steady state above the matched baseline rather than a</w:t>
      </w:r>
      <w:r>
        <w:t xml:space="preserve"> </w:t>
      </w:r>
      <w:r>
        <w:t xml:space="preserve">return to it.</w:t>
      </w:r>
    </w:p>
    <w:p>
      <w:pPr>
        <w:pStyle w:val="BodyText"/>
      </w:pPr>
      <w:r>
        <w:rPr>
          <w:b/>
          <w:bCs/>
        </w:rPr>
        <w:t xml:space="preserve">P-III. Wholesale revision loses its discontinuous character.</w:t>
      </w:r>
      <w:r>
        <w:t xml:space="preserve"> </w:t>
      </w:r>
      <w:r>
        <w:t xml:space="preserve">If the</w:t>
      </w:r>
      <w:r>
        <w:t xml:space="preserve"> </w:t>
      </w:r>
      <w:r>
        <w:t xml:space="preserve">gestalt quality Kuhn attributes to revolutions is partly an effect of a record</w:t>
      </w:r>
      <w:r>
        <w:t xml:space="preserve"> </w:t>
      </w:r>
      <w:r>
        <w:t xml:space="preserve">that cannot represent partial change, then programmes with individually</w:t>
      </w:r>
      <w:r>
        <w:t xml:space="preserve"> </w:t>
      </w:r>
      <w:r>
        <w:t xml:space="preserve">versioned claims should show major revisions as many dated propagations rather</w:t>
      </w:r>
      <w:r>
        <w:t xml:space="preserve"> </w:t>
      </w:r>
      <w:r>
        <w:t xml:space="preserve">than as a single switch. If ledger programmes still revise discontinuously, the</w:t>
      </w:r>
      <w:r>
        <w:t xml:space="preserve"> </w:t>
      </w:r>
      <w:r>
        <w:t xml:space="preserve">record was not the cause and Kuhn’s psychological account survives intact. This</w:t>
      </w:r>
      <w:r>
        <w:t xml:space="preserve"> </w:t>
      </w:r>
      <w:r>
        <w:t xml:space="preserve">is the prediction most likely to fail, and it is the one that most directly tests</w:t>
      </w:r>
      <w:r>
        <w:t xml:space="preserve"> </w:t>
      </w:r>
      <w:r>
        <w:t xml:space="preserve">the paper’s thesis.</w:t>
      </w:r>
    </w:p>
    <w:p>
      <w:pPr>
        <w:pStyle w:val="BodyText"/>
      </w:pPr>
      <w:r>
        <w:rPr>
          <w:b/>
          <w:bCs/>
        </w:rPr>
        <w:t xml:space="preserve">P-IV. Declared partitions diverge from retrospective attribution.</w:t>
      </w:r>
      <w:r>
        <w:t xml:space="preserve"> </w:t>
      </w:r>
      <w:r>
        <w:t xml:space="preserve">Take</w:t>
      </w:r>
      <w:r>
        <w:t xml:space="preserve"> </w:t>
      </w:r>
      <w:r>
        <w:t xml:space="preserve">a refutation recorded in a ledger. Ask practitioners who know the field but not</w:t>
      </w:r>
      <w:r>
        <w:t xml:space="preserve"> </w:t>
      </w:r>
      <w:r>
        <w:t xml:space="preserve">the ledger to say which commitments were central before the test. Compare with</w:t>
      </w:r>
      <w:r>
        <w:t xml:space="preserve"> </w:t>
      </w:r>
      <w:r>
        <w:t xml:space="preserve">the declaration sealed beforehand. Kuhn’s invisibility thesis predicts systematic</w:t>
      </w:r>
      <w:r>
        <w:t xml:space="preserve"> </w:t>
      </w:r>
      <w:r>
        <w:t xml:space="preserve">divergence, with retrospective attribution making surviving commitments look more</w:t>
      </w:r>
      <w:r>
        <w:t xml:space="preserve"> </w:t>
      </w:r>
      <w:r>
        <w:t xml:space="preserve">central than they were declared to be. Absence of divergence would indicate that</w:t>
      </w:r>
      <w:r>
        <w:t xml:space="preserve"> </w:t>
      </w:r>
      <w:r>
        <w:t xml:space="preserve">prose records preserve the partition adequately and that the machinery is</w:t>
      </w:r>
      <w:r>
        <w:t xml:space="preserve"> </w:t>
      </w:r>
      <w:r>
        <w:t xml:space="preserve">unnecessary.</w:t>
      </w:r>
    </w:p>
    <w:p>
      <w:pPr>
        <w:pStyle w:val="BodyText"/>
      </w:pPr>
      <w:r>
        <w:rPr>
          <w:b/>
          <w:bCs/>
        </w:rPr>
        <w:t xml:space="preserve">P-V. Scale moves before error rate does.</w:t>
      </w:r>
      <w:r>
        <w:t xml:space="preserve"> </w:t>
      </w:r>
      <w:r>
        <w:t xml:space="preserve">If the effect of auditable</w:t>
      </w:r>
      <w:r>
        <w:t xml:space="preserve"> </w:t>
      </w:r>
      <w:r>
        <w:t xml:space="preserve">records is institutional rather than epistemic, as §6 argues from the accounting</w:t>
      </w:r>
      <w:r>
        <w:t xml:space="preserve"> </w:t>
      </w:r>
      <w:r>
        <w:t xml:space="preserve">precedent, then the first observable consequence of a programme adopting a ledger</w:t>
      </w:r>
      <w:r>
        <w:t xml:space="preserve"> </w:t>
      </w:r>
      <w:r>
        <w:t xml:space="preserve">is a change in how many people can contribute to it without a trust relationship</w:t>
      </w:r>
      <w:r>
        <w:t xml:space="preserve"> </w:t>
      </w:r>
      <w:r>
        <w:t xml:space="preserve">to its author, and not a change in how often its claims turn out wrong. A</w:t>
      </w:r>
      <w:r>
        <w:t xml:space="preserve"> </w:t>
      </w:r>
      <w:r>
        <w:t xml:space="preserve">programme whose contributor count rises with no corresponding fall in its</w:t>
      </w:r>
      <w:r>
        <w:t xml:space="preserve"> </w:t>
      </w:r>
      <w:r>
        <w:t xml:space="preserve">retraction rate confirms this. A fall in error rate with no change in</w:t>
      </w:r>
      <w:r>
        <w:t xml:space="preserve"> </w:t>
      </w:r>
      <w:r>
        <w:t xml:space="preserve">contributor scale refutes it, and would indicate the mechanism is epistemic after</w:t>
      </w:r>
      <w:r>
        <w:t xml:space="preserve"> </w:t>
      </w:r>
      <w:r>
        <w:t xml:space="preserve">all. The two hypotheses make opposite predictions about the same programme, so a</w:t>
      </w:r>
      <w:r>
        <w:t xml:space="preserve"> </w:t>
      </w:r>
      <w:r>
        <w:t xml:space="preserve">single case can separate them.</w:t>
      </w:r>
    </w:p>
    <w:p>
      <w:pPr>
        <w:pStyle w:val="BodyText"/>
      </w:pPr>
      <w:r>
        <w:t xml:space="preserve">P-I now has one measurement, reported in the companion paper. Over the 236</w:t>
      </w:r>
      <w:r>
        <w:t xml:space="preserve"> </w:t>
      </w:r>
      <w:r>
        <w:t xml:space="preserve">claims of the converted corpus, 75 per cent suspend nothing and 85 per cent</w:t>
      </w:r>
      <w:r>
        <w:t xml:space="preserve"> </w:t>
      </w:r>
      <w:r>
        <w:t xml:space="preserve">suspend two or fewer, while the largest suspends 112, and the claims at the top</w:t>
      </w:r>
      <w:r>
        <w:t xml:space="preserve"> </w:t>
      </w:r>
      <w:r>
        <w:t xml:space="preserve">of the tail are the definitions of the underlying mathematical objects rather</w:t>
      </w:r>
      <w:r>
        <w:t xml:space="preserve"> </w:t>
      </w:r>
      <w:r>
        <w:t xml:space="preserve">than the empirical results. The shape is the predicted one. The measurement does</w:t>
      </w:r>
      <w:r>
        <w:t xml:space="preserve"> </w:t>
      </w:r>
      <w:r>
        <w:t xml:space="preserve">not settle what P-I was written to settle, and the reason is worth recording: a</w:t>
      </w:r>
      <w:r>
        <w:t xml:space="preserve"> </w:t>
      </w:r>
      <w:r>
        <w:t xml:space="preserve">heavy tail concentrated on a few claims of high in-degree is what a genuine</w:t>
      </w:r>
      <w:r>
        <w:t xml:space="preserve"> </w:t>
      </w:r>
      <w:r>
        <w:t xml:space="preserve">foundational core looks like, and it is also what pervasive under-declaration</w:t>
      </w:r>
      <w:r>
        <w:t xml:space="preserve"> </w:t>
      </w:r>
      <w:r>
        <w:t xml:space="preserve">looks like, and this corpus supplies evidence for both readings. The</w:t>
      </w:r>
      <w:r>
        <w:t xml:space="preserve"> </w:t>
      </w:r>
      <w:r>
        <w:t xml:space="preserve">discriminator stated above is therefore too weak as written, and separating the</w:t>
      </w:r>
      <w:r>
        <w:t xml:space="preserve"> </w:t>
      </w:r>
      <w:r>
        <w:t xml:space="preserve">two requires a corpus whose dependency declaration is known to be complete. That</w:t>
      </w:r>
      <w:r>
        <w:t xml:space="preserve"> </w:t>
      </w:r>
      <w:r>
        <w:t xml:space="preserve">is a defect in the prediction rather than in the result.</w:t>
      </w:r>
    </w:p>
    <w:p>
      <w:pPr>
        <w:pStyle w:val="BodyText"/>
      </w:pPr>
      <w:r>
        <w:t xml:space="preserve">P-IV is inexpensive and can be run on the existing corpus. P-II, P-III, and P-V</w:t>
      </w:r>
      <w:r>
        <w:t xml:space="preserve"> </w:t>
      </w:r>
      <w:r>
        <w:t xml:space="preserve">require a second programme, and until a programme other than this one adopts the</w:t>
      </w:r>
      <w:r>
        <w:t xml:space="preserve"> </w:t>
      </w:r>
      <w:r>
        <w:t xml:space="preserve">method, none of those three has been tested.</w:t>
      </w:r>
    </w:p>
    <w:bookmarkEnd w:id="18"/>
    <w:bookmarkStart w:id="19" w:name="related-work"/>
    <w:p>
      <w:pPr>
        <w:pStyle w:val="Heading1"/>
      </w:pPr>
      <w:r>
        <w:t xml:space="preserve">Related work</w:t>
      </w:r>
    </w:p>
    <w:p>
      <w:pPr>
        <w:pStyle w:val="FirstParagraph"/>
      </w:pPr>
      <w:r>
        <w:t xml:space="preserve">Nothing in §7 is new in its components, and PRIOR-ART.md states the debts at</w:t>
      </w:r>
      <w:r>
        <w:t xml:space="preserve"> </w:t>
      </w:r>
      <w:r>
        <w:t xml:space="preserve">length</w:t>
      </w:r>
      <w:r>
        <w:t xml:space="preserve"> </w:t>
      </w:r>
      <w:r>
        <w:t xml:space="preserve">. The parts assembled here have the following owners.</w:t>
      </w:r>
    </w:p>
    <w:p>
      <w:pPr>
        <w:pStyle w:val="BodyText"/>
      </w:pPr>
      <w:r>
        <w:t xml:space="preserve">Claim-level publication was proposed as nanopublications</w:t>
      </w:r>
      <w:r>
        <w:t xml:space="preserve"> </w:t>
      </w:r>
      <w:r>
        <w:t xml:space="preserve"> </w:t>
      </w:r>
      <w:r>
        <w:t xml:space="preserve">and developed as micropublications with argumentation graphs</w:t>
      </w:r>
      <w:r>
        <w:t xml:space="preserve"> </w:t>
      </w:r>
      <w:r>
        <w:t xml:space="preserve">linking claims to evidence and to each other</w:t>
      </w:r>
      <w:r>
        <w:t xml:space="preserve"> </w:t>
      </w:r>
      <w:r>
        <w:t xml:space="preserve">. Both predate this</w:t>
      </w:r>
      <w:r>
        <w:t xml:space="preserve"> </w:t>
      </w:r>
      <w:r>
        <w:t xml:space="preserve">specification by a decade or more and both have better serializations.</w:t>
      </w:r>
      <w:r>
        <w:t xml:space="preserve"> </w:t>
      </w:r>
      <w:r>
        <w:t xml:space="preserve">Manuscripts as version-controlled repositories with continuous integration are</w:t>
      </w:r>
      <w:r>
        <w:t xml:space="preserve"> </w:t>
      </w:r>
      <w:r>
        <w:t xml:space="preserve">Manubot’s contribution</w:t>
      </w:r>
      <w:r>
        <w:t xml:space="preserve"> </w:t>
      </w:r>
      <w:r>
        <w:t xml:space="preserve">. Preregistration established the</w:t>
      </w:r>
      <w:r>
        <w:t xml:space="preserve"> </w:t>
      </w:r>
      <w:r>
        <w:t xml:space="preserve">norm that priority requires a record made before measurement, and registered</w:t>
      </w:r>
      <w:r>
        <w:t xml:space="preserve"> </w:t>
      </w:r>
      <w:r>
        <w:t xml:space="preserve">reports made it a condition of publication</w:t>
      </w:r>
      <w:r>
        <w:t xml:space="preserve"> </w:t>
      </w:r>
      <w:r>
        <w:t xml:space="preserve">. Dependency</w:t>
      </w:r>
      <w:r>
        <w:t xml:space="preserve"> </w:t>
      </w:r>
      <w:r>
        <w:t xml:space="preserve">resolution and deprecation semantics are borrowed wholesale from package</w:t>
      </w:r>
      <w:r>
        <w:t xml:space="preserve"> </w:t>
      </w:r>
      <w:r>
        <w:t xml:space="preserve">management, and proof assistant libraries already compute blast radius exactly</w:t>
      </w:r>
      <w:r>
        <w:t xml:space="preserve"> </w:t>
      </w:r>
      <w:r>
        <w:t xml:space="preserve">for the fragment of claims that can be formalized.</w:t>
      </w:r>
    </w:p>
    <w:p>
      <w:pPr>
        <w:pStyle w:val="BodyText"/>
      </w:pPr>
      <w:r>
        <w:t xml:space="preserve">Two adjacent proposals deserve separation. Horstmeyer’s Lakat is a</w:t>
      </w:r>
      <w:r>
        <w:t xml:space="preserve"> </w:t>
      </w:r>
      <w:r>
        <w:t xml:space="preserve">peer-to-peer architecture for continuous integration publishing, explicitly</w:t>
      </w:r>
      <w:r>
        <w:t xml:space="preserve"> </w:t>
      </w:r>
      <w:r>
        <w:t xml:space="preserve">inspired by Lakatos, with a review-based consensus mechanism and a finality rule</w:t>
      </w:r>
      <w:r>
        <w:t xml:space="preserve"> </w:t>
      </w:r>
      <w:r>
        <w:t xml:space="preserve">for branched contributions</w:t>
      </w:r>
      <w:r>
        <w:t xml:space="preserve"> </w:t>
      </w:r>
      <w:r>
        <w:t xml:space="preserve">. Its concern is the governance</w:t>
      </w:r>
      <w:r>
        <w:t xml:space="preserve"> </w:t>
      </w:r>
      <w:r>
        <w:t xml:space="preserve">of a distributed publishing system, and it does not address the appraisal</w:t>
      </w:r>
      <w:r>
        <w:t xml:space="preserve"> </w:t>
      </w:r>
      <w:r>
        <w:t xml:space="preserve">question treated in §7. Vazire’s account of psychology’s credibility revolution</w:t>
      </w:r>
      <w:r>
        <w:t xml:space="preserve"> </w:t>
      </w:r>
      <w:r>
        <w:t xml:space="preserve">describes exactly the change in standards of evidence that the inquiry arm</w:t>
      </w:r>
      <w:r>
        <w:t xml:space="preserve"> </w:t>
      </w:r>
      <w:r>
        <w:t xml:space="preserve">mechanizes, and describes it fifteen years earlier and with a discipline behind</w:t>
      </w:r>
      <w:r>
        <w:t xml:space="preserve"> </w:t>
      </w:r>
      <w:r>
        <w:t xml:space="preserve">it</w:t>
      </w:r>
      <w:r>
        <w:t xml:space="preserve"> </w:t>
      </w:r>
      <w:r>
        <w:t xml:space="preserve">. The reading offered here, that such reform is not a</w:t>
      </w:r>
      <w:r>
        <w:t xml:space="preserve"> </w:t>
      </w:r>
      <w:r>
        <w:t xml:space="preserve">Kuhnian paradigm shift, is not original either. It is the settled view in that</w:t>
      </w:r>
      <w:r>
        <w:t xml:space="preserve"> </w:t>
      </w:r>
      <w:r>
        <w:t xml:space="preserve">literature.</w:t>
      </w:r>
    </w:p>
    <w:p>
      <w:pPr>
        <w:pStyle w:val="BodyText"/>
      </w:pPr>
      <w:r>
        <w:t xml:space="preserve">On infrastructure as a subject for philosophy of science rather than a</w:t>
      </w:r>
      <w:r>
        <w:t xml:space="preserve"> </w:t>
      </w:r>
      <w:r>
        <w:t xml:space="preserve">precondition of it, the relevant work is Bowker and Star on classification</w:t>
      </w:r>
      <w:r>
        <w:t xml:space="preserve"> </w:t>
      </w:r>
      <w:r>
        <w:t xml:space="preserve">systems and their invisible consequences</w:t>
      </w:r>
      <w:r>
        <w:t xml:space="preserve"> </w:t>
      </w:r>
      <w:r>
        <w:t xml:space="preserve">, and Leonelli on how</w:t>
      </w:r>
      <w:r>
        <w:t xml:space="preserve"> </w:t>
      </w:r>
      <w:r>
        <w:t xml:space="preserve">data infrastructures shape what biology can claim</w:t>
      </w:r>
      <w:r>
        <w:t xml:space="preserve"> </w:t>
      </w:r>
      <w:r>
        <w:t xml:space="preserve">. Hacking’s</w:t>
      </w:r>
      <w:r>
        <w:t xml:space="preserve"> </w:t>
      </w:r>
      <w:r>
        <w:t xml:space="preserve">styles of reasoning</w:t>
      </w:r>
      <w:r>
        <w:t xml:space="preserve"> </w:t>
      </w:r>
      <w:r>
        <w:t xml:space="preserve"> </w:t>
      </w:r>
      <w:r>
        <w:t xml:space="preserve">and Galison’s account of trading zones</w:t>
      </w:r>
      <w:r>
        <w:t xml:space="preserve"> </w:t>
      </w:r>
      <w:r>
        <w:t xml:space="preserve">and instrument-driven change</w:t>
      </w:r>
      <w:r>
        <w:t xml:space="preserve"> </w:t>
      </w:r>
      <w:r>
        <w:t xml:space="preserve"> </w:t>
      </w:r>
      <w:r>
        <w:t xml:space="preserve">both describe scientific change</w:t>
      </w:r>
      <w:r>
        <w:t xml:space="preserve"> </w:t>
      </w:r>
      <w:r>
        <w:t xml:space="preserve">that is not theory change, which is the category this paper places the inquiry</w:t>
      </w:r>
      <w:r>
        <w:t xml:space="preserve"> </w:t>
      </w:r>
      <w:r>
        <w:t xml:space="preserve">arm in.</w:t>
      </w:r>
    </w:p>
    <w:p>
      <w:pPr>
        <w:pStyle w:val="BodyText"/>
      </w:pPr>
      <w:r>
        <w:t xml:space="preserve">Two points about §6 belong here rather than there. Hart’s primary and secondary</w:t>
      </w:r>
      <w:r>
        <w:t xml:space="preserve"> </w:t>
      </w:r>
      <w:r>
        <w:t xml:space="preserve">rules are standard equipment in legal philosophy and are applied routinely to</w:t>
      </w:r>
      <w:r>
        <w:t xml:space="preserve"> </w:t>
      </w:r>
      <w:r>
        <w:t xml:space="preserve">international law, to constitutional orders, and to informal normative systems.</w:t>
      </w:r>
      <w:r>
        <w:t xml:space="preserve"> </w:t>
      </w:r>
      <w:r>
        <w:t xml:space="preserve">I searched for an application to the governance of research programmes and found</w:t>
      </w:r>
      <w:r>
        <w:t xml:space="preserve"> </w:t>
      </w:r>
      <w:r>
        <w:t xml:space="preserve">none, so §6 states the correspondence as one I am not aware of prior art for</w:t>
      </w:r>
      <w:r>
        <w:t xml:space="preserve"> </w:t>
      </w:r>
      <w:r>
        <w:t xml:space="preserve">rather than as one I have established to be new, and a reader who knows of the</w:t>
      </w:r>
      <w:r>
        <w:t xml:space="preserve"> </w:t>
      </w:r>
      <w:r>
        <w:t xml:space="preserve">application should treat that as a correction to make. The accounting parallel</w:t>
      </w:r>
      <w:r>
        <w:t xml:space="preserve"> </w:t>
      </w:r>
      <w:r>
        <w:t xml:space="preserve">has been traversed in the opposite direction: at least one study uses Lakatos’s</w:t>
      </w:r>
      <w:r>
        <w:t xml:space="preserve"> </w:t>
      </w:r>
      <w:r>
        <w:t xml:space="preserve">methodology of research programmes to explain why double-entry displaced</w:t>
      </w:r>
      <w:r>
        <w:t xml:space="preserve"> </w:t>
      </w:r>
      <w:r>
        <w:t xml:space="preserve">single-entry bookkeeping. Borrowing the vehicle back in the other direction is</w:t>
      </w:r>
      <w:r>
        <w:t xml:space="preserve"> </w:t>
      </w:r>
      <w:r>
        <w:t xml:space="preserve">not an argument, and §6 uses it only to fix the mechanism.</w:t>
      </w:r>
    </w:p>
    <w:p>
      <w:pPr>
        <w:pStyle w:val="BodyText"/>
      </w:pPr>
      <w:r>
        <w:t xml:space="preserve">What is left after these concessions is narrow. The claim is that declaring the</w:t>
      </w:r>
      <w:r>
        <w:t xml:space="preserve"> </w:t>
      </w:r>
      <w:r>
        <w:t xml:space="preserve">dependency partition before the test, and proving priority by repository</w:t>
      </w:r>
      <w:r>
        <w:t xml:space="preserve"> </w:t>
      </w:r>
      <w:r>
        <w:t xml:space="preserve">ancestry, converts Lakatos’s core and belt from a retrospective reconstruction</w:t>
      </w:r>
      <w:r>
        <w:t xml:space="preserve"> </w:t>
      </w:r>
      <w:r>
        <w:t xml:space="preserve">into a property of the record, and thereby answers one standing objection to his</w:t>
      </w:r>
      <w:r>
        <w:t xml:space="preserve"> </w:t>
      </w:r>
      <w:r>
        <w:t xml:space="preserve">methodology. I am not aware of prior art for that specific move. It is also the</w:t>
      </w:r>
      <w:r>
        <w:t xml:space="preserve"> </w:t>
      </w:r>
      <w:r>
        <w:t xml:space="preserve">only part of this paper that would survive if the rest were withdrawn.</w:t>
      </w:r>
    </w:p>
    <w:p>
      <w:pPr>
        <w:pStyle w:val="BodyText"/>
      </w:pPr>
      <w:r>
        <w:t xml:space="preserve">We do not offer a better account of scientific revolutions. We offer the test,</w:t>
      </w:r>
      <w:r>
        <w:t xml:space="preserve"> </w:t>
      </w:r>
      <w:r>
        <w:t xml:space="preserve">and the test came out negative.</w:t>
      </w:r>
    </w:p>
    <w:bookmarkEnd w:id="19"/>
    <w:bookmarkStart w:id="20" w:name="limits-and-what-the-record-cannot-show"/>
    <w:p>
      <w:pPr>
        <w:pStyle w:val="Heading1"/>
      </w:pPr>
      <w:r>
        <w:t xml:space="preserve">Limits, and what the record cannot show</w:t>
      </w:r>
    </w:p>
    <w:p>
      <w:pPr>
        <w:pStyle w:val="FirstParagraph"/>
      </w:pPr>
      <w:r>
        <w:t xml:space="preserve">The programme’s rule is that it may not assert what its ledger cannot show. What</w:t>
      </w:r>
      <w:r>
        <w:t xml:space="preserve"> </w:t>
      </w:r>
      <w:r>
        <w:t xml:space="preserve">follows is the application of that rule to this paper.</w:t>
      </w:r>
    </w:p>
    <w:p>
      <w:pPr>
        <w:pStyle w:val="BodyText"/>
      </w:pPr>
      <w:r>
        <w:rPr>
          <w:b/>
          <w:bCs/>
        </w:rPr>
        <w:t xml:space="preserve">One programme, and its author is the subject.</w:t>
      </w:r>
      <w:r>
        <w:t xml:space="preserve"> </w:t>
      </w:r>
      <w:r>
        <w:t xml:space="preserve">Every observation</w:t>
      </w:r>
      <w:r>
        <w:t xml:space="preserve"> </w:t>
      </w:r>
      <w:r>
        <w:t xml:space="preserve">supporting §7 comes from a single corpus, maintained by the person making the</w:t>
      </w:r>
      <w:r>
        <w:t xml:space="preserve"> </w:t>
      </w:r>
      <w:r>
        <w:t xml:space="preserve">argument, who chose the method and then reported that it worked. The</w:t>
      </w:r>
      <w:r>
        <w:t xml:space="preserve"> </w:t>
      </w:r>
      <w:r>
        <w:t xml:space="preserve">confirmation risk is severe and cannot be reduced from inside. None of the four</w:t>
      </w:r>
      <w:r>
        <w:t xml:space="preserve"> </w:t>
      </w:r>
      <w:r>
        <w:t xml:space="preserve">predictions in §8 has been tested against a programme with different</w:t>
      </w:r>
      <w:r>
        <w:t xml:space="preserve"> </w:t>
      </w:r>
      <w:r>
        <w:t xml:space="preserve">authorship.</w:t>
      </w:r>
    </w:p>
    <w:p>
      <w:pPr>
        <w:pStyle w:val="BodyText"/>
      </w:pPr>
      <w:r>
        <w:rPr>
          <w:b/>
          <w:bCs/>
        </w:rPr>
        <w:t xml:space="preserve">The checks do not currently pass.</w:t>
      </w:r>
      <w:r>
        <w:t xml:space="preserve"> </w:t>
      </w:r>
      <w:r>
        <w:t xml:space="preserve">Running the discovery arm’s validator</w:t>
      </w:r>
      <w:r>
        <w:t xml:space="preserve"> </w:t>
      </w:r>
      <w:r>
        <w:t xml:space="preserve">against the reference programme fails. Ten tests cite three transformation</w:t>
      </w:r>
      <w:r>
        <w:t xml:space="preserve"> </w:t>
      </w:r>
      <w:r>
        <w:t xml:space="preserve">families the registry never declares. The families were declared in the relevant</w:t>
      </w:r>
      <w:r>
        <w:t xml:space="preserve"> </w:t>
      </w:r>
      <w:r>
        <w:t xml:space="preserve">sealed registrations and were not mirrored into the registry. The specification</w:t>
      </w:r>
      <w:r>
        <w:t xml:space="preserve"> </w:t>
      </w:r>
      <w:r>
        <w:t xml:space="preserve">then had no way to say so. It admitted a conforming row or a missing one, which</w:t>
      </w:r>
      <w:r>
        <w:t xml:space="preserve"> </w:t>
      </w:r>
      <w:r>
        <w:t xml:space="preserve">left the repaired registry and the registry fitted to its results looking alike,</w:t>
      </w:r>
      <w:r>
        <w:t xml:space="preserve"> </w:t>
      </w:r>
      <w:r>
        <w:t xml:space="preserve">and the finding forced a clause distinguishing them: a late row is admissible</w:t>
      </w:r>
      <w:r>
        <w:t xml:space="preserve"> </w:t>
      </w:r>
      <w:r>
        <w:t xml:space="preserve">only if it carries the date it was written, names the sealed artifact holding the</w:t>
      </w:r>
      <w:r>
        <w:t xml:space="preserve"> </w:t>
      </w:r>
      <w:r>
        <w:t xml:space="preserve">declaration, and shows that the declaration precedes the result</w:t>
      </w:r>
      <w:r>
        <w:t xml:space="preserve"> </w:t>
      </w:r>
      <w:r>
        <w:t xml:space="preserve">. Whether the reference registry has since been repaired under that</w:t>
      </w:r>
      <w:r>
        <w:t xml:space="preserve"> </w:t>
      </w:r>
      <w:r>
        <w:t xml:space="preserve">clause is not something this paper verifies. A paper arguing that mechanical</w:t>
      </w:r>
      <w:r>
        <w:t xml:space="preserve"> </w:t>
      </w:r>
      <w:r>
        <w:t xml:space="preserve">checks catch what reading misses should report the case where they caught the</w:t>
      </w:r>
      <w:r>
        <w:t xml:space="preserve"> </w:t>
      </w:r>
      <w:r>
        <w:t xml:space="preserve">author, and should report it again when the catch changed the specification.</w:t>
      </w:r>
    </w:p>
    <w:p>
      <w:pPr>
        <w:pStyle w:val="BodyText"/>
      </w:pPr>
      <w:r>
        <w:rPr>
          <w:b/>
          <w:bCs/>
        </w:rPr>
        <w:t xml:space="preserve">Completeness is narrower than it sounds.</w:t>
      </w:r>
      <w:r>
        <w:t xml:space="preserve"> </w:t>
      </w:r>
      <w:r>
        <w:t xml:space="preserve">Gap-free identifier assignment</w:t>
      </w:r>
      <w:r>
        <w:t xml:space="preserve"> </w:t>
      </w:r>
      <w:r>
        <w:t xml:space="preserve">makes the set of identified lines of work enumerable. It says nothing about work</w:t>
      </w:r>
      <w:r>
        <w:t xml:space="preserve"> </w:t>
      </w:r>
      <w:r>
        <w:t xml:space="preserve">that was considered and never given an identifier. The property converts an</w:t>
      </w:r>
      <w:r>
        <w:t xml:space="preserve"> </w:t>
      </w:r>
      <w:r>
        <w:t xml:space="preserve">unfalsifiable claim into a finite check over a bounded domain, and the boundary</w:t>
      </w:r>
      <w:r>
        <w:t xml:space="preserve"> </w:t>
      </w:r>
      <w:r>
        <w:t xml:space="preserve">of that domain is set by the same person the property is meant to constrain.</w:t>
      </w:r>
    </w:p>
    <w:p>
      <w:pPr>
        <w:pStyle w:val="BodyText"/>
      </w:pPr>
      <w:r>
        <w:rPr>
          <w:b/>
          <w:bCs/>
        </w:rPr>
        <w:t xml:space="preserve">The corpus contains falsified predictions that were never propagated.</w:t>
      </w:r>
      <w:r>
        <w:t xml:space="preserve"> </w:t>
      </w:r>
      <w:r>
        <w:t xml:space="preserve">Three are recorded: a gauge structure refuted by CHSH-style tests at</w:t>
      </w:r>
      <w:r>
        <w:t xml:space="preserve"> </w:t>
      </w:r>
      <m:oMath>
        <m:r>
          <m:t>N</m:t>
        </m:r>
        <m:r>
          <m:rPr>
            <m:sty m:val="p"/>
          </m:rPr>
          <m:t>=</m:t>
        </m:r>
        <m:r>
          <m:t>600</m:t>
        </m:r>
      </m:oMath>
      <w:r>
        <w:t xml:space="preserve">, a predicted hysteresis effect that failed to confirm and reversed</w:t>
      </w:r>
      <w:r>
        <w:t xml:space="preserve"> </w:t>
      </w:r>
      <w:r>
        <w:t xml:space="preserve">under double-blind conditions at</w:t>
      </w:r>
      <w:r>
        <w:t xml:space="preserve"> </w:t>
      </w:r>
      <m:oMath>
        <m:r>
          <m:t>N</m:t>
        </m:r>
        <m:r>
          <m:rPr>
            <m:sty m:val="p"/>
          </m:rPr>
          <m:t>=</m:t>
        </m:r>
        <m:r>
          <m:t>630</m:t>
        </m:r>
      </m:oMath>
      <w:r>
        <w:t xml:space="preserve">, and a predicted schism effect with no</w:t>
      </w:r>
      <w:r>
        <w:t xml:space="preserve"> </w:t>
      </w:r>
      <w:r>
        <w:t xml:space="preserve">confirmations that failed on the best-powered instrument available. Each was</w:t>
      </w:r>
      <w:r>
        <w:t xml:space="preserve"> </w:t>
      </w:r>
      <w:r>
        <w:t xml:space="preserve">reported where it was found. None had a blast radius computed, because the</w:t>
      </w:r>
      <w:r>
        <w:t xml:space="preserve"> </w:t>
      </w:r>
      <w:r>
        <w:t xml:space="preserve">dependency records did not exist when they were found</w:t>
      </w:r>
      <w:r>
        <w:t xml:space="preserve"> </w:t>
      </w:r>
      <w:r>
        <w:t xml:space="preserve">. That is the pathology §7 describes, observed in the</w:t>
      </w:r>
      <w:r>
        <w:t xml:space="preserve"> </w:t>
      </w:r>
      <w:r>
        <w:t xml:space="preserve">author’s own work before the machinery existed, which is weak evidence that the</w:t>
      </w:r>
      <w:r>
        <w:t xml:space="preserve"> </w:t>
      </w:r>
      <w:r>
        <w:t xml:space="preserve">machinery was needed and no evidence that it succeeds.</w:t>
      </w:r>
    </w:p>
    <w:p>
      <w:pPr>
        <w:pStyle w:val="BodyText"/>
      </w:pPr>
      <w:r>
        <w:rPr>
          <w:b/>
          <w:bCs/>
        </w:rPr>
        <w:t xml:space="preserve">No external party can demand these accounts.</w:t>
      </w:r>
      <w:r>
        <w:t xml:space="preserve"> </w:t>
      </w:r>
      <w:r>
        <w:t xml:space="preserve">The precedent in §6 cuts</w:t>
      </w:r>
      <w:r>
        <w:t xml:space="preserve"> </w:t>
      </w:r>
      <w:r>
        <w:t xml:space="preserve">against the programme as well as for it. Double-entry bookkeeping spread where</w:t>
      </w:r>
      <w:r>
        <w:t xml:space="preserve"> </w:t>
      </w:r>
      <w:r>
        <w:t xml:space="preserve">someone outside the enterprise was entitled to inspect the books and to impose a</w:t>
      </w:r>
      <w:r>
        <w:t xml:space="preserve"> </w:t>
      </w:r>
      <w:r>
        <w:t xml:space="preserve">cost for their absence. Every institution in the reform history named in §6 has</w:t>
      </w:r>
      <w:r>
        <w:t xml:space="preserve"> </w:t>
      </w:r>
      <w:r>
        <w:t xml:space="preserve">the same feature: registries are enforced by journals, trial registration by</w:t>
      </w:r>
      <w:r>
        <w:t xml:space="preserve"> </w:t>
      </w:r>
      <w:r>
        <w:t xml:space="preserve">regulators, peer review by editors. A ledger operated by the only party it</w:t>
      </w:r>
      <w:r>
        <w:t xml:space="preserve"> </w:t>
      </w:r>
      <w:r>
        <w:t xml:space="preserve">constrains has no such enforcement, and the properties it checks are therefore</w:t>
      </w:r>
      <w:r>
        <w:t xml:space="preserve"> </w:t>
      </w:r>
      <w:r>
        <w:t xml:space="preserve">adopted voluntarily by the person they are designed to restrain. Nothing in the</w:t>
      </w:r>
      <w:r>
        <w:t xml:space="preserve"> </w:t>
      </w:r>
      <w:r>
        <w:t xml:space="preserve">specification fixes this, and it is the most likely way for the method to fail in</w:t>
      </w:r>
      <w:r>
        <w:t xml:space="preserve"> </w:t>
      </w:r>
      <w:r>
        <w:t xml:space="preserve">practice while appearing to succeed on paper.</w:t>
      </w:r>
    </w:p>
    <w:p>
      <w:pPr>
        <w:pStyle w:val="BodyText"/>
      </w:pPr>
      <w:r>
        <w:rPr>
          <w:b/>
          <w:bCs/>
        </w:rPr>
        <w:t xml:space="preserve">This paper is an unregistered claim.</w:t>
      </w:r>
      <w:r>
        <w:t xml:space="preserve"> </w:t>
      </w:r>
      <w:r>
        <w:t xml:space="preserve">It was not sealed before its</w:t>
      </w:r>
      <w:r>
        <w:t xml:space="preserve"> </w:t>
      </w:r>
      <w:r>
        <w:t xml:space="preserve">argument was developed, it has no instrument, and it has not been verified in</w:t>
      </w:r>
      <w:r>
        <w:t xml:space="preserve"> </w:t>
      </w:r>
      <w:r>
        <w:t xml:space="preserve">fresh context. Its class is</w:t>
      </w:r>
      <w:r>
        <w:t xml:space="preserve"> </w:t>
      </w:r>
      <w:r>
        <w:rPr>
          <w:rStyle w:val="VerbatimChar"/>
        </w:rPr>
        <w:t xml:space="preserve">exploratory</w:t>
      </w:r>
      <w:r>
        <w:t xml:space="preserve">. Under the assertion authority</w:t>
      </w:r>
      <w:r>
        <w:t xml:space="preserve"> </w:t>
      </w:r>
      <w:r>
        <w:t xml:space="preserve">property, no document in this corpus may cite it above that class, and a reader</w:t>
      </w:r>
      <w:r>
        <w:t xml:space="preserve"> </w:t>
      </w:r>
      <w:r>
        <w:t xml:space="preserve">encountering the thesis of §7 asserted more strongly elsewhere has found a</w:t>
      </w:r>
      <w:r>
        <w:t xml:space="preserve"> </w:t>
      </w:r>
      <w:r>
        <w:t xml:space="preserve">defect worth reporting.</w:t>
      </w:r>
    </w:p>
    <w:bookmarkEnd w:id="20"/>
    <w:bookmarkStart w:id="21" w:name="conclusion"/>
    <w:p>
      <w:pPr>
        <w:pStyle w:val="Heading1"/>
      </w:pPr>
      <w:r>
        <w:t xml:space="preserve">Conclusion</w:t>
      </w:r>
    </w:p>
    <w:p>
      <w:pPr>
        <w:pStyle w:val="FirstParagraph"/>
      </w:pPr>
      <w:r>
        <w:t xml:space="preserve">The claim tested was that Philosophy Engineering is a new paradigm in Kuhn’s</w:t>
      </w:r>
      <w:r>
        <w:t xml:space="preserve"> </w:t>
      </w:r>
      <w:r>
        <w:t xml:space="preserve">sense. It is not. It has no community, which is the unit Kuhn’s account is about.</w:t>
      </w:r>
      <w:r>
        <w:t xml:space="preserve"> </w:t>
      </w:r>
      <w:r>
        <w:t xml:space="preserve">Its anomaly is invisible to the instruments of the approach it criticizes, so it</w:t>
      </w:r>
      <w:r>
        <w:t xml:space="preserve"> </w:t>
      </w:r>
      <w:r>
        <w:t xml:space="preserve">cannot generate the internal failure a crisis requires. It possesses a working</w:t>
      </w:r>
      <w:r>
        <w:t xml:space="preserve"> </w:t>
      </w:r>
      <w:r>
        <w:t xml:space="preserve">procedure for translating its predecessor’s corpus into its own vocabulary, and</w:t>
      </w:r>
      <w:r>
        <w:t xml:space="preserve"> </w:t>
      </w:r>
      <w:r>
        <w:t xml:space="preserve">the existence of that procedure is evidence that the two are not separated by a</w:t>
      </w:r>
      <w:r>
        <w:t xml:space="preserve"> </w:t>
      </w:r>
      <w:r>
        <w:t xml:space="preserve">revolution at all. The correct description is a conservative extension of</w:t>
      </w:r>
      <w:r>
        <w:t xml:space="preserve"> </w:t>
      </w:r>
      <w:r>
        <w:t xml:space="preserve">ordinary scholarship, which adds requirements about evidence without changing</w:t>
      </w:r>
      <w:r>
        <w:t xml:space="preserve"> </w:t>
      </w:r>
      <w:r>
        <w:t xml:space="preserve">what the claims mean.</w:t>
      </w:r>
    </w:p>
    <w:p>
      <w:pPr>
        <w:pStyle w:val="BodyText"/>
      </w:pPr>
      <w:r>
        <w:t xml:space="preserve">The claim that survives is smaller. Lakatos’s separation of a programme’s core</w:t>
      </w:r>
      <w:r>
        <w:t xml:space="preserve"> </w:t>
      </w:r>
      <w:r>
        <w:t xml:space="preserve">from its protective belt was criticized by Feyerabend for yielding verdicts only</w:t>
      </w:r>
      <w:r>
        <w:t xml:space="preserve"> </w:t>
      </w:r>
      <w:r>
        <w:t xml:space="preserve">after the fact, and the criticism holds because ordinary scientific records do</w:t>
      </w:r>
      <w:r>
        <w:t xml:space="preserve"> </w:t>
      </w:r>
      <w:r>
        <w:t xml:space="preserve">not fix the partition in advance. A record that proves priority by ancestry and</w:t>
      </w:r>
      <w:r>
        <w:t xml:space="preserve"> </w:t>
      </w:r>
      <w:r>
        <w:t xml:space="preserve">requires dependencies to be declared before the test makes the partition a</w:t>
      </w:r>
      <w:r>
        <w:t xml:space="preserve"> </w:t>
      </w:r>
      <w:r>
        <w:t xml:space="preserve">property of the record, and what a refutation strikes becomes computable when the</w:t>
      </w:r>
      <w:r>
        <w:t xml:space="preserve"> </w:t>
      </w:r>
      <w:r>
        <w:t xml:space="preserve">refutation is entered rather than arguable afterwards. Section 8 states four ways</w:t>
      </w:r>
      <w:r>
        <w:t xml:space="preserve"> </w:t>
      </w:r>
      <w:r>
        <w:t xml:space="preserve">that account can fail, and until a programme with different authorship adopts the</w:t>
      </w:r>
      <w:r>
        <w:t xml:space="preserve"> </w:t>
      </w:r>
      <w:r>
        <w:t xml:space="preserve">method, none of them has been tested.</w:t>
      </w:r>
    </w:p>
    <w:p>
      <w:pPr>
        <w:pStyle w:val="BodyText"/>
      </w:pPr>
      <w:r>
        <w:t xml:space="preserve">There is a reason to prefer the smaller claim beyond its being better supported.</w:t>
      </w:r>
      <w:r>
        <w:t xml:space="preserve"> </w:t>
      </w:r>
      <w:r>
        <w:t xml:space="preserve">Paradigms are announced constantly and the announcements are almost always wrong.</w:t>
      </w:r>
      <w:r>
        <w:t xml:space="preserve"> </w:t>
      </w:r>
      <w:r>
        <w:t xml:space="preserve">Changes to the record are rare, and the ones that took hold, the journal, the</w:t>
      </w:r>
      <w:r>
        <w:t xml:space="preserve"> </w:t>
      </w:r>
      <w:r>
        <w:t xml:space="preserve">controlled trial, the registry, changed what could be claimed without anyone</w:t>
      </w:r>
      <w:r>
        <w:t xml:space="preserve"> </w:t>
      </w:r>
      <w:r>
        <w:t xml:space="preserve">describing them as revolutions. The programme’s own rule applies to its</w:t>
      </w:r>
      <w:r>
        <w:t xml:space="preserve"> </w:t>
      </w:r>
      <w:r>
        <w:t xml:space="preserve">description of itself. It may not assert what its ledger cannot show, and the</w:t>
      </w:r>
      <w:r>
        <w:t xml:space="preserve"> </w:t>
      </w:r>
      <w:r>
        <w:t xml:space="preserve">ledger does not show a paradigm.</w:t>
      </w:r>
    </w:p>
    <w:bookmarkEnd w:id="21"/>
    <w:bookmarkStart w:id="22" w:name="companion-paper"/>
    <w:p>
      <w:pPr>
        <w:pStyle w:val="Heading1"/>
      </w:pPr>
      <w:r>
        <w:t xml:space="preserve">Companion paper</w:t>
      </w:r>
    </w:p>
    <w:p>
      <w:pPr>
        <w:pStyle w:val="FirstParagraph"/>
      </w:pPr>
      <w:r>
        <w:t xml:space="preserve">This paper carries no measurements, by design: its subject is what may be</w:t>
      </w:r>
      <w:r>
        <w:t xml:space="preserve"> </w:t>
      </w:r>
      <w:r>
        <w:t xml:space="preserve">concluded from the shape of a record, and the argument stands or falls on the</w:t>
      </w:r>
      <w:r>
        <w:t xml:space="preserve"> </w:t>
      </w:r>
      <w:r>
        <w:t xml:space="preserve">criteria in §3 rather than on any corpus. A companion manuscript reports the</w:t>
      </w:r>
      <w:r>
        <w:t xml:space="preserve"> </w:t>
      </w:r>
      <w:r>
        <w:t xml:space="preserve">engineering side, namely a specification of the four properties, a reference</w:t>
      </w:r>
      <w:r>
        <w:t xml:space="preserve"> </w:t>
      </w:r>
      <w:r>
        <w:t xml:space="preserve">validator, and what running it against two live corpora found, including three</w:t>
      </w:r>
      <w:r>
        <w:t xml:space="preserve"> </w:t>
      </w:r>
      <w:r>
        <w:t xml:space="preserve">classes of defect that accurate prose had absorbed silently and one</w:t>
      </w:r>
      <w:r>
        <w:t xml:space="preserve"> </w:t>
      </w:r>
      <w:r>
        <w:t xml:space="preserve">vacuous-compliance failure in the specification itself. The two are separable.</w:t>
      </w:r>
      <w:r>
        <w:t xml:space="preserve"> </w:t>
      </w:r>
      <w:r>
        <w:t xml:space="preserve">That paper stands without this argument, and this argument was developed without</w:t>
      </w:r>
      <w:r>
        <w:t xml:space="preserve"> </w:t>
      </w:r>
      <w:r>
        <w:t xml:space="preserve">access to its measurements. They are read together for one reason: the</w:t>
      </w:r>
      <w:r>
        <w:t xml:space="preserve"> </w:t>
      </w:r>
      <w:r>
        <w:t xml:space="preserve">blast-radius distribution it reports is the first test of P-I above, and §8</w:t>
      </w:r>
      <w:r>
        <w:t xml:space="preserve"> </w:t>
      </w:r>
      <w:r>
        <w:t xml:space="preserve">records both the confirmation and the respect in which the prediction was too</w:t>
      </w:r>
      <w:r>
        <w:t xml:space="preserve"> </w:t>
      </w:r>
      <w:r>
        <w:t xml:space="preserve">weak to do the work asked of it.</w:t>
      </w:r>
    </w:p>
    <w:bookmarkEnd w:id="22"/>
    <w:bookmarkStart w:id="25" w:name="acknowledgment-of-ai-use"/>
    <w:p>
      <w:pPr>
        <w:pStyle w:val="Heading1"/>
      </w:pPr>
      <w:r>
        <w:t xml:space="preserve">Acknowledgment of AI use</w:t>
      </w:r>
    </w:p>
    <w:p>
      <w:pPr>
        <w:pStyle w:val="FirstParagraph"/>
      </w:pPr>
      <w:r>
        <w:t xml:space="preserve">Drafting, prior-art search, and structural editing for this paper were performed</w:t>
      </w:r>
      <w:r>
        <w:t xml:space="preserve"> </w:t>
      </w:r>
      <w:r>
        <w:t xml:space="preserve">with the assistance of a large language model under the author’s direction. The</w:t>
      </w:r>
      <w:r>
        <w:t xml:space="preserve"> </w:t>
      </w:r>
      <w:r>
        <w:t xml:space="preserve">argument, the claims about the corpus, and the verdicts in §5 are the author’s.</w:t>
      </w:r>
      <w:r>
        <w:t xml:space="preserve"> </w:t>
      </w:r>
      <w:r>
        <w:t xml:space="preserve">Every factual statement about the corpus was checked against the repository</w:t>
      </w:r>
      <w:r>
        <w:t xml:space="preserve"> </w:t>
      </w:r>
      <w:r>
        <w:t xml:space="preserve">before inclusion. The negative result in §5 and the limits in §10 were adopted</w:t>
      </w:r>
      <w:r>
        <w:t xml:space="preserve"> </w:t>
      </w:r>
      <w:r>
        <w:t xml:space="preserve">on the author’s instruction that the paper apply the programme’s own assertion</w:t>
      </w:r>
      <w:r>
        <w:t xml:space="preserve"> </w:t>
      </w:r>
      <w:r>
        <w:t xml:space="preserve">rule to itself.</w:t>
      </w:r>
    </w:p>
    <w:p>
      <w:pPr>
        <w:pStyle w:val="BodyText"/>
      </w:pPr>
      <w:r>
        <w:t xml:space="preserve">99</w:t>
      </w:r>
    </w:p>
    <w:p>
      <w:pPr>
        <w:pStyle w:val="BodyText"/>
      </w:pPr>
      <w:r>
        <w:t xml:space="preserve">Bowker, G. C. and Star, S. L.</w:t>
      </w:r>
      <w:r>
        <w:t xml:space="preserve"> </w:t>
      </w:r>
      <w:r>
        <w:rPr>
          <w:i/>
          <w:iCs/>
        </w:rPr>
        <w:t xml:space="preserve">Sorting Things Out: Classification and Its Consequences</w:t>
      </w:r>
      <w:r>
        <w:t xml:space="preserve">.</w:t>
      </w:r>
      <w:r>
        <w:t xml:space="preserve"> </w:t>
      </w:r>
      <w:r>
        <w:t xml:space="preserve">MIT Press, Cambridge, MA, 1999.</w:t>
      </w:r>
    </w:p>
    <w:p>
      <w:pPr>
        <w:pStyle w:val="BodyText"/>
      </w:pPr>
      <w:r>
        <w:t xml:space="preserve">Bond, A. H.</w:t>
      </w:r>
      <w:r>
        <w:t xml:space="preserve"> </w:t>
      </w:r>
      <w:r>
        <w:rPr>
          <w:i/>
          <w:iCs/>
        </w:rPr>
        <w:t xml:space="preserve">Philosophy Engineering: A Foundation Document for the</w:t>
      </w:r>
      <w:r>
        <w:rPr>
          <w:i/>
          <w:iCs/>
        </w:rPr>
        <w:t xml:space="preserve"> </w:t>
      </w:r>
      <w:r>
        <w:rPr>
          <w:i/>
          <w:iCs/>
        </w:rPr>
        <w:t xml:space="preserve">Discipline</w:t>
      </w:r>
      <w:r>
        <w:t xml:space="preserve">, v1.0.</w:t>
      </w:r>
      <w:r>
        <w:t xml:space="preserve"> </w:t>
      </w:r>
      <w:r>
        <w:t xml:space="preserve">San José State University, March 2026.</w:t>
      </w:r>
    </w:p>
    <w:p>
      <w:pPr>
        <w:pStyle w:val="BodyText"/>
      </w:pPr>
      <w:r>
        <w:t xml:space="preserve">Bond, A. H.</w:t>
      </w:r>
      <w:r>
        <w:t xml:space="preserve"> </w:t>
      </w:r>
      <w:r>
        <w:t xml:space="preserve">PE-CLS-1.0: The Claim Ledger Specification. Draft, 2026.</w:t>
      </w:r>
      <w:r>
        <w:t xml:space="preserve"> </w:t>
      </w:r>
      <w:hyperlink r:id="rId23">
        <w:r>
          <w:rPr>
            <w:rStyle w:val="Hyperlink"/>
          </w:rPr>
          <w:t xml:space="preserve">https://github.com/ahb-sjsu/philosophy-engineering</w:t>
        </w:r>
      </w:hyperlink>
    </w:p>
    <w:p>
      <w:pPr>
        <w:pStyle w:val="BodyText"/>
      </w:pPr>
      <w:r>
        <w:t xml:space="preserve">Bond, A. H.</w:t>
      </w:r>
      <w:r>
        <w:t xml:space="preserve"> </w:t>
      </w:r>
      <w:r>
        <w:t xml:space="preserve">PE-BRW-1.0: Brownfield Conversion. Draft, 2026.</w:t>
      </w:r>
    </w:p>
    <w:p>
      <w:pPr>
        <w:pStyle w:val="BodyText"/>
      </w:pPr>
      <w:r>
        <w:t xml:space="preserve">Bond, A. H.</w:t>
      </w:r>
      <w:r>
        <w:t xml:space="preserve"> </w:t>
      </w:r>
      <w:r>
        <w:t xml:space="preserve">PE-DSC-1.0: The Discovery Arm. Draft, 2026.</w:t>
      </w:r>
    </w:p>
    <w:p>
      <w:pPr>
        <w:pStyle w:val="BodyText"/>
      </w:pPr>
      <w:r>
        <w:t xml:space="preserve">Bond, A. H.</w:t>
      </w:r>
      <w:r>
        <w:t xml:space="preserve"> </w:t>
      </w:r>
      <w:r>
        <w:t xml:space="preserve">Prior art and positioning. Companion to PE-CLS-1.0, 2026.</w:t>
      </w:r>
    </w:p>
    <w:p>
      <w:pPr>
        <w:pStyle w:val="BodyText"/>
      </w:pPr>
      <w:r>
        <w:t xml:space="preserve">Bond, A. H.</w:t>
      </w:r>
      <w:r>
        <w:t xml:space="preserve"> </w:t>
      </w:r>
      <w:r>
        <w:t xml:space="preserve">Brownfield conversion of the Geometric Ethics corpus. Case study,</w:t>
      </w:r>
      <w:r>
        <w:t xml:space="preserve"> </w:t>
      </w:r>
      <w:r>
        <w:t xml:space="preserve">August 2026.</w:t>
      </w:r>
    </w:p>
    <w:p>
      <w:pPr>
        <w:pStyle w:val="BodyText"/>
      </w:pPr>
      <w:r>
        <w:t xml:space="preserve">Chambers, C. D.</w:t>
      </w:r>
      <w:r>
        <w:t xml:space="preserve"> </w:t>
      </w:r>
      <w:r>
        <w:t xml:space="preserve">Registered reports: A new publishing initiative at</w:t>
      </w:r>
      <w:r>
        <w:t xml:space="preserve"> </w:t>
      </w:r>
      <w:r>
        <w:rPr>
          <w:i/>
          <w:iCs/>
        </w:rPr>
        <w:t xml:space="preserve">Cortex</w:t>
      </w:r>
      <w:r>
        <w:t xml:space="preserve">.</w:t>
      </w:r>
      <w:r>
        <w:t xml:space="preserve"> </w:t>
      </w:r>
      <w:r>
        <w:rPr>
          <w:i/>
          <w:iCs/>
        </w:rPr>
        <w:t xml:space="preserve">Cortex</w:t>
      </w:r>
      <w:r>
        <w:t xml:space="preserve">, 49(3):609–610, 2013.</w:t>
      </w:r>
    </w:p>
    <w:p>
      <w:pPr>
        <w:pStyle w:val="BodyText"/>
      </w:pPr>
      <w:r>
        <w:t xml:space="preserve">Clark, T., Ciccarese, P. N., and Goble, C. A.</w:t>
      </w:r>
      <w:r>
        <w:t xml:space="preserve"> </w:t>
      </w:r>
      <w:r>
        <w:t xml:space="preserve">Micropublications: A semantic model for claims, evidence, arguments</w:t>
      </w:r>
      <w:r>
        <w:t xml:space="preserve"> </w:t>
      </w:r>
      <w:r>
        <w:t xml:space="preserve">and annotations in biomedical communications.</w:t>
      </w:r>
      <w:r>
        <w:t xml:space="preserve"> </w:t>
      </w:r>
      <w:r>
        <w:rPr>
          <w:i/>
          <w:iCs/>
        </w:rPr>
        <w:t xml:space="preserve">Journal of Biomedical Semantics</w:t>
      </w:r>
      <w:r>
        <w:t xml:space="preserve">, 5:28, 2014.</w:t>
      </w:r>
    </w:p>
    <w:p>
      <w:pPr>
        <w:pStyle w:val="BodyText"/>
      </w:pPr>
      <w:r>
        <w:t xml:space="preserve">Duhem, P.</w:t>
      </w:r>
      <w:r>
        <w:t xml:space="preserve"> </w:t>
      </w:r>
      <w:r>
        <w:rPr>
          <w:i/>
          <w:iCs/>
        </w:rPr>
        <w:t xml:space="preserve">The Aim and Structure of Physical Theory</w:t>
      </w:r>
      <w:r>
        <w:t xml:space="preserve">.</w:t>
      </w:r>
      <w:r>
        <w:t xml:space="preserve"> </w:t>
      </w:r>
      <w:r>
        <w:t xml:space="preserve">Princeton University Press, 1954. Translation of the 1914 second</w:t>
      </w:r>
      <w:r>
        <w:t xml:space="preserve"> </w:t>
      </w:r>
      <w:r>
        <w:t xml:space="preserve">edition.</w:t>
      </w:r>
    </w:p>
    <w:p>
      <w:pPr>
        <w:pStyle w:val="BodyText"/>
      </w:pPr>
      <w:r>
        <w:t xml:space="preserve">Feyerabend, P.</w:t>
      </w:r>
      <w:r>
        <w:t xml:space="preserve"> </w:t>
      </w:r>
      <w:r>
        <w:rPr>
          <w:i/>
          <w:iCs/>
        </w:rPr>
        <w:t xml:space="preserve">Against Method: Outline of an Anarchistic Theory of Knowledge</w:t>
      </w:r>
      <w:r>
        <w:t xml:space="preserve">.</w:t>
      </w:r>
      <w:r>
        <w:t xml:space="preserve"> </w:t>
      </w:r>
      <w:r>
        <w:t xml:space="preserve">New Left Books, London, 1975.</w:t>
      </w:r>
    </w:p>
    <w:p>
      <w:pPr>
        <w:pStyle w:val="BodyText"/>
      </w:pPr>
      <w:r>
        <w:t xml:space="preserve">Galison, P.</w:t>
      </w:r>
      <w:r>
        <w:t xml:space="preserve"> </w:t>
      </w:r>
      <w:r>
        <w:rPr>
          <w:i/>
          <w:iCs/>
        </w:rPr>
        <w:t xml:space="preserve">Image and Logic: A Material Culture of Microphysics</w:t>
      </w:r>
      <w:r>
        <w:t xml:space="preserve">.</w:t>
      </w:r>
      <w:r>
        <w:t xml:space="preserve"> </w:t>
      </w:r>
      <w:r>
        <w:t xml:space="preserve">University of Chicago Press, 1997.</w:t>
      </w:r>
    </w:p>
    <w:p>
      <w:pPr>
        <w:pStyle w:val="BodyText"/>
      </w:pPr>
      <w:r>
        <w:t xml:space="preserve">Groth, P., Gibson, A., and Velterop, J.</w:t>
      </w:r>
      <w:r>
        <w:t xml:space="preserve"> </w:t>
      </w:r>
      <w:r>
        <w:t xml:space="preserve">The anatomy of a nanopublication.</w:t>
      </w:r>
      <w:r>
        <w:t xml:space="preserve"> </w:t>
      </w:r>
      <w:r>
        <w:rPr>
          <w:i/>
          <w:iCs/>
        </w:rPr>
        <w:t xml:space="preserve">Information Services and Use</w:t>
      </w:r>
      <w:r>
        <w:t xml:space="preserve">, 30(1–2):51–56, 2010.</w:t>
      </w:r>
    </w:p>
    <w:p>
      <w:pPr>
        <w:pStyle w:val="BodyText"/>
      </w:pPr>
      <w:r>
        <w:t xml:space="preserve">Hacking, I.</w:t>
      </w:r>
      <w:r>
        <w:t xml:space="preserve"> </w:t>
      </w:r>
      <w:r>
        <w:t xml:space="preserve">‘Style’</w:t>
      </w:r>
      <w:r>
        <w:t xml:space="preserve"> </w:t>
      </w:r>
      <w:r>
        <w:t xml:space="preserve">for historians and philosophers.</w:t>
      </w:r>
      <w:r>
        <w:t xml:space="preserve"> </w:t>
      </w:r>
      <w:r>
        <w:rPr>
          <w:i/>
          <w:iCs/>
        </w:rPr>
        <w:t xml:space="preserve">Studies in History and Philosophy of Science</w:t>
      </w:r>
      <w:r>
        <w:t xml:space="preserve">, 23(1):1–20,</w:t>
      </w:r>
      <w:r>
        <w:t xml:space="preserve"> </w:t>
      </w:r>
      <w:r>
        <w:t xml:space="preserve">1992.</w:t>
      </w:r>
    </w:p>
    <w:p>
      <w:pPr>
        <w:pStyle w:val="BodyText"/>
      </w:pPr>
      <w:r>
        <w:t xml:space="preserve">Hart, H. L. A.</w:t>
      </w:r>
      <w:r>
        <w:t xml:space="preserve"> </w:t>
      </w:r>
      <w:r>
        <w:rPr>
          <w:i/>
          <w:iCs/>
        </w:rPr>
        <w:t xml:space="preserve">The Concept of Law</w:t>
      </w:r>
      <w:r>
        <w:t xml:space="preserve">.</w:t>
      </w:r>
      <w:r>
        <w:t xml:space="preserve"> </w:t>
      </w:r>
      <w:r>
        <w:t xml:space="preserve">Clarendon Press, Oxford, 1961.</w:t>
      </w:r>
      <w:r>
        <w:t xml:space="preserve"> </w:t>
      </w:r>
      <w:r>
        <w:t xml:space="preserve">Primary and secondary rules, and the three defects of a regime of</w:t>
      </w:r>
      <w:r>
        <w:t xml:space="preserve"> </w:t>
      </w:r>
      <w:r>
        <w:t xml:space="preserve">primary rules, are developed in ch. V.</w:t>
      </w:r>
    </w:p>
    <w:p>
      <w:pPr>
        <w:pStyle w:val="BodyText"/>
      </w:pPr>
      <w:r>
        <w:t xml:space="preserve">Himmelstein, D. S. et al.</w:t>
      </w:r>
      <w:r>
        <w:t xml:space="preserve"> </w:t>
      </w:r>
      <w:r>
        <w:t xml:space="preserve">Open collaborative writing with Manubot.</w:t>
      </w:r>
      <w:r>
        <w:t xml:space="preserve"> </w:t>
      </w:r>
      <w:r>
        <w:rPr>
          <w:i/>
          <w:iCs/>
        </w:rPr>
        <w:t xml:space="preserve">PLOS Computational Biology</w:t>
      </w:r>
      <w:r>
        <w:t xml:space="preserve">, 15(6):e1007128, 2019.</w:t>
      </w:r>
    </w:p>
    <w:p>
      <w:pPr>
        <w:pStyle w:val="BodyText"/>
      </w:pPr>
      <w:r>
        <w:t xml:space="preserve">Hohfeld, W. N.</w:t>
      </w:r>
      <w:r>
        <w:t xml:space="preserve"> </w:t>
      </w:r>
      <w:r>
        <w:t xml:space="preserve">Some fundamental legal conceptions as applied in judicial reasoning.</w:t>
      </w:r>
      <w:r>
        <w:t xml:space="preserve"> </w:t>
      </w:r>
      <w:r>
        <w:rPr>
          <w:i/>
          <w:iCs/>
        </w:rPr>
        <w:t xml:space="preserve">Yale Law Journal</w:t>
      </w:r>
      <w:r>
        <w:t xml:space="preserve">, 23(1):16–59, 1913.</w:t>
      </w:r>
    </w:p>
    <w:p>
      <w:pPr>
        <w:pStyle w:val="BodyText"/>
      </w:pPr>
      <w:r>
        <w:t xml:space="preserve">Horstmeyer, L.</w:t>
      </w:r>
      <w:r>
        <w:t xml:space="preserve"> </w:t>
      </w:r>
      <w:r>
        <w:t xml:space="preserve">Lakat: An open and permissionless architecture for continuous</w:t>
      </w:r>
      <w:r>
        <w:t xml:space="preserve"> </w:t>
      </w:r>
      <w:r>
        <w:t xml:space="preserve">integration academic publishing.</w:t>
      </w:r>
      <w:r>
        <w:t xml:space="preserve"> </w:t>
      </w:r>
      <w:r>
        <w:t xml:space="preserve">arXiv:2306.09298, 2023.</w:t>
      </w:r>
    </w:p>
    <w:p>
      <w:pPr>
        <w:pStyle w:val="BodyText"/>
      </w:pPr>
      <w:r>
        <w:t xml:space="preserve">Kuhn, T. S.</w:t>
      </w:r>
      <w:r>
        <w:t xml:space="preserve"> </w:t>
      </w:r>
      <w:r>
        <w:rPr>
          <w:i/>
          <w:iCs/>
        </w:rPr>
        <w:t xml:space="preserve">The Structure of Scientific Revolutions</w:t>
      </w:r>
      <w:r>
        <w:t xml:space="preserve">, 2nd edition, enlarged.</w:t>
      </w:r>
      <w:r>
        <w:t xml:space="preserve"> </w:t>
      </w:r>
      <w:r>
        <w:t xml:space="preserve">University of Chicago Press, 1970.</w:t>
      </w:r>
    </w:p>
    <w:p>
      <w:pPr>
        <w:pStyle w:val="BodyText"/>
      </w:pPr>
      <w:r>
        <w:t xml:space="preserve">Kuhn, T. S.</w:t>
      </w:r>
      <w:r>
        <w:t xml:space="preserve"> </w:t>
      </w:r>
      <w:r>
        <w:t xml:space="preserve">Second thoughts on paradigms.</w:t>
      </w:r>
      <w:r>
        <w:t xml:space="preserve"> </w:t>
      </w:r>
      <w:r>
        <w:t xml:space="preserve">In F. Suppe, editor,</w:t>
      </w:r>
      <w:r>
        <w:t xml:space="preserve"> </w:t>
      </w:r>
      <w:r>
        <w:rPr>
          <w:i/>
          <w:iCs/>
        </w:rPr>
        <w:t xml:space="preserve">The Structure of Scientific Theories</w:t>
      </w:r>
      <w:r>
        <w:t xml:space="preserve">,</w:t>
      </w:r>
      <w:r>
        <w:t xml:space="preserve"> </w:t>
      </w:r>
      <w:r>
        <w:t xml:space="preserve">pages 459–482. University of Illinois Press, 1974.</w:t>
      </w:r>
    </w:p>
    <w:p>
      <w:pPr>
        <w:pStyle w:val="BodyText"/>
      </w:pPr>
      <w:r>
        <w:t xml:space="preserve">Lakatos, I.</w:t>
      </w:r>
      <w:r>
        <w:t xml:space="preserve"> </w:t>
      </w:r>
      <w:r>
        <w:t xml:space="preserve">Falsification and the methodology of scientific research programmes.</w:t>
      </w:r>
      <w:r>
        <w:t xml:space="preserve"> </w:t>
      </w:r>
      <w:r>
        <w:t xml:space="preserve">In I. Lakatos and A. Musgrave, editors,</w:t>
      </w:r>
      <w:r>
        <w:t xml:space="preserve"> </w:t>
      </w:r>
      <w:r>
        <w:rPr>
          <w:i/>
          <w:iCs/>
        </w:rPr>
        <w:t xml:space="preserve">Criticism and the Growth</w:t>
      </w:r>
      <w:r>
        <w:rPr>
          <w:i/>
          <w:iCs/>
        </w:rPr>
        <w:t xml:space="preserve"> </w:t>
      </w:r>
      <w:r>
        <w:rPr>
          <w:i/>
          <w:iCs/>
        </w:rPr>
        <w:t xml:space="preserve">of Knowledge</w:t>
      </w:r>
      <w:r>
        <w:t xml:space="preserve">, pages 91–196. Cambridge University Press, 1970.</w:t>
      </w:r>
    </w:p>
    <w:p>
      <w:pPr>
        <w:pStyle w:val="BodyText"/>
      </w:pPr>
      <w:r>
        <w:t xml:space="preserve">Leonelli, S.</w:t>
      </w:r>
      <w:r>
        <w:t xml:space="preserve"> </w:t>
      </w:r>
      <w:r>
        <w:rPr>
          <w:i/>
          <w:iCs/>
        </w:rPr>
        <w:t xml:space="preserve">Data-Centric Biology: A Philosophical Study</w:t>
      </w:r>
      <w:r>
        <w:t xml:space="preserve">.</w:t>
      </w:r>
      <w:r>
        <w:t xml:space="preserve"> </w:t>
      </w:r>
      <w:r>
        <w:t xml:space="preserve">University of Chicago Press, 2016.</w:t>
      </w:r>
    </w:p>
    <w:p>
      <w:pPr>
        <w:pStyle w:val="BodyText"/>
      </w:pPr>
      <w:r>
        <w:t xml:space="preserve">Masterman, M.</w:t>
      </w:r>
      <w:r>
        <w:t xml:space="preserve"> </w:t>
      </w:r>
      <w:r>
        <w:t xml:space="preserve">The nature of a paradigm.</w:t>
      </w:r>
      <w:r>
        <w:t xml:space="preserve"> </w:t>
      </w:r>
      <w:r>
        <w:t xml:space="preserve">In I. Lakatos and A. Musgrave, editors,</w:t>
      </w:r>
      <w:r>
        <w:t xml:space="preserve"> </w:t>
      </w:r>
      <w:r>
        <w:rPr>
          <w:i/>
          <w:iCs/>
        </w:rPr>
        <w:t xml:space="preserve">Criticism and the Growth</w:t>
      </w:r>
      <w:r>
        <w:rPr>
          <w:i/>
          <w:iCs/>
        </w:rPr>
        <w:t xml:space="preserve"> </w:t>
      </w:r>
      <w:r>
        <w:rPr>
          <w:i/>
          <w:iCs/>
        </w:rPr>
        <w:t xml:space="preserve">of Knowledge</w:t>
      </w:r>
      <w:r>
        <w:t xml:space="preserve">, pages 59–89. Cambridge University Press, 1970.</w:t>
      </w:r>
    </w:p>
    <w:p>
      <w:pPr>
        <w:pStyle w:val="BodyText"/>
      </w:pPr>
      <w:r>
        <w:t xml:space="preserve">Musgrave, A. and Pigden, C.</w:t>
      </w:r>
      <w:r>
        <w:t xml:space="preserve"> </w:t>
      </w:r>
      <w:r>
        <w:t xml:space="preserve">Imre Lakatos.</w:t>
      </w:r>
      <w:r>
        <w:t xml:space="preserve"> </w:t>
      </w:r>
      <w:r>
        <w:rPr>
          <w:i/>
          <w:iCs/>
        </w:rPr>
        <w:t xml:space="preserve">Stanford Encyclopedia of Philosophy</w:t>
      </w:r>
      <w:r>
        <w:t xml:space="preserve">.</w:t>
      </w:r>
      <w:r>
        <w:t xml:space="preserve"> </w:t>
      </w:r>
      <w:hyperlink r:id="rId24">
        <w:r>
          <w:rPr>
            <w:rStyle w:val="Hyperlink"/>
          </w:rPr>
          <w:t xml:space="preserve">https://plato.stanford.edu/entries/lakatos/</w:t>
        </w:r>
      </w:hyperlink>
    </w:p>
    <w:p>
      <w:pPr>
        <w:pStyle w:val="BodyText"/>
      </w:pPr>
      <w:r>
        <w:t xml:space="preserve">Quine, W. V. O.</w:t>
      </w:r>
      <w:r>
        <w:t xml:space="preserve"> </w:t>
      </w:r>
      <w:r>
        <w:t xml:space="preserve">Two dogmas of empiricism.</w:t>
      </w:r>
      <w:r>
        <w:t xml:space="preserve"> </w:t>
      </w:r>
      <w:r>
        <w:rPr>
          <w:i/>
          <w:iCs/>
        </w:rPr>
        <w:t xml:space="preserve">The Philosophical Review</w:t>
      </w:r>
      <w:r>
        <w:t xml:space="preserve">, 60(1):20–43, 1951.</w:t>
      </w:r>
    </w:p>
    <w:p>
      <w:pPr>
        <w:pStyle w:val="BodyText"/>
      </w:pPr>
      <w:r>
        <w:t xml:space="preserve">Sangster, A.</w:t>
      </w:r>
      <w:r>
        <w:t xml:space="preserve"> </w:t>
      </w:r>
      <w:r>
        <w:t xml:space="preserve">Time to reboot accounting history: Evidence from scholarship on</w:t>
      </w:r>
      <w:r>
        <w:t xml:space="preserve"> </w:t>
      </w:r>
      <w:r>
        <w:t xml:space="preserve">double entry.</w:t>
      </w:r>
      <w:r>
        <w:t xml:space="preserve"> </w:t>
      </w:r>
      <w:r>
        <w:rPr>
          <w:i/>
          <w:iCs/>
        </w:rPr>
        <w:t xml:space="preserve">Accounting History</w:t>
      </w:r>
      <w:r>
        <w:t xml:space="preserve">, 2025.</w:t>
      </w:r>
    </w:p>
    <w:p>
      <w:pPr>
        <w:pStyle w:val="BodyText"/>
      </w:pPr>
      <w:r>
        <w:t xml:space="preserve">Vazire, S.</w:t>
      </w:r>
      <w:r>
        <w:t xml:space="preserve"> </w:t>
      </w:r>
      <w:r>
        <w:t xml:space="preserve">Implications of the credibility revolution for productivity,</w:t>
      </w:r>
      <w:r>
        <w:t xml:space="preserve"> </w:t>
      </w:r>
      <w:r>
        <w:t xml:space="preserve">creativity, and progress.</w:t>
      </w:r>
      <w:r>
        <w:t xml:space="preserve"> </w:t>
      </w:r>
      <w:r>
        <w:rPr>
          <w:i/>
          <w:iCs/>
        </w:rPr>
        <w:t xml:space="preserve">Perspectives on Psychological Science</w:t>
      </w:r>
      <w:r>
        <w:t xml:space="preserve">, 13(4):411–417, 2018.</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github.com/ahb-sjsu/philosophy-engineering" TargetMode="External" /><Relationship Type="http://schemas.openxmlformats.org/officeDocument/2006/relationships/hyperlink" Id="rId24" Target="https://plato.stanford.edu/entries/lakatos/"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ahb-sjsu/philosophy-engineering" TargetMode="External" /><Relationship Type="http://schemas.openxmlformats.org/officeDocument/2006/relationships/hyperlink" Id="rId24" Target="https://plato.stanford.edu/entries/lakat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 Engineering Is Not a Paradigm A test against Kuhn’s criteria, and a present-tense answer to Feyerabend’s objection to Lakatos</dc:title>
  <dc:creator>Andrew H. Bond Department of Computer Engineering, San José State University andrew.bond@sjsu.edu</dc:creator>
  <cp:keywords/>
  <dcterms:created xsi:type="dcterms:W3CDTF">2026-09-12T18:23:08Z</dcterms:created>
  <dcterms:modified xsi:type="dcterms:W3CDTF">2026-09-12T18:23:08Z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Philosophy Engineering has been described by its author as a new paradigm for science in Kuhn’s sense. This paper tests that description against Kuhn’s own criteria and rejects it. The programme supplies symbolic generalizations and a changed account of what counts as a solved problem, and it has a small stock of exemplars. It has no community, which for Kuhn is not a rhetorical shortfall but the unit of analysis. It also possesses a specified procedure for translating a legacy corpus into its own vocabulary, and the existence of that procedure is evidence against incommensurability and therefore against revolution. The anomaly the programme names, representation dependence, cannot produce a Kuhnian crisis, because the reigning instruments score a representation-dependent system as correct. Kuhn requires a paradigm to fail by its own standards, and this one does not. What survives the negative result is smaller and better supported. Lakatos distinguished a programme’s hard core from its protective belt and was criticized by Feyerabend for an appraisal available only in hindsight. A claim ledger that fixes priority by repository ancestry and requires dependencies to be declared before the test would turn that partition into a property of the record rather than a reconstruction, so the question of what a refutation strikes acquires a present-tense answer. The paper reports against itself here. Dependency edges acquired that priority property only after this argument was written, and in the two existing deployments the fraction of edges whose declaration can be shown to predate its result is 0.25 and 0.00. The answer therefore holds in the form a ledger makes available, and no deployment has yet earned it. That is not a paradigm. It is a change to the medium in which paradigms are recorded. The paper identifies the inquiry arm positively, as a set of secondary rules in Hart’s sense, and states five predictions by which the account can be shown wrong.</vt:lpwstr>
  </property>
  <property fmtid="{D5CDD505-2E9C-101B-9397-08002B2CF9AE}" pid="3" name="date">
    <vt:lpwstr>September 2026 Draft. Evidence class: exploratory. See §10.</vt:lpwstr>
  </property>
</Properties>
</file>