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BB69" w14:textId="77777777" w:rsidR="00805706" w:rsidRDefault="00000000">
      <w:pPr>
        <w:pStyle w:val="Heading1"/>
      </w:pPr>
      <w:bookmarkStart w:id="0" w:name="andrew-h.-bond"/>
      <w:r>
        <w:t>Andrew H. Bond</w:t>
      </w:r>
    </w:p>
    <w:p w14:paraId="2EB97B9E" w14:textId="77777777" w:rsidR="00805706" w:rsidRDefault="00000000">
      <w:pPr>
        <w:pStyle w:val="FirstParagraph"/>
      </w:pPr>
      <w:r>
        <w:rPr>
          <w:b/>
          <w:bCs/>
        </w:rPr>
        <w:t>AI Safety Researcher | Philosophy Engineering | Normative Verification</w:t>
      </w:r>
    </w:p>
    <w:p w14:paraId="1CC83963" w14:textId="6398EF2A" w:rsidR="00805706" w:rsidRDefault="00C61CF2">
      <w:pPr>
        <w:pStyle w:val="BodyText"/>
      </w:pPr>
      <w:hyperlink r:id="rId5" w:history="1">
        <w:r w:rsidRPr="00F70B83">
          <w:rPr>
            <w:rStyle w:val="Hyperlink"/>
          </w:rPr>
          <w:t>andrew.bond@sjsu.edu</w:t>
        </w:r>
      </w:hyperlink>
      <w:r>
        <w:t xml:space="preserve"> </w:t>
      </w:r>
      <w:r w:rsidR="00000000">
        <w:t xml:space="preserve">| </w:t>
      </w:r>
      <w:hyperlink r:id="rId6">
        <w:r w:rsidR="00000000">
          <w:rPr>
            <w:rStyle w:val="Hyperlink"/>
          </w:rPr>
          <w:t>LinkedIn</w:t>
        </w:r>
      </w:hyperlink>
      <w:r w:rsidR="00000000">
        <w:t xml:space="preserve"> | </w:t>
      </w:r>
      <w:hyperlink r:id="rId7">
        <w:r w:rsidR="00000000">
          <w:rPr>
            <w:rStyle w:val="Hyperlink"/>
          </w:rPr>
          <w:t>GitHub</w:t>
        </w:r>
      </w:hyperlink>
    </w:p>
    <w:p w14:paraId="484E4E66" w14:textId="77777777" w:rsidR="00805706" w:rsidRDefault="00000000">
      <w:r>
        <w:pict w14:anchorId="2BF740D8">
          <v:rect id="_x0000_i1025" style="width:0;height:1.5pt" o:hralign="center" o:hrstd="t" o:hr="t"/>
        </w:pict>
      </w:r>
    </w:p>
    <w:p w14:paraId="7F228B2C" w14:textId="77777777" w:rsidR="00805706" w:rsidRDefault="00000000">
      <w:pPr>
        <w:pStyle w:val="Heading2"/>
      </w:pPr>
      <w:bookmarkStart w:id="1" w:name="research-focus"/>
      <w:r>
        <w:t>Research Focus</w:t>
      </w:r>
    </w:p>
    <w:p w14:paraId="6B421B4E" w14:textId="77777777" w:rsidR="00805706" w:rsidRDefault="00000000">
      <w:pPr>
        <w:pStyle w:val="FirstParagraph"/>
      </w:pPr>
      <w:r>
        <w:t xml:space="preserve">I develop rigorous, empirically falsifiable frameworks for AI alignment verification. My core contribution is </w:t>
      </w:r>
      <w:r>
        <w:rPr>
          <w:b/>
          <w:bCs/>
        </w:rPr>
        <w:t>Philosophy Engineering</w:t>
      </w:r>
      <w:r>
        <w:t xml:space="preserve">—transforming unfalsifiable ethical claims into testable engineering properties. Rather than asking whether an ethical theory is </w:t>
      </w:r>
      <w:r>
        <w:rPr>
          <w:i/>
          <w:iCs/>
        </w:rPr>
        <w:t>true</w:t>
      </w:r>
      <w:r>
        <w:t xml:space="preserve">, I build systems that test whether AI judgment maintains </w:t>
      </w:r>
      <w:r>
        <w:rPr>
          <w:i/>
          <w:iCs/>
        </w:rPr>
        <w:t>consistency</w:t>
      </w:r>
      <w:r>
        <w:t xml:space="preserve">, </w:t>
      </w:r>
      <w:r>
        <w:rPr>
          <w:i/>
          <w:iCs/>
        </w:rPr>
        <w:t>non-gameability</w:t>
      </w:r>
      <w:r>
        <w:t xml:space="preserve">, </w:t>
      </w:r>
      <w:r>
        <w:rPr>
          <w:i/>
          <w:iCs/>
        </w:rPr>
        <w:t>accountability</w:t>
      </w:r>
      <w:r>
        <w:t xml:space="preserve">, and </w:t>
      </w:r>
      <w:r>
        <w:rPr>
          <w:i/>
          <w:iCs/>
        </w:rPr>
        <w:t>non-triviality</w:t>
      </w:r>
      <w:r>
        <w:t xml:space="preserve"> under adversarial conditions.</w:t>
      </w:r>
    </w:p>
    <w:p w14:paraId="621E7725" w14:textId="77777777" w:rsidR="00805706" w:rsidRDefault="00000000">
      <w:pPr>
        <w:pStyle w:val="BodyText"/>
      </w:pPr>
      <w:r>
        <w:t xml:space="preserve">My work addresses a critical gap: we cannot directly verify AI alignment, but we can measure alignment </w:t>
      </w:r>
      <w:r>
        <w:rPr>
          <w:i/>
          <w:iCs/>
        </w:rPr>
        <w:t>failures</w:t>
      </w:r>
      <w:r>
        <w:t xml:space="preserve"> through symmetry violations, incoherence detection, and adversarial probing. This provides actionable safety signals for deployment decisions.</w:t>
      </w:r>
    </w:p>
    <w:p w14:paraId="45CDB15D" w14:textId="77777777" w:rsidR="00805706" w:rsidRDefault="00000000">
      <w:r>
        <w:pict w14:anchorId="477F5A90">
          <v:rect id="_x0000_i1026" style="width:0;height:1.5pt" o:hralign="center" o:hrstd="t" o:hr="t"/>
        </w:pict>
      </w:r>
    </w:p>
    <w:p w14:paraId="7F1A1E57" w14:textId="77777777" w:rsidR="00805706" w:rsidRDefault="00000000">
      <w:pPr>
        <w:pStyle w:val="Heading2"/>
      </w:pPr>
      <w:bookmarkStart w:id="2" w:name="ai-safety-research-program"/>
      <w:bookmarkEnd w:id="1"/>
      <w:r>
        <w:t>AI Safety Research Program</w:t>
      </w:r>
    </w:p>
    <w:p w14:paraId="280ADC7A" w14:textId="77777777" w:rsidR="00805706" w:rsidRDefault="00000000">
      <w:pPr>
        <w:pStyle w:val="Heading3"/>
      </w:pPr>
      <w:bookmarkStart w:id="3" w:name="the-unified-ai-safety-stack"/>
      <w:r>
        <w:t>The Unified AI Safety Stack</w:t>
      </w:r>
    </w:p>
    <w:p w14:paraId="43B90B50" w14:textId="77777777" w:rsidR="00805706" w:rsidRDefault="00000000">
      <w:pPr>
        <w:pStyle w:val="FirstParagraph"/>
      </w:pPr>
      <w:r>
        <w:t>An 8-layer architecture (L0–L7) for AI ethics verification, modeled on OSI networking: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5"/>
        <w:gridCol w:w="2498"/>
        <w:gridCol w:w="4163"/>
      </w:tblGrid>
      <w:tr w:rsidR="00805706" w14:paraId="14DB6527" w14:textId="77777777" w:rsidTr="00805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0" w:type="dxa"/>
          </w:tcPr>
          <w:p w14:paraId="2CF3D17B" w14:textId="77777777" w:rsidR="00805706" w:rsidRDefault="00000000">
            <w:pPr>
              <w:pStyle w:val="Compact"/>
            </w:pPr>
            <w:r>
              <w:t>Layer</w:t>
            </w:r>
          </w:p>
        </w:tc>
        <w:tc>
          <w:tcPr>
            <w:tcW w:w="2066" w:type="dxa"/>
          </w:tcPr>
          <w:p w14:paraId="20B83839" w14:textId="77777777" w:rsidR="00805706" w:rsidRDefault="00000000">
            <w:pPr>
              <w:pStyle w:val="Compact"/>
            </w:pPr>
            <w:r>
              <w:t>Name</w:t>
            </w:r>
          </w:p>
        </w:tc>
        <w:tc>
          <w:tcPr>
            <w:tcW w:w="3443" w:type="dxa"/>
          </w:tcPr>
          <w:p w14:paraId="5651A2B2" w14:textId="77777777" w:rsidR="00805706" w:rsidRDefault="00000000">
            <w:pPr>
              <w:pStyle w:val="Compact"/>
            </w:pPr>
            <w:r>
              <w:t>Function</w:t>
            </w:r>
          </w:p>
        </w:tc>
      </w:tr>
      <w:tr w:rsidR="00805706" w14:paraId="6ED627E4" w14:textId="77777777">
        <w:tc>
          <w:tcPr>
            <w:tcW w:w="2410" w:type="dxa"/>
          </w:tcPr>
          <w:p w14:paraId="3FC43E84" w14:textId="77777777" w:rsidR="00805706" w:rsidRDefault="00000000">
            <w:pPr>
              <w:pStyle w:val="Compact"/>
            </w:pPr>
            <w:r>
              <w:t>L7</w:t>
            </w:r>
          </w:p>
        </w:tc>
        <w:tc>
          <w:tcPr>
            <w:tcW w:w="2066" w:type="dxa"/>
          </w:tcPr>
          <w:p w14:paraId="669F3461" w14:textId="77777777" w:rsidR="00805706" w:rsidRDefault="00000000">
            <w:pPr>
              <w:pStyle w:val="Compact"/>
            </w:pPr>
            <w:r>
              <w:t>Geometry of Good</w:t>
            </w:r>
          </w:p>
        </w:tc>
        <w:tc>
          <w:tcPr>
            <w:tcW w:w="3443" w:type="dxa"/>
          </w:tcPr>
          <w:p w14:paraId="04A952B2" w14:textId="77777777" w:rsidR="00805706" w:rsidRDefault="00000000">
            <w:pPr>
              <w:pStyle w:val="Compact"/>
            </w:pPr>
            <w:r>
              <w:t>Real-world deployment under irreducible uncertainty</w:t>
            </w:r>
          </w:p>
        </w:tc>
      </w:tr>
      <w:tr w:rsidR="00805706" w14:paraId="37C7F505" w14:textId="77777777">
        <w:tc>
          <w:tcPr>
            <w:tcW w:w="2410" w:type="dxa"/>
          </w:tcPr>
          <w:p w14:paraId="28C53CA2" w14:textId="77777777" w:rsidR="00805706" w:rsidRDefault="00000000">
            <w:pPr>
              <w:pStyle w:val="Compact"/>
            </w:pPr>
            <w:r>
              <w:t>L6</w:t>
            </w:r>
          </w:p>
        </w:tc>
        <w:tc>
          <w:tcPr>
            <w:tcW w:w="2066" w:type="dxa"/>
          </w:tcPr>
          <w:p w14:paraId="31B3CE6C" w14:textId="77777777" w:rsidR="00805706" w:rsidRDefault="00000000">
            <w:pPr>
              <w:pStyle w:val="Compact"/>
            </w:pPr>
            <w:r>
              <w:t>ErisML</w:t>
            </w:r>
          </w:p>
        </w:tc>
        <w:tc>
          <w:tcPr>
            <w:tcW w:w="3443" w:type="dxa"/>
          </w:tcPr>
          <w:p w14:paraId="5A02C838" w14:textId="77777777" w:rsidR="00805706" w:rsidRDefault="00000000">
            <w:pPr>
              <w:pStyle w:val="Compact"/>
            </w:pPr>
            <w:r>
              <w:t>Machine-checkable specification of norms and constraints</w:t>
            </w:r>
          </w:p>
        </w:tc>
      </w:tr>
      <w:tr w:rsidR="00805706" w14:paraId="7DEAB720" w14:textId="77777777">
        <w:tc>
          <w:tcPr>
            <w:tcW w:w="2410" w:type="dxa"/>
          </w:tcPr>
          <w:p w14:paraId="0D0F9125" w14:textId="77777777" w:rsidR="00805706" w:rsidRDefault="00000000">
            <w:pPr>
              <w:pStyle w:val="Compact"/>
            </w:pPr>
            <w:r>
              <w:t>L5</w:t>
            </w:r>
          </w:p>
        </w:tc>
        <w:tc>
          <w:tcPr>
            <w:tcW w:w="2066" w:type="dxa"/>
          </w:tcPr>
          <w:p w14:paraId="293FE121" w14:textId="77777777" w:rsidR="00805706" w:rsidRDefault="00000000">
            <w:pPr>
              <w:pStyle w:val="Compact"/>
            </w:pPr>
            <w:r>
              <w:t>Translation Layer</w:t>
            </w:r>
          </w:p>
        </w:tc>
        <w:tc>
          <w:tcPr>
            <w:tcW w:w="3443" w:type="dxa"/>
          </w:tcPr>
          <w:p w14:paraId="12AC7AAB" w14:textId="77777777" w:rsidR="00805706" w:rsidRDefault="00000000">
            <w:pPr>
              <w:pStyle w:val="Compact"/>
            </w:pPr>
            <w:r>
              <w:t>Converts ethical frameworks to formal specifications</w:t>
            </w:r>
          </w:p>
        </w:tc>
      </w:tr>
      <w:tr w:rsidR="00805706" w14:paraId="3C2AEBF4" w14:textId="77777777">
        <w:tc>
          <w:tcPr>
            <w:tcW w:w="2410" w:type="dxa"/>
          </w:tcPr>
          <w:p w14:paraId="308051FE" w14:textId="77777777" w:rsidR="00805706" w:rsidRDefault="00000000">
            <w:pPr>
              <w:pStyle w:val="Compact"/>
            </w:pPr>
            <w:r>
              <w:t>L4</w:t>
            </w:r>
          </w:p>
        </w:tc>
        <w:tc>
          <w:tcPr>
            <w:tcW w:w="2066" w:type="dxa"/>
          </w:tcPr>
          <w:p w14:paraId="45D6516B" w14:textId="77777777" w:rsidR="00805706" w:rsidRDefault="00000000">
            <w:pPr>
              <w:pStyle w:val="Compact"/>
            </w:pPr>
            <w:r>
              <w:t>Philosophy Engineering</w:t>
            </w:r>
          </w:p>
        </w:tc>
        <w:tc>
          <w:tcPr>
            <w:tcW w:w="3443" w:type="dxa"/>
          </w:tcPr>
          <w:p w14:paraId="49FE4F09" w14:textId="77777777" w:rsidR="00805706" w:rsidRDefault="00000000">
            <w:pPr>
              <w:pStyle w:val="Compact"/>
            </w:pPr>
            <w:r>
              <w:t>Transforms philosophy into testable engineering claims</w:t>
            </w:r>
          </w:p>
        </w:tc>
      </w:tr>
      <w:tr w:rsidR="00805706" w14:paraId="78710E56" w14:textId="77777777">
        <w:tc>
          <w:tcPr>
            <w:tcW w:w="2410" w:type="dxa"/>
          </w:tcPr>
          <w:p w14:paraId="55AAC7C1" w14:textId="77777777" w:rsidR="00805706" w:rsidRDefault="00000000">
            <w:pPr>
              <w:pStyle w:val="Compact"/>
            </w:pPr>
            <w:r>
              <w:t>L3</w:t>
            </w:r>
          </w:p>
        </w:tc>
        <w:tc>
          <w:tcPr>
            <w:tcW w:w="2066" w:type="dxa"/>
          </w:tcPr>
          <w:p w14:paraId="13BE2855" w14:textId="77777777" w:rsidR="00805706" w:rsidRDefault="00000000">
            <w:pPr>
              <w:pStyle w:val="Compact"/>
            </w:pPr>
            <w:r>
              <w:t>GUASS</w:t>
            </w:r>
          </w:p>
        </w:tc>
        <w:tc>
          <w:tcPr>
            <w:tcW w:w="3443" w:type="dxa"/>
          </w:tcPr>
          <w:p w14:paraId="011E09F8" w14:textId="77777777" w:rsidR="00805706" w:rsidRDefault="00000000">
            <w:pPr>
              <w:pStyle w:val="Compact"/>
            </w:pPr>
            <w:r>
              <w:t>Integration hub connecting verification components</w:t>
            </w:r>
          </w:p>
        </w:tc>
      </w:tr>
      <w:tr w:rsidR="00805706" w14:paraId="1D92D36E" w14:textId="77777777">
        <w:tc>
          <w:tcPr>
            <w:tcW w:w="2410" w:type="dxa"/>
          </w:tcPr>
          <w:p w14:paraId="243FEFA2" w14:textId="77777777" w:rsidR="00805706" w:rsidRDefault="00000000">
            <w:pPr>
              <w:pStyle w:val="Compact"/>
            </w:pPr>
            <w:r>
              <w:t>L2</w:t>
            </w:r>
          </w:p>
        </w:tc>
        <w:tc>
          <w:tcPr>
            <w:tcW w:w="2066" w:type="dxa"/>
          </w:tcPr>
          <w:p w14:paraId="43D8D891" w14:textId="77777777" w:rsidR="00805706" w:rsidRDefault="00000000">
            <w:pPr>
              <w:pStyle w:val="Compact"/>
            </w:pPr>
            <w:r>
              <w:t>Noether Ethics</w:t>
            </w:r>
          </w:p>
        </w:tc>
        <w:tc>
          <w:tcPr>
            <w:tcW w:w="3443" w:type="dxa"/>
          </w:tcPr>
          <w:p w14:paraId="70F90DC9" w14:textId="77777777" w:rsidR="00805706" w:rsidRDefault="00000000">
            <w:pPr>
              <w:pStyle w:val="Compact"/>
            </w:pPr>
            <w:r>
              <w:t>Symmetry-based coherence detection via Bond Index</w:t>
            </w:r>
          </w:p>
        </w:tc>
      </w:tr>
      <w:tr w:rsidR="00805706" w14:paraId="30EC3CD2" w14:textId="77777777">
        <w:tc>
          <w:tcPr>
            <w:tcW w:w="2410" w:type="dxa"/>
          </w:tcPr>
          <w:p w14:paraId="24C5DCBC" w14:textId="77777777" w:rsidR="00805706" w:rsidRDefault="00000000">
            <w:pPr>
              <w:pStyle w:val="Compact"/>
            </w:pPr>
            <w:r>
              <w:t>L1</w:t>
            </w:r>
          </w:p>
        </w:tc>
        <w:tc>
          <w:tcPr>
            <w:tcW w:w="2066" w:type="dxa"/>
          </w:tcPr>
          <w:p w14:paraId="55B1CD7F" w14:textId="77777777" w:rsidR="00805706" w:rsidRDefault="00000000">
            <w:pPr>
              <w:pStyle w:val="Compact"/>
            </w:pPr>
            <w:r>
              <w:t>Quantum Normative Dynamics</w:t>
            </w:r>
          </w:p>
        </w:tc>
        <w:tc>
          <w:tcPr>
            <w:tcW w:w="3443" w:type="dxa"/>
          </w:tcPr>
          <w:p w14:paraId="212559A1" w14:textId="77777777" w:rsidR="00805706" w:rsidRDefault="00000000">
            <w:pPr>
              <w:pStyle w:val="Compact"/>
            </w:pPr>
            <w:r>
              <w:t>Superposition model of ethical states</w:t>
            </w:r>
          </w:p>
        </w:tc>
      </w:tr>
      <w:tr w:rsidR="00805706" w14:paraId="3481D1E0" w14:textId="77777777">
        <w:tc>
          <w:tcPr>
            <w:tcW w:w="2410" w:type="dxa"/>
          </w:tcPr>
          <w:p w14:paraId="71E61B21" w14:textId="77777777" w:rsidR="00805706" w:rsidRDefault="00000000">
            <w:pPr>
              <w:pStyle w:val="Compact"/>
            </w:pPr>
            <w:r>
              <w:lastRenderedPageBreak/>
              <w:t>L0</w:t>
            </w:r>
          </w:p>
        </w:tc>
        <w:tc>
          <w:tcPr>
            <w:tcW w:w="2066" w:type="dxa"/>
          </w:tcPr>
          <w:p w14:paraId="23ABAED6" w14:textId="77777777" w:rsidR="00805706" w:rsidRDefault="00000000">
            <w:pPr>
              <w:pStyle w:val="Compact"/>
            </w:pPr>
            <w:r>
              <w:t>Pragmatist Rebuttal</w:t>
            </w:r>
          </w:p>
        </w:tc>
        <w:tc>
          <w:tcPr>
            <w:tcW w:w="3443" w:type="dxa"/>
          </w:tcPr>
          <w:p w14:paraId="0C5F0650" w14:textId="77777777" w:rsidR="00805706" w:rsidRDefault="00000000">
            <w:pPr>
              <w:pStyle w:val="Compact"/>
            </w:pPr>
            <w:r>
              <w:t>Engineering risk foundation</w:t>
            </w:r>
          </w:p>
        </w:tc>
      </w:tr>
    </w:tbl>
    <w:p w14:paraId="735D5BA8" w14:textId="77777777" w:rsidR="00805706" w:rsidRDefault="00000000">
      <w:pPr>
        <w:pStyle w:val="Heading3"/>
      </w:pPr>
      <w:bookmarkStart w:id="4" w:name="the-bond-invariance-principle-bip"/>
      <w:bookmarkEnd w:id="3"/>
      <w:r>
        <w:t>The Bond Invariance Principle (BIP)</w:t>
      </w:r>
    </w:p>
    <w:p w14:paraId="5F9241B4" w14:textId="77777777" w:rsidR="00805706" w:rsidRDefault="00000000">
      <w:pPr>
        <w:pStyle w:val="FirstParagraph"/>
      </w:pPr>
      <w:r>
        <w:t xml:space="preserve">Core falsifiability mechanism measuring whether ethical judgment maintains coherence across semantically equivalent inputs. The </w:t>
      </w:r>
      <w:r>
        <w:rPr>
          <w:b/>
          <w:bCs/>
        </w:rPr>
        <w:t>Bond Index</w:t>
      </w:r>
      <w:r>
        <w:t xml:space="preserve"> (Bd = D_op / τ) quantifies three defect types: - </w:t>
      </w:r>
      <w:r>
        <w:rPr>
          <w:b/>
          <w:bCs/>
        </w:rPr>
        <w:t>Ω (Commutator)</w:t>
      </w:r>
      <w:r>
        <w:t xml:space="preserve">: Transform order sensitivity - </w:t>
      </w:r>
      <w:r>
        <w:rPr>
          <w:b/>
          <w:bCs/>
        </w:rPr>
        <w:t>μ (Mixed)</w:t>
      </w:r>
      <w:r>
        <w:t xml:space="preserve">: Context-dependent inconsistency - </w:t>
      </w:r>
      <w:r>
        <w:rPr>
          <w:b/>
          <w:bCs/>
        </w:rPr>
        <w:t>π₃ (Permutation)</w:t>
      </w:r>
      <w:r>
        <w:t>: Three-way composition failures</w:t>
      </w:r>
    </w:p>
    <w:p w14:paraId="08EF7208" w14:textId="77777777" w:rsidR="00805706" w:rsidRDefault="00000000">
      <w:pPr>
        <w:pStyle w:val="BodyText"/>
      </w:pPr>
      <w:r>
        <w:t>Calibration suite: 10,500+ test cases across 18 parametric transforms at 5 intensity levels.</w:t>
      </w:r>
    </w:p>
    <w:p w14:paraId="64F65600" w14:textId="77777777" w:rsidR="00805706" w:rsidRDefault="00000000">
      <w:pPr>
        <w:pStyle w:val="Heading3"/>
      </w:pPr>
      <w:bookmarkStart w:id="5" w:name="deme-democratic-ethics-module-engine"/>
      <w:bookmarkEnd w:id="4"/>
      <w:r>
        <w:t>DEME: Democratic Ethics Module Engine</w:t>
      </w:r>
    </w:p>
    <w:p w14:paraId="594E2793" w14:textId="77777777" w:rsidR="00805706" w:rsidRDefault="00000000">
      <w:pPr>
        <w:pStyle w:val="FirstParagraph"/>
      </w:pPr>
      <w:r>
        <w:t xml:space="preserve">Three-layer safety architecture: - </w:t>
      </w:r>
      <w:r>
        <w:rPr>
          <w:b/>
          <w:bCs/>
        </w:rPr>
        <w:t>Reflex</w:t>
      </w:r>
      <w:r>
        <w:t xml:space="preserve"> (&lt;100μs): Constitutional constraint vetoes - </w:t>
      </w:r>
      <w:r>
        <w:rPr>
          <w:b/>
          <w:bCs/>
        </w:rPr>
        <w:t>Tactical</w:t>
      </w:r>
      <w:r>
        <w:t xml:space="preserve"> (10-100ms): Full MoralVector reasoning across 9 ethical dimensions - </w:t>
      </w:r>
      <w:r>
        <w:rPr>
          <w:b/>
          <w:bCs/>
        </w:rPr>
        <w:t>Strategic</w:t>
      </w:r>
      <w:r>
        <w:t xml:space="preserve"> (seconds-hours): Policy optimization with audit trails</w:t>
      </w:r>
    </w:p>
    <w:p w14:paraId="2651099F" w14:textId="77777777" w:rsidR="00805706" w:rsidRDefault="00000000">
      <w:pPr>
        <w:pStyle w:val="BodyText"/>
      </w:pPr>
      <w:r>
        <w:rPr>
          <w:b/>
          <w:bCs/>
        </w:rPr>
        <w:t>MoralVector dimensions</w:t>
      </w:r>
      <w:r>
        <w:t>: Physical harm, rights respect, fairness/equity, autonomy respect, legitimacy/trust, epistemic quality, privacy, societal impact, procedural legitimacy.</w:t>
      </w:r>
    </w:p>
    <w:p w14:paraId="0DEADCBA" w14:textId="77777777" w:rsidR="00805706" w:rsidRDefault="00000000">
      <w:r>
        <w:pict w14:anchorId="7BC213B6">
          <v:rect id="_x0000_i1027" style="width:0;height:1.5pt" o:hralign="center" o:hrstd="t" o:hr="t"/>
        </w:pict>
      </w:r>
    </w:p>
    <w:p w14:paraId="06227562" w14:textId="77777777" w:rsidR="00805706" w:rsidRDefault="00000000">
      <w:pPr>
        <w:pStyle w:val="Heading2"/>
      </w:pPr>
      <w:bookmarkStart w:id="6" w:name="publications-under-review"/>
      <w:bookmarkEnd w:id="2"/>
      <w:bookmarkEnd w:id="5"/>
      <w:r>
        <w:t>Publications Under Review</w:t>
      </w:r>
    </w:p>
    <w:p w14:paraId="72FDF1B6" w14:textId="77777777" w:rsidR="00805706" w:rsidRDefault="00000000">
      <w:pPr>
        <w:pStyle w:val="FirstParagraph"/>
      </w:pPr>
      <w:r>
        <w:rPr>
          <w:b/>
          <w:bCs/>
        </w:rPr>
        <w:t>DEME 2.0: Democratic Ethics Module Engine</w:t>
      </w:r>
      <w:r>
        <w:t xml:space="preserve"> Bond, A.H. </w:t>
      </w:r>
      <w:r>
        <w:rPr>
          <w:i/>
          <w:iCs/>
        </w:rPr>
        <w:t>Submitted to Nature Machine Intelligence</w:t>
      </w:r>
      <w:r>
        <w:t>, December 2025. - Complete architecture for scalable ethical oversight in AI systems - DecisionProof audit artifacts with cryptographic hash chains - Tiered ethics module catalog from Constitutional to Meta-Governance</w:t>
      </w:r>
    </w:p>
    <w:p w14:paraId="132ECD67" w14:textId="77777777" w:rsidR="00805706" w:rsidRDefault="00000000">
      <w:pPr>
        <w:pStyle w:val="BodyText"/>
      </w:pPr>
      <w:r>
        <w:rPr>
          <w:b/>
          <w:bCs/>
        </w:rPr>
        <w:t>ErisML: A Modeling Language for Governed, Foundation-Model-Enabled Agents</w:t>
      </w:r>
      <w:r>
        <w:t xml:space="preserve"> Bond, A.H. </w:t>
      </w:r>
      <w:r>
        <w:rPr>
          <w:i/>
          <w:iCs/>
        </w:rPr>
        <w:t>Submitted to IEEE Transactions on AI</w:t>
      </w:r>
      <w:r>
        <w:t>, December 2025. - Formal grammar and denotational semantics for norm-governed agents - Longitudinal safety metrics: Norm Violation Rate, Alignment Drift Velocity - Machine-interpretable constraints for pervasive computing environments</w:t>
      </w:r>
    </w:p>
    <w:p w14:paraId="058AACAE" w14:textId="77777777" w:rsidR="00805706" w:rsidRDefault="00000000">
      <w:r>
        <w:pict w14:anchorId="5F7B1F4E">
          <v:rect id="_x0000_i1028" style="width:0;height:1.5pt" o:hralign="center" o:hrstd="t" o:hr="t"/>
        </w:pict>
      </w:r>
    </w:p>
    <w:p w14:paraId="340F54E5" w14:textId="77777777" w:rsidR="00805706" w:rsidRDefault="00000000">
      <w:pPr>
        <w:pStyle w:val="Heading2"/>
      </w:pPr>
      <w:bookmarkStart w:id="7" w:name="preprints-technical-reports-2025-2026"/>
      <w:bookmarkEnd w:id="6"/>
      <w:r>
        <w:t>Preprints &amp; Technical Reports (2025-2026)</w:t>
      </w:r>
    </w:p>
    <w:p w14:paraId="4B38AC2F" w14:textId="77777777" w:rsidR="00805706" w:rsidRDefault="00000000">
      <w:pPr>
        <w:pStyle w:val="Heading3"/>
      </w:pPr>
      <w:bookmarkStart w:id="8" w:name="empirical-ai-safety"/>
      <w:r>
        <w:t>Empirical AI Safety</w:t>
      </w:r>
    </w:p>
    <w:p w14:paraId="58325C7E" w14:textId="77777777" w:rsidR="00805706" w:rsidRDefault="00000000">
      <w:pPr>
        <w:pStyle w:val="FirstParagraph"/>
      </w:pPr>
      <w:r>
        <w:rPr>
          <w:b/>
          <w:bCs/>
        </w:rPr>
        <w:t>Stratified Quantum Normative Dynamics (SQND) v1-v6</w:t>
      </w:r>
      <w:r>
        <w:t xml:space="preserve"> Bond, A.H. December 2025. </w:t>
      </w:r>
      <w:r>
        <w:rPr>
          <w:i/>
          <w:iCs/>
        </w:rPr>
        <w:t>With extensive experimental validation.</w:t>
      </w:r>
      <w:r>
        <w:t xml:space="preserve"> - Quantum mechanical formalism applied to normative theory - Measurable gauge structure in moral reasoning - Experimental protocols with Bell tests, contextuality experiments, holonomy measurements</w:t>
      </w:r>
    </w:p>
    <w:p w14:paraId="1F132A50" w14:textId="77777777" w:rsidR="00805706" w:rsidRDefault="00000000">
      <w:pPr>
        <w:pStyle w:val="BodyText"/>
      </w:pPr>
      <w:r>
        <w:rPr>
          <w:b/>
          <w:bCs/>
        </w:rPr>
        <w:lastRenderedPageBreak/>
        <w:t>Non-Abelian SQND Bond 2026</w:t>
      </w:r>
      <w:r>
        <w:t xml:space="preserve"> (v4 final) Bond, A.H. January 2026. - D4 dihedral group theory for normative position analysis - Hohfeldian correlative symmetry measurement - Large-scale experimental results across multiple LLM evaluators</w:t>
      </w:r>
    </w:p>
    <w:p w14:paraId="3D4AFF0D" w14:textId="77777777" w:rsidR="00805706" w:rsidRDefault="00000000">
      <w:pPr>
        <w:pStyle w:val="BodyText"/>
      </w:pPr>
      <w:r>
        <w:rPr>
          <w:b/>
          <w:bCs/>
        </w:rPr>
        <w:t>Experimental Results (SQND-docs)</w:t>
      </w:r>
      <w:r>
        <w:t>: - Bell test results (triage scenarios) - Contextuality experiments (thorough analysis) - Holonomy measurements (full dataset) - Recursive self-probe experiments (Claude Opus) - Protocol 1 AITA classification results - Phase transition and hysteresis studies</w:t>
      </w:r>
    </w:p>
    <w:p w14:paraId="01277436" w14:textId="77777777" w:rsidR="00805706" w:rsidRDefault="00000000">
      <w:pPr>
        <w:pStyle w:val="Heading3"/>
      </w:pPr>
      <w:bookmarkStart w:id="9" w:name="mathematical-foundations"/>
      <w:bookmarkEnd w:id="8"/>
      <w:r>
        <w:t>Mathematical Foundations</w:t>
      </w:r>
    </w:p>
    <w:p w14:paraId="61A1F0F7" w14:textId="77777777" w:rsidR="00805706" w:rsidRDefault="00000000">
      <w:pPr>
        <w:pStyle w:val="FirstParagraph"/>
      </w:pPr>
      <w:r>
        <w:rPr>
          <w:b/>
          <w:bCs/>
        </w:rPr>
        <w:t>Noether Ethics</w:t>
      </w:r>
      <w:r>
        <w:t xml:space="preserve"> Bond, A.H. 2025. - Emmy Noether’s symmetry-conservation theorem applied to ethical reasoning - Mathematical basis for Bond Index coherence detection</w:t>
      </w:r>
    </w:p>
    <w:p w14:paraId="1CA61A29" w14:textId="77777777" w:rsidR="00805706" w:rsidRDefault="00000000">
      <w:pPr>
        <w:pStyle w:val="BodyText"/>
      </w:pPr>
      <w:r>
        <w:rPr>
          <w:b/>
          <w:bCs/>
        </w:rPr>
        <w:t>Tensorial Ethics</w:t>
      </w:r>
      <w:r>
        <w:t xml:space="preserve"> (multi-chapter series) Bond, A.H. 2025. - Geometric algebra for multi-dimensional moral reasoning - Ethical manifolds and tensor representations in decision spaces</w:t>
      </w:r>
    </w:p>
    <w:p w14:paraId="2B466173" w14:textId="77777777" w:rsidR="00805706" w:rsidRDefault="00000000">
      <w:pPr>
        <w:pStyle w:val="BodyText"/>
      </w:pPr>
      <w:r>
        <w:rPr>
          <w:b/>
          <w:bCs/>
        </w:rPr>
        <w:t>Differential Geometry for Moral Alignment: Mathematical Foundations of DEME 3.0</w:t>
      </w:r>
      <w:r>
        <w:t xml:space="preserve"> Bond, A.H. 2025. - Differential geometric methods for alignment verification</w:t>
      </w:r>
    </w:p>
    <w:p w14:paraId="4615485A" w14:textId="77777777" w:rsidR="00805706" w:rsidRDefault="00000000">
      <w:pPr>
        <w:pStyle w:val="BodyText"/>
      </w:pPr>
      <w:r>
        <w:rPr>
          <w:b/>
          <w:bCs/>
        </w:rPr>
        <w:t>Stratified Geometric Ethics: Foundational Paper</w:t>
      </w:r>
      <w:r>
        <w:t xml:space="preserve"> Bond, A.H. December 2025. - Integration of geometric methods with governance systems</w:t>
      </w:r>
    </w:p>
    <w:p w14:paraId="39857ACA" w14:textId="77777777" w:rsidR="00805706" w:rsidRDefault="00000000">
      <w:pPr>
        <w:pStyle w:val="BodyText"/>
      </w:pPr>
      <w:r>
        <w:rPr>
          <w:b/>
          <w:bCs/>
        </w:rPr>
        <w:t>The Inevitability of Tensorial Manifolds in Multi-Agent Ethics</w:t>
      </w:r>
      <w:r>
        <w:t xml:space="preserve"> Bond, A.H. 2025.</w:t>
      </w:r>
    </w:p>
    <w:p w14:paraId="50C465E8" w14:textId="77777777" w:rsidR="00805706" w:rsidRDefault="00000000">
      <w:pPr>
        <w:pStyle w:val="BodyText"/>
      </w:pPr>
      <w:r>
        <w:rPr>
          <w:b/>
          <w:bCs/>
        </w:rPr>
        <w:t>Unified Architecture of Ethical Geometry</w:t>
      </w:r>
      <w:r>
        <w:t xml:space="preserve"> Bond, A.H. 2025.</w:t>
      </w:r>
    </w:p>
    <w:p w14:paraId="19865CE9" w14:textId="77777777" w:rsidR="00805706" w:rsidRDefault="00000000">
      <w:pPr>
        <w:pStyle w:val="Heading3"/>
      </w:pPr>
      <w:bookmarkStart w:id="10" w:name="containment-verification"/>
      <w:bookmarkEnd w:id="9"/>
      <w:r>
        <w:t>Containment &amp; Verification</w:t>
      </w:r>
    </w:p>
    <w:p w14:paraId="52A71223" w14:textId="77777777" w:rsidR="00805706" w:rsidRDefault="00000000">
      <w:pPr>
        <w:pStyle w:val="FirstParagraph"/>
      </w:pPr>
      <w:r>
        <w:rPr>
          <w:b/>
          <w:bCs/>
        </w:rPr>
        <w:t>No Escape: Mathematical Containment for AI</w:t>
      </w:r>
      <w:r>
        <w:t xml:space="preserve"> Bond, A.H. 2025. - Formal methods for AI containment guarantees</w:t>
      </w:r>
    </w:p>
    <w:p w14:paraId="6E6FAB18" w14:textId="77777777" w:rsidR="00805706" w:rsidRDefault="00000000">
      <w:pPr>
        <w:pStyle w:val="BodyText"/>
      </w:pPr>
      <w:r>
        <w:rPr>
          <w:b/>
          <w:bCs/>
        </w:rPr>
        <w:t>Technical Brief: The Invariance Framework for Verifiable AI Governance</w:t>
      </w:r>
      <w:r>
        <w:t xml:space="preserve"> Bond, A.H. 2025.</w:t>
      </w:r>
    </w:p>
    <w:p w14:paraId="4D03A484" w14:textId="77777777" w:rsidR="00805706" w:rsidRDefault="00000000">
      <w:pPr>
        <w:pStyle w:val="BodyText"/>
      </w:pPr>
      <w:r>
        <w:rPr>
          <w:b/>
          <w:bCs/>
        </w:rPr>
        <w:t>Epistemic Invariance Principle (EIP)</w:t>
      </w:r>
      <w:r>
        <w:t xml:space="preserve"> Bond, A.H. 2025. - Redefines objectivity in AI via representation invariance - I-EIP Monitor Whitepaper: deployment monitoring framework</w:t>
      </w:r>
    </w:p>
    <w:p w14:paraId="1FCB2BE7" w14:textId="77777777" w:rsidR="00805706" w:rsidRDefault="00000000">
      <w:pPr>
        <w:pStyle w:val="BodyText"/>
      </w:pPr>
      <w:r>
        <w:rPr>
          <w:b/>
          <w:bCs/>
        </w:rPr>
        <w:t>Philosophy Engineering: EIP Technical Whitepaper v0.01</w:t>
      </w:r>
      <w:r>
        <w:t xml:space="preserve"> Bond, A.H. 2025.</w:t>
      </w:r>
    </w:p>
    <w:p w14:paraId="50600F7D" w14:textId="77777777" w:rsidR="00805706" w:rsidRDefault="00000000">
      <w:r>
        <w:pict w14:anchorId="116CECA6">
          <v:rect id="_x0000_i1029" style="width:0;height:1.5pt" o:hralign="center" o:hrstd="t" o:hr="t"/>
        </w:pict>
      </w:r>
    </w:p>
    <w:p w14:paraId="103F0EB2" w14:textId="77777777" w:rsidR="00805706" w:rsidRDefault="00000000">
      <w:pPr>
        <w:pStyle w:val="Heading2"/>
      </w:pPr>
      <w:bookmarkStart w:id="11" w:name="research-software"/>
      <w:bookmarkEnd w:id="7"/>
      <w:bookmarkEnd w:id="10"/>
      <w:r>
        <w:t>Research Software</w:t>
      </w:r>
    </w:p>
    <w:bookmarkStart w:id="12" w:name="erisml-lib"/>
    <w:p w14:paraId="5E2385CC" w14:textId="77777777" w:rsidR="00805706" w:rsidRDefault="00000000">
      <w:pPr>
        <w:pStyle w:val="Heading3"/>
      </w:pPr>
      <w:r>
        <w:fldChar w:fldCharType="begin"/>
      </w:r>
      <w:r>
        <w:instrText>HYPERLINK "https://github.com/ahb-sjsu/erisml-lib" \h</w:instrText>
      </w:r>
      <w:r>
        <w:fldChar w:fldCharType="separate"/>
      </w:r>
      <w:r>
        <w:rPr>
          <w:rStyle w:val="Hyperlink"/>
        </w:rPr>
        <w:t>ErisML-lib</w:t>
      </w:r>
      <w:r>
        <w:fldChar w:fldCharType="end"/>
      </w:r>
    </w:p>
    <w:p w14:paraId="13D0D9B9" w14:textId="77777777" w:rsidR="00805706" w:rsidRDefault="00000000">
      <w:pPr>
        <w:pStyle w:val="FirstParagraph"/>
      </w:pPr>
      <w:r>
        <w:t xml:space="preserve">Complete implementation of the AI Safety Stack - Formal language grammar (Lark) with typed AST (Pydantic) - DEME ethics engine with MoralVector scoring - Bond Index </w:t>
      </w:r>
      <w:r>
        <w:lastRenderedPageBreak/>
        <w:t>calibration and verification suite - MCP server for Claude integration - PettingZoo multi-agent RL adapter</w:t>
      </w:r>
    </w:p>
    <w:bookmarkStart w:id="13" w:name="sqnd-probe"/>
    <w:bookmarkEnd w:id="12"/>
    <w:p w14:paraId="4E3D564A" w14:textId="77777777" w:rsidR="00805706" w:rsidRDefault="00000000">
      <w:pPr>
        <w:pStyle w:val="Heading3"/>
      </w:pPr>
      <w:r>
        <w:fldChar w:fldCharType="begin"/>
      </w:r>
      <w:r>
        <w:instrText>HYPERLINK "https://github.com/ahb-sjsu/sqnd-probe" \h</w:instrText>
      </w:r>
      <w:r>
        <w:fldChar w:fldCharType="separate"/>
      </w:r>
      <w:r>
        <w:rPr>
          <w:rStyle w:val="Hyperlink"/>
        </w:rPr>
        <w:t>SQND-Probe</w:t>
      </w:r>
      <w:r>
        <w:fldChar w:fldCharType="end"/>
      </w:r>
    </w:p>
    <w:p w14:paraId="222424AF" w14:textId="77777777" w:rsidR="00805706" w:rsidRDefault="00000000">
      <w:pPr>
        <w:pStyle w:val="FirstParagraph"/>
      </w:pPr>
      <w:r>
        <w:t>Empirical measurement of moral reasoning structure - “Dear Ethicist” interactive measurement game - 20,123 item corpus (93 engineered probes + 20,030 archived letters) - D4 group symmetry analysis - Bond Index implementation with telemetry</w:t>
      </w:r>
    </w:p>
    <w:bookmarkStart w:id="14" w:name="agi-hpc"/>
    <w:bookmarkEnd w:id="13"/>
    <w:p w14:paraId="5FA01235" w14:textId="77777777" w:rsidR="00805706" w:rsidRDefault="00000000">
      <w:pPr>
        <w:pStyle w:val="Heading3"/>
      </w:pPr>
      <w:r>
        <w:fldChar w:fldCharType="begin"/>
      </w:r>
      <w:r>
        <w:instrText>HYPERLINK "https://github.com/ahb-sjsu/agi-hpc" \h</w:instrText>
      </w:r>
      <w:r>
        <w:fldChar w:fldCharType="separate"/>
      </w:r>
      <w:r>
        <w:rPr>
          <w:rStyle w:val="Hyperlink"/>
        </w:rPr>
        <w:t>AGI-HPC</w:t>
      </w:r>
      <w:r>
        <w:fldChar w:fldCharType="end"/>
      </w:r>
    </w:p>
    <w:p w14:paraId="1AE763C8" w14:textId="77777777" w:rsidR="00805706" w:rsidRDefault="00000000">
      <w:pPr>
        <w:pStyle w:val="FirstParagraph"/>
      </w:pPr>
      <w:r>
        <w:t>Safety-aware cognitive architecture for HPC deployment - Three-layer safety: pre-action, in-action, post-action verification - Deployed on SJSU HPC cluster (A100, H100, P100 GPUs)</w:t>
      </w:r>
    </w:p>
    <w:bookmarkStart w:id="15" w:name="prometheus"/>
    <w:bookmarkEnd w:id="14"/>
    <w:p w14:paraId="39EBB20B" w14:textId="77777777" w:rsidR="00805706" w:rsidRDefault="00000000">
      <w:pPr>
        <w:pStyle w:val="Heading3"/>
      </w:pPr>
      <w:r>
        <w:fldChar w:fldCharType="begin"/>
      </w:r>
      <w:r>
        <w:instrText>HYPERLINK "https://github.com/ahb-sjsu/prometheus" \h</w:instrText>
      </w:r>
      <w:r>
        <w:fldChar w:fldCharType="separate"/>
      </w:r>
      <w:r>
        <w:rPr>
          <w:rStyle w:val="Hyperlink"/>
        </w:rPr>
        <w:t>Prometheus</w:t>
      </w:r>
      <w:r>
        <w:fldChar w:fldCharType="end"/>
      </w:r>
    </w:p>
    <w:p w14:paraId="221A274A" w14:textId="77777777" w:rsidR="00805706" w:rsidRDefault="00000000">
      <w:pPr>
        <w:pStyle w:val="Compact"/>
        <w:numPr>
          <w:ilvl w:val="0"/>
          <w:numId w:val="2"/>
        </w:numPr>
      </w:pPr>
      <w:r>
        <w:t>Framing Hypothesis Tester: empirical measurement of LLM response variance</w:t>
      </w:r>
    </w:p>
    <w:p w14:paraId="60620CCF" w14:textId="77777777" w:rsidR="00805706" w:rsidRDefault="00000000">
      <w:pPr>
        <w:pStyle w:val="Compact"/>
        <w:numPr>
          <w:ilvl w:val="0"/>
          <w:numId w:val="2"/>
        </w:numPr>
      </w:pPr>
      <w:r>
        <w:t>SQND experimental protocols and results repository</w:t>
      </w:r>
    </w:p>
    <w:p w14:paraId="2C92539E" w14:textId="77777777" w:rsidR="00805706" w:rsidRDefault="00000000">
      <w:r>
        <w:pict w14:anchorId="1ABF52B5">
          <v:rect id="_x0000_i1030" style="width:0;height:1.5pt" o:hralign="center" o:hrstd="t" o:hr="t"/>
        </w:pict>
      </w:r>
    </w:p>
    <w:p w14:paraId="049E95E4" w14:textId="77777777" w:rsidR="00805706" w:rsidRDefault="00000000">
      <w:pPr>
        <w:pStyle w:val="Heading2"/>
      </w:pPr>
      <w:bookmarkStart w:id="16" w:name="alignment-with-anthropic-research-areas"/>
      <w:bookmarkEnd w:id="11"/>
      <w:bookmarkEnd w:id="15"/>
      <w:r>
        <w:t>Alignment with Anthropic Research Areas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05"/>
        <w:gridCol w:w="2971"/>
      </w:tblGrid>
      <w:tr w:rsidR="00805706" w14:paraId="2DCB78E5" w14:textId="77777777" w:rsidTr="00805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62" w:type="dxa"/>
          </w:tcPr>
          <w:p w14:paraId="52E8F5DD" w14:textId="77777777" w:rsidR="00805706" w:rsidRDefault="00000000">
            <w:pPr>
              <w:pStyle w:val="Compact"/>
            </w:pPr>
            <w:r>
              <w:t>Anthropic Priority</w:t>
            </w:r>
          </w:p>
        </w:tc>
        <w:tc>
          <w:tcPr>
            <w:tcW w:w="2457" w:type="dxa"/>
          </w:tcPr>
          <w:p w14:paraId="4E2CF54D" w14:textId="77777777" w:rsidR="00805706" w:rsidRDefault="00000000">
            <w:pPr>
              <w:pStyle w:val="Compact"/>
            </w:pPr>
            <w:r>
              <w:t>My Work</w:t>
            </w:r>
          </w:p>
        </w:tc>
      </w:tr>
      <w:tr w:rsidR="00805706" w14:paraId="6D3CAA14" w14:textId="77777777">
        <w:tc>
          <w:tcPr>
            <w:tcW w:w="5462" w:type="dxa"/>
          </w:tcPr>
          <w:p w14:paraId="71E9AE93" w14:textId="77777777" w:rsidR="00805706" w:rsidRDefault="00000000">
            <w:pPr>
              <w:pStyle w:val="Compact"/>
            </w:pPr>
            <w:r>
              <w:rPr>
                <w:b/>
                <w:bCs/>
              </w:rPr>
              <w:t>Scalable Oversight</w:t>
            </w:r>
          </w:p>
        </w:tc>
        <w:tc>
          <w:tcPr>
            <w:tcW w:w="2457" w:type="dxa"/>
          </w:tcPr>
          <w:p w14:paraId="2CDB1EE3" w14:textId="77777777" w:rsidR="00805706" w:rsidRDefault="00000000">
            <w:pPr>
              <w:pStyle w:val="Compact"/>
            </w:pPr>
            <w:r>
              <w:t>DEME three-layer architecture scales from μs vetoes to strategic review; ErisML enables machine-checkable constraint specification</w:t>
            </w:r>
          </w:p>
        </w:tc>
      </w:tr>
      <w:tr w:rsidR="00805706" w14:paraId="63AE5A27" w14:textId="77777777">
        <w:tc>
          <w:tcPr>
            <w:tcW w:w="5462" w:type="dxa"/>
          </w:tcPr>
          <w:p w14:paraId="4B55A345" w14:textId="77777777" w:rsidR="00805706" w:rsidRDefault="00000000">
            <w:pPr>
              <w:pStyle w:val="Compact"/>
            </w:pPr>
            <w:r>
              <w:rPr>
                <w:b/>
                <w:bCs/>
              </w:rPr>
              <w:t>AI Control</w:t>
            </w:r>
          </w:p>
        </w:tc>
        <w:tc>
          <w:tcPr>
            <w:tcW w:w="2457" w:type="dxa"/>
          </w:tcPr>
          <w:p w14:paraId="2F657E63" w14:textId="77777777" w:rsidR="00805706" w:rsidRDefault="00000000">
            <w:pPr>
              <w:pStyle w:val="Compact"/>
            </w:pPr>
            <w:r>
              <w:t>Bond Invariance Principle provides testable behavioral consistency criteria; DecisionProof enables accountability verification</w:t>
            </w:r>
          </w:p>
        </w:tc>
      </w:tr>
      <w:tr w:rsidR="00805706" w14:paraId="1468DDCE" w14:textId="77777777">
        <w:tc>
          <w:tcPr>
            <w:tcW w:w="5462" w:type="dxa"/>
          </w:tcPr>
          <w:p w14:paraId="32C5813B" w14:textId="77777777" w:rsidR="00805706" w:rsidRDefault="00000000">
            <w:pPr>
              <w:pStyle w:val="Compact"/>
            </w:pPr>
            <w:r>
              <w:rPr>
                <w:b/>
                <w:bCs/>
              </w:rPr>
              <w:t>Adversarial Robustness</w:t>
            </w:r>
          </w:p>
        </w:tc>
        <w:tc>
          <w:tcPr>
            <w:tcW w:w="2457" w:type="dxa"/>
          </w:tcPr>
          <w:p w14:paraId="5DFB7FF6" w14:textId="77777777" w:rsidR="00805706" w:rsidRDefault="00000000">
            <w:pPr>
              <w:pStyle w:val="Compact"/>
            </w:pPr>
            <w:r>
              <w:t>10,500+ adversarial test cases; structural fuzzing for normative edge cases; three defect types (Ω, μ, π₃)</w:t>
            </w:r>
          </w:p>
        </w:tc>
      </w:tr>
      <w:tr w:rsidR="00805706" w14:paraId="1AB0F05F" w14:textId="77777777">
        <w:tc>
          <w:tcPr>
            <w:tcW w:w="5462" w:type="dxa"/>
          </w:tcPr>
          <w:p w14:paraId="1611EEB9" w14:textId="77777777" w:rsidR="00805706" w:rsidRDefault="00000000">
            <w:pPr>
              <w:pStyle w:val="Compact"/>
            </w:pPr>
            <w:r>
              <w:rPr>
                <w:b/>
                <w:bCs/>
              </w:rPr>
              <w:t>Mechanistic Interpretability</w:t>
            </w:r>
          </w:p>
        </w:tc>
        <w:tc>
          <w:tcPr>
            <w:tcW w:w="2457" w:type="dxa"/>
          </w:tcPr>
          <w:p w14:paraId="48FFDC3D" w14:textId="77777777" w:rsidR="00805706" w:rsidRDefault="00000000">
            <w:pPr>
              <w:pStyle w:val="Compact"/>
            </w:pPr>
            <w:r>
              <w:t xml:space="preserve">SQND provides mathematical vocabulary for moral reasoning structure; tensorial </w:t>
            </w:r>
            <w:r>
              <w:lastRenderedPageBreak/>
              <w:t>representations of decision spaces</w:t>
            </w:r>
          </w:p>
        </w:tc>
      </w:tr>
      <w:tr w:rsidR="00805706" w14:paraId="08C86ED7" w14:textId="77777777">
        <w:tc>
          <w:tcPr>
            <w:tcW w:w="5462" w:type="dxa"/>
          </w:tcPr>
          <w:p w14:paraId="110228AF" w14:textId="77777777" w:rsidR="0080570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Model Organisms</w:t>
            </w:r>
          </w:p>
        </w:tc>
        <w:tc>
          <w:tcPr>
            <w:tcW w:w="2457" w:type="dxa"/>
          </w:tcPr>
          <w:p w14:paraId="1ADF6F95" w14:textId="77777777" w:rsidR="00805706" w:rsidRDefault="00000000">
            <w:pPr>
              <w:pStyle w:val="Compact"/>
            </w:pPr>
            <w:r>
              <w:t>SQND-Probe and experimental protocols create reproducible measurement of reasoning patterns</w:t>
            </w:r>
          </w:p>
        </w:tc>
      </w:tr>
    </w:tbl>
    <w:p w14:paraId="0C50DB11" w14:textId="77777777" w:rsidR="00805706" w:rsidRDefault="00000000">
      <w:r>
        <w:pict w14:anchorId="38D49849">
          <v:rect id="_x0000_i1031" style="width:0;height:1.5pt" o:hralign="center" o:hrstd="t" o:hr="t"/>
        </w:pict>
      </w:r>
    </w:p>
    <w:p w14:paraId="14F0CE0E" w14:textId="77777777" w:rsidR="00805706" w:rsidRDefault="00000000">
      <w:pPr>
        <w:pStyle w:val="Heading2"/>
      </w:pPr>
      <w:bookmarkStart w:id="17" w:name="academic-positions"/>
      <w:bookmarkEnd w:id="16"/>
      <w:r>
        <w:t>Academic Positions</w:t>
      </w:r>
    </w:p>
    <w:p w14:paraId="751DAF5F" w14:textId="77777777" w:rsidR="00805706" w:rsidRDefault="00000000">
      <w:pPr>
        <w:pStyle w:val="FirstParagraph"/>
      </w:pPr>
      <w:r>
        <w:rPr>
          <w:b/>
          <w:bCs/>
        </w:rPr>
        <w:t>Lecturer, Department of Computer Science</w:t>
      </w:r>
      <w:r>
        <w:t xml:space="preserve"> Sonoma State University | 2024 – Present</w:t>
      </w:r>
    </w:p>
    <w:p w14:paraId="0EDDC9DF" w14:textId="77777777" w:rsidR="00805706" w:rsidRDefault="00000000">
      <w:pPr>
        <w:pStyle w:val="BodyText"/>
      </w:pPr>
      <w:r>
        <w:rPr>
          <w:b/>
          <w:bCs/>
        </w:rPr>
        <w:t>Faculty, Department of Computer Science and Engineering</w:t>
      </w:r>
      <w:r>
        <w:t xml:space="preserve"> San Jose State University | 2016 – Present Graduate thesis advisor (CMPE 295A/B/W)</w:t>
      </w:r>
    </w:p>
    <w:p w14:paraId="6D963B50" w14:textId="77777777" w:rsidR="00805706" w:rsidRDefault="00000000">
      <w:r>
        <w:pict w14:anchorId="4EE2FAA4">
          <v:rect id="_x0000_i1032" style="width:0;height:1.5pt" o:hralign="center" o:hrstd="t" o:hr="t"/>
        </w:pict>
      </w:r>
    </w:p>
    <w:p w14:paraId="376E5AF5" w14:textId="77777777" w:rsidR="00805706" w:rsidRDefault="00000000">
      <w:pPr>
        <w:pStyle w:val="Heading2"/>
      </w:pPr>
      <w:bookmarkStart w:id="18" w:name="education"/>
      <w:bookmarkEnd w:id="17"/>
      <w:r>
        <w:t>Education</w:t>
      </w:r>
    </w:p>
    <w:p w14:paraId="1FA43C40" w14:textId="51699F63" w:rsidR="00805706" w:rsidRDefault="00000000">
      <w:pPr>
        <w:pStyle w:val="FirstParagraph"/>
      </w:pPr>
      <w:r>
        <w:rPr>
          <w:b/>
          <w:bCs/>
        </w:rPr>
        <w:t>M.S. Software Engineering</w:t>
      </w:r>
      <w:r>
        <w:t xml:space="preserve"> (Virtualization &amp; Cloud Comp</w:t>
      </w:r>
      <w:r w:rsidR="001C4633">
        <w:t>.</w:t>
      </w:r>
      <w:r>
        <w:t>) San Jose State University | 2013</w:t>
      </w:r>
    </w:p>
    <w:p w14:paraId="7AA83585" w14:textId="77777777" w:rsidR="00805706" w:rsidRDefault="00000000">
      <w:pPr>
        <w:pStyle w:val="BodyText"/>
      </w:pPr>
      <w:r>
        <w:rPr>
          <w:b/>
          <w:bCs/>
        </w:rPr>
        <w:t>B.S. Electrical Engineering</w:t>
      </w:r>
      <w:r>
        <w:t xml:space="preserve"> North Carolina State University | 1991</w:t>
      </w:r>
    </w:p>
    <w:p w14:paraId="5E67B80D" w14:textId="77777777" w:rsidR="00805706" w:rsidRDefault="00000000">
      <w:pPr>
        <w:pStyle w:val="Heading2"/>
      </w:pPr>
      <w:bookmarkStart w:id="19" w:name="professional"/>
      <w:bookmarkEnd w:id="18"/>
      <w:r>
        <w:t>Professional</w:t>
      </w:r>
    </w:p>
    <w:p w14:paraId="4C0CA071" w14:textId="558EA874" w:rsidR="00805706" w:rsidRDefault="00000000">
      <w:pPr>
        <w:pStyle w:val="Compact"/>
        <w:numPr>
          <w:ilvl w:val="0"/>
          <w:numId w:val="3"/>
        </w:numPr>
      </w:pPr>
      <w:r>
        <w:t>IEEE Senior Member</w:t>
      </w:r>
    </w:p>
    <w:p w14:paraId="1B73E11A" w14:textId="77777777" w:rsidR="00805706" w:rsidRDefault="00000000">
      <w:pPr>
        <w:pStyle w:val="Compact"/>
        <w:numPr>
          <w:ilvl w:val="0"/>
          <w:numId w:val="3"/>
        </w:numPr>
      </w:pPr>
      <w:r>
        <w:t>Cisco Certified DevNet Associate (CSCO10650613)</w:t>
      </w:r>
    </w:p>
    <w:p w14:paraId="478F51F3" w14:textId="77777777" w:rsidR="00805706" w:rsidRDefault="00000000">
      <w:r>
        <w:pict w14:anchorId="0F1EB860">
          <v:rect id="_x0000_i1034" style="width:0;height:1.5pt" o:hralign="center" o:hrstd="t" o:hr="t"/>
        </w:pict>
      </w:r>
    </w:p>
    <w:p w14:paraId="6047B742" w14:textId="77777777" w:rsidR="00805706" w:rsidRDefault="00000000">
      <w:pPr>
        <w:pStyle w:val="Heading2"/>
      </w:pPr>
      <w:bookmarkStart w:id="20" w:name="technical-skills"/>
      <w:bookmarkEnd w:id="19"/>
      <w:r>
        <w:t>Technical Skills</w:t>
      </w:r>
    </w:p>
    <w:p w14:paraId="3A4E52F7" w14:textId="77777777" w:rsidR="00805706" w:rsidRDefault="00000000">
      <w:pPr>
        <w:pStyle w:val="FirstParagraph"/>
      </w:pPr>
      <w:r>
        <w:rPr>
          <w:b/>
          <w:bCs/>
        </w:rPr>
        <w:t>Languages</w:t>
      </w:r>
      <w:r>
        <w:t xml:space="preserve">: Python (primary research language) </w:t>
      </w:r>
      <w:r>
        <w:rPr>
          <w:b/>
          <w:bCs/>
        </w:rPr>
        <w:t>AI/ML</w:t>
      </w:r>
      <w:r>
        <w:t xml:space="preserve">: Multi-agent RL (PettingZoo), LLM integration (MCP, Claude API), vector databases </w:t>
      </w:r>
      <w:r>
        <w:rPr>
          <w:b/>
          <w:bCs/>
        </w:rPr>
        <w:t>Formal Methods</w:t>
      </w:r>
      <w:r>
        <w:t xml:space="preserve">: Language grammars (Lark), type systems (Pydantic), verification frameworks </w:t>
      </w:r>
      <w:r>
        <w:rPr>
          <w:b/>
          <w:bCs/>
        </w:rPr>
        <w:t>Infrastructure</w:t>
      </w:r>
      <w:r>
        <w:t>: HPC cluster deployment, containerization (Singularity/Apptainer)</w:t>
      </w:r>
    </w:p>
    <w:p w14:paraId="69D1AE76" w14:textId="77777777" w:rsidR="00805706" w:rsidRDefault="00000000">
      <w:r>
        <w:pict w14:anchorId="2893E2AA">
          <v:rect id="_x0000_i1035" style="width:0;height:1.5pt" o:hralign="center" o:hrstd="t" o:hr="t"/>
        </w:pict>
      </w:r>
    </w:p>
    <w:p w14:paraId="2C1ED1D1" w14:textId="77777777" w:rsidR="00805706" w:rsidRDefault="00000000">
      <w:pPr>
        <w:pStyle w:val="Heading2"/>
      </w:pPr>
      <w:bookmarkStart w:id="21" w:name="contact"/>
      <w:bookmarkEnd w:id="20"/>
      <w:r>
        <w:t>Contact</w:t>
      </w:r>
    </w:p>
    <w:p w14:paraId="3563F673" w14:textId="6BCFC90D" w:rsidR="00805706" w:rsidRDefault="00000000">
      <w:pPr>
        <w:pStyle w:val="FirstParagraph"/>
      </w:pPr>
      <w:r>
        <w:t>Andrew H. Bond</w:t>
      </w:r>
      <w:r w:rsidR="001C4633">
        <w:t>,</w:t>
      </w:r>
      <w:r>
        <w:t xml:space="preserve"> Department of </w:t>
      </w:r>
      <w:r w:rsidR="001C4633">
        <w:t>Computer Engineering, San Jose State University</w:t>
      </w:r>
    </w:p>
    <w:p w14:paraId="56F2641B" w14:textId="1F466CFC" w:rsidR="00805706" w:rsidRDefault="00000000">
      <w:pPr>
        <w:pStyle w:val="BodyText"/>
      </w:pPr>
      <w:r>
        <w:t xml:space="preserve">Email: </w:t>
      </w:r>
      <w:hyperlink r:id="rId8" w:history="1">
        <w:r w:rsidR="001C4633" w:rsidRPr="00F70B83">
          <w:rPr>
            <w:rStyle w:val="Hyperlink"/>
          </w:rPr>
          <w:t>andrew.bond@sjsu.edu</w:t>
        </w:r>
      </w:hyperlink>
      <w:r w:rsidR="001C4633">
        <w:t xml:space="preserve">, </w:t>
      </w:r>
      <w:hyperlink r:id="rId9" w:history="1">
        <w:r w:rsidR="001C4633" w:rsidRPr="00F70B83">
          <w:rPr>
            <w:rStyle w:val="Hyperlink"/>
          </w:rPr>
          <w:t>andrew.bond@sonoma.edu</w:t>
        </w:r>
      </w:hyperlink>
      <w:r w:rsidR="001C4633">
        <w:t xml:space="preserve">, </w:t>
      </w:r>
      <w:hyperlink r:id="rId10" w:history="1">
        <w:r w:rsidR="001C4633" w:rsidRPr="00F70B83">
          <w:rPr>
            <w:rStyle w:val="Hyperlink"/>
          </w:rPr>
          <w:t>agi.hpc@gmail.com</w:t>
        </w:r>
      </w:hyperlink>
      <w:r w:rsidR="001C4633">
        <w:t xml:space="preserve"> </w:t>
      </w:r>
      <w:bookmarkEnd w:id="0"/>
      <w:bookmarkEnd w:id="21"/>
    </w:p>
    <w:sectPr w:rsidR="008057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208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A0A8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0188106">
    <w:abstractNumId w:val="0"/>
  </w:num>
  <w:num w:numId="2" w16cid:durableId="1665013887">
    <w:abstractNumId w:val="1"/>
  </w:num>
  <w:num w:numId="3" w16cid:durableId="161181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706"/>
    <w:rsid w:val="001C4633"/>
    <w:rsid w:val="00201D40"/>
    <w:rsid w:val="00270C10"/>
    <w:rsid w:val="00805706"/>
    <w:rsid w:val="00C61CF2"/>
    <w:rsid w:val="00DA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DE9D"/>
  <w15:docId w15:val="{BFE54D6B-7CD9-4EBF-B005-7604619A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C4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w.bond@sjsu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hb-sjs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hbond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drew.bond@sjsu.edu" TargetMode="External"/><Relationship Id="rId10" Type="http://schemas.openxmlformats.org/officeDocument/2006/relationships/hyperlink" Target="mailto:agi.hpc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drew.bond@sonom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5</cp:revision>
  <dcterms:created xsi:type="dcterms:W3CDTF">2026-01-08T22:20:00Z</dcterms:created>
  <dcterms:modified xsi:type="dcterms:W3CDTF">2026-01-08T22:28:00Z</dcterms:modified>
</cp:coreProperties>
</file>