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c1766a5ed8f089c82e50269e735d4e6bc19ae69"/>
    <w:p>
      <w:pPr>
        <w:pStyle w:val="Heading1"/>
      </w:pPr>
      <w:r>
        <w:t xml:space="preserve">Non-Abelian Gauge Structure in Stratified Quantum Normative Dynamics: Bond Type Mixing and the Ethical Yang-Mills Equations</w:t>
      </w:r>
    </w:p>
    <w:p>
      <w:pPr>
        <w:pStyle w:val="FirstParagraph"/>
      </w:pPr>
      <w:r>
        <w:rPr>
          <w:b/>
          <w:bCs/>
        </w:rPr>
        <w:t xml:space="preserve">Andrew H. Bond</w:t>
      </w:r>
      <w:r>
        <w:br/>
      </w:r>
      <w:r>
        <w:t xml:space="preserve">Department of Computer Engineering</w:t>
      </w:r>
      <w:r>
        <w:br/>
      </w:r>
      <w:r>
        <w:t xml:space="preserve">San José State University</w:t>
      </w:r>
      <w:r>
        <w:br/>
      </w:r>
      <w:r>
        <w:t xml:space="preserve">andrew.bond@sjsu.edu</w:t>
      </w:r>
    </w:p>
    <w:p>
      <w:pPr>
        <w:pStyle w:val="BodyText"/>
      </w:pPr>
      <w:r>
        <w:rPr>
          <w:b/>
          <w:bCs/>
        </w:rPr>
        <w:t xml:space="preserve">Version 3.2 — January 2026</w:t>
      </w:r>
      <w:r>
        <w:br/>
      </w:r>
      <w:r>
        <w:rPr>
          <w:i/>
          <w:iCs/>
        </w:rPr>
        <w:t xml:space="preserve">Comprehensive revision addressing gauge invariance, Hohfeldian structure, measurement model, and beta function</w:t>
      </w:r>
    </w:p>
    <w:p>
      <w:r>
        <w:pict>
          <v:rect style="width:0;height:1.5pt" o:hralign="center" o:hrstd="t" o:hr="t"/>
        </w:pic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I thank the anonymous reviewers for exceptionally detailed feedback, including: (1) identifying the representation-theoretic error in the original §6.6 calculation, (2) catching the gauge-invariance problem with boundary mass terms, (3) correcting the Hohfeldian opposition structure, (4) noting the state-space/measurement-space mismatch, and (5) fixing the beta function coefficient. This paper is substantially stronger for their input.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extend Stratified Quantum Normative Dynamics (SQND) from its original U(1) abelian gauge structure to a non-abelian framework. The key insight is that moral bonds come in distinct types that can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t xml:space="preserve">under boundary transitions—a phenomenon requiring Yang-Mills theory.</w:t>
      </w:r>
    </w:p>
    <w:p>
      <w:pPr>
        <w:pStyle w:val="BodyText"/>
      </w:pPr>
      <w:r>
        <w:t xml:space="preserve">We identify **SU(2)_I × U(1)_H** as the gauge group: SU(2)_I governs</w:t>
      </w:r>
      <w:r>
        <w:t xml:space="preserve"> </w:t>
      </w:r>
      <w:r>
        <w:rPr>
          <w:i/>
          <w:iCs/>
        </w:rPr>
        <w:t xml:space="preserve">incident</w:t>
      </w:r>
      <w:r>
        <w:t xml:space="preserve"> </w:t>
      </w:r>
      <w:r>
        <w:t xml:space="preserve">relations (obligation-claim mixing) while U(1)_H tracks harm-benefit magnitude. Gauge invariance is preserved at boundaries via a</w:t>
      </w:r>
      <w:r>
        <w:t xml:space="preserve"> </w:t>
      </w:r>
      <w:r>
        <w:rPr>
          <w:b/>
          <w:bCs/>
        </w:rPr>
        <w:t xml:space="preserve">boundary Higgs mechanism</w:t>
      </w:r>
      <w:r>
        <w:t xml:space="preserve">: a scalar field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acquires a VEV, generating effective masses for gauge bosons without explicit symmetry breaking.</w:t>
      </w:r>
    </w:p>
    <w:p>
      <w:pPr>
        <w:pStyle w:val="BodyText"/>
      </w:pPr>
      <w:r>
        <w:t xml:space="preserve">We derive non-abelian junction conditions, prove confinement via Wilson loop area law, and provide a complete worked example showing bond-type rotation through a moral threshold. The theory predicts enhanced contextuality quantified via the Abramsky-Brandenburger sheaf-theoretic framework. We propose four experimental protocols with explicit operationalizations, including a POVM measurement model that maps the four Hohfeldian incidents onto a 2D state space.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non-abelian gauge theory, Yang-Mills, stratified spaces, quantum ethics, bond algebra, Hohfeldian analysis, contextuality, Wilson loop, holonomy, boundary Higgs mechanism</w:t>
      </w:r>
    </w:p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motivation-beyond-u1-gauge-structure"/>
    <w:p>
      <w:pPr>
        <w:pStyle w:val="Heading3"/>
      </w:pPr>
      <w:r>
        <w:t xml:space="preserve">1.1 Motivation: Beyond U(1) Gauge Structure</w:t>
      </w:r>
    </w:p>
    <w:p>
      <w:pPr>
        <w:pStyle w:val="FirstParagraph"/>
      </w:pPr>
      <w:r>
        <w:t xml:space="preserve">Stratified Quantum Normative Dynamics (SQND) [1] employs a U(1) gauge symmetry with a single gauge boson (the ethon). However, moral relationships exhibit structure that U(1) cannot capture: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Qualitative multiplicity</w:t>
      </w:r>
      <w:r>
        <w:t xml:space="preserve">: Bonds come in genuinely different kinds—obligations differ from claims in</w:t>
      </w:r>
      <w:r>
        <w:t xml:space="preserve"> </w:t>
      </w:r>
      <w:r>
        <w:rPr>
          <w:i/>
          <w:iCs/>
        </w:rPr>
        <w:t xml:space="preserve">type</w:t>
      </w:r>
      <w:r>
        <w:t xml:space="preserve">, not just magnitude.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Type transformation at thresholds</w:t>
      </w:r>
      <w:r>
        <w:t xml:space="preserve">: The</w:t>
      </w:r>
      <w:r>
        <w:t xml:space="preserve"> </w:t>
      </w:r>
      <w:r>
        <w:rPr>
          <w:i/>
          <w:iCs/>
        </w:rPr>
        <w:t xml:space="preserve">character</w:t>
      </w:r>
      <w:r>
        <w:t xml:space="preserve"> </w:t>
      </w:r>
      <w:r>
        <w:t xml:space="preserve">of a relationship can change at moral boundaries. A liberty can become an obligation; a claim can dissolve.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Non-commutativity</w:t>
      </w:r>
      <w:r>
        <w:t xml:space="preserve">: The order of moral considerations matters empirically [2]. This suggests non-commuting structure.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re-description group is non-abelian</w:t>
      </w:r>
      <w:r>
        <w:t xml:space="preserve">: The symmetry group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⋉</m:t>
        </m:r>
        <m:sSub>
          <m:e>
            <m:r>
              <m:rPr>
                <m:nor/>
                <m:sty m:val="p"/>
              </m:rPr>
              <m:t>Diff</m:t>
            </m:r>
          </m:e>
          <m:sub>
            <m:r>
              <m:rPr>
                <m:nor/>
                <m:sty m:val="p"/>
              </m:rPr>
              <m:t>strat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⋉</m:t>
        </m:r>
        <m:r>
          <m:rPr>
            <m:nor/>
            <m:sty m:val="p"/>
          </m:rPr>
          <m:t>Iso</m:t>
        </m:r>
        <m:r>
          <m:rPr>
            <m:sty m:val="p"/>
          </m:rPr>
          <m:t>(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⋉</m:t>
        </m:r>
        <m:r>
          <m:t>S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from [1] is manifestly non-abelian.</w:t>
      </w:r>
    </w:p>
    <w:p>
      <w:pPr>
        <w:pStyle w:val="FirstParagraph"/>
      </w:pPr>
      <w:r>
        <w:t xml:space="preserve">These features motivate upgrading to a</w:t>
      </w:r>
      <w:r>
        <w:t xml:space="preserve"> </w:t>
      </w:r>
      <w:r>
        <w:rPr>
          <w:b/>
          <w:bCs/>
        </w:rPr>
        <w:t xml:space="preserve">non-abelian gauge theory</w:t>
      </w:r>
      <w:r>
        <w:t xml:space="preserve">.</w:t>
      </w:r>
    </w:p>
    <w:bookmarkEnd w:id="11"/>
    <w:bookmarkStart w:id="12" w:name="X4e07ceae3efe53ddf2b788644346d26f991e884"/>
    <w:p>
      <w:pPr>
        <w:pStyle w:val="Heading3"/>
      </w:pPr>
      <w:r>
        <w:t xml:space="preserve">1.2 Conceptual Clarification: The Ontological Dictionary</w:t>
      </w:r>
    </w:p>
    <w:p>
      <w:pPr>
        <w:pStyle w:val="FirstParagraph"/>
      </w:pPr>
      <w:r>
        <w:rPr>
          <w:b/>
          <w:bCs/>
        </w:rPr>
        <w:t xml:space="preserve">Definition 1.1 (Bond).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bond</w:t>
      </w:r>
      <w:r>
        <w:t xml:space="preserve"> </w:t>
      </w:r>
      <w:r>
        <w:t xml:space="preserve">is a directed moral relationship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agent,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patient,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relation type.</w:t>
      </w:r>
    </w:p>
    <w:p>
      <w:pPr>
        <w:pStyle w:val="BodyText"/>
      </w:pPr>
      <w:r>
        <w:rPr>
          <w:b/>
          <w:bCs/>
        </w:rPr>
        <w:t xml:space="preserve">Definition 1.2 (Bond Type).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bond type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category of moral relationship from the Hohfeldian classification [3].</w:t>
      </w:r>
    </w:p>
    <w:p>
      <w:pPr>
        <w:pStyle w:val="BodyText"/>
      </w:pPr>
      <w:r>
        <w:rPr>
          <w:b/>
          <w:bCs/>
        </w:rPr>
        <w:t xml:space="preserve">Definition 1.3 (Moral Color).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moral color</w:t>
      </w:r>
      <w:r>
        <w:t xml:space="preserve"> </w:t>
      </w:r>
      <w:r>
        <w:t xml:space="preserve">is an internal quantum number labeling how a bond state transforms under SU(2)_I. Colors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observable in the bulk; only color-singlet combinations are physical at decision points.</w:t>
      </w:r>
    </w:p>
    <w:p>
      <w:pPr>
        <w:pStyle w:val="BodyText"/>
      </w:pPr>
      <w:r>
        <w:rPr>
          <w:b/>
          <w:bCs/>
        </w:rPr>
        <w:t xml:space="preserve">Definition 1.4 (Incidenton).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incidenton</w:t>
      </w:r>
      <w:r>
        <w:t xml:space="preserve"> </w:t>
      </w:r>
      <w:r>
        <w:t xml:space="preserve">(formerly</w:t>
      </w:r>
      <w:r>
        <w:t xml:space="preserve"> </w:t>
      </w:r>
      <w:r>
        <w:t xml:space="preserve">“chromoethon”</w:t>
      </w:r>
      <w:r>
        <w:t xml:space="preserve">) is a gauge boson of SU(2)_I—a mediator of bond-type mixing. There are 3 incidentons:</w:t>
      </w:r>
      <w:r>
        <w:t xml:space="preserve"> </w:t>
      </w:r>
      <m:oMath>
        <m:sSup>
          <m:e>
            <m:r>
              <m:t>I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(corresponding to the adjoint representation).</w:t>
      </w:r>
    </w:p>
    <w:p>
      <w:pPr>
        <w:pStyle w:val="BodyText"/>
      </w:pPr>
      <w:r>
        <w:rPr>
          <w:b/>
          <w:bCs/>
        </w:rPr>
        <w:t xml:space="preserve">Definition 1.5 (Photoethon).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photoethon</w:t>
      </w:r>
      <w:r>
        <w:t xml:space="preserve"> </w:t>
      </w:r>
      <m:oMath>
        <m:sSub>
          <m:e>
            <m:r>
              <m:t>γ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gauge boson of U(1)_H—the mediator of harm-benefit interactions without type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Dictionary: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3046"/>
        <w:gridCol w:w="35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Mathematical Object</w:t>
            </w:r>
          </w:p>
        </w:tc>
        <w:tc>
          <w:tcPr/>
          <w:p>
            <w:pPr>
              <w:pStyle w:val="Compact"/>
            </w:pPr>
            <w:r>
              <w:t xml:space="preserve">Moral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state</w:t>
            </w:r>
          </w:p>
        </w:tc>
        <w:tc>
          <w:tcPr/>
          <w:p>
            <w:pPr>
              <w:pStyle w:val="Compact"/>
            </w:pPr>
            <w:r>
              <w:t xml:space="preserve">Vector in fundamental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of SU(2)_I</w:t>
            </w:r>
          </w:p>
        </w:tc>
        <w:tc>
          <w:tcPr/>
          <w:p>
            <w:pPr>
              <w:pStyle w:val="Compact"/>
            </w:pPr>
            <w:r>
              <w:t xml:space="preserve">Directed moral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Anti-bond</w:t>
            </w:r>
          </w:p>
        </w:tc>
        <w:tc>
          <w:tcPr/>
          <w:p>
            <w:pPr>
              <w:pStyle w:val="Compact"/>
            </w:pPr>
            <w:r>
              <w:t xml:space="preserve">Vector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2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Reverse-directed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Incidenton</w:t>
            </w:r>
          </w:p>
        </w:tc>
        <w:tc>
          <w:tcPr/>
          <w:p>
            <w:pPr>
              <w:pStyle w:val="Compact"/>
            </w:pPr>
            <w:r>
              <w:t xml:space="preserve">Adjoint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of SU(2)_I</w:t>
            </w:r>
          </w:p>
        </w:tc>
        <w:tc>
          <w:tcPr/>
          <w:p>
            <w:pPr>
              <w:pStyle w:val="Compact"/>
            </w:pPr>
            <w:r>
              <w:t xml:space="preserve">Mediator of type-mixing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Photoethon</w:t>
            </w:r>
          </w:p>
        </w:tc>
        <w:tc>
          <w:tcPr/>
          <w:p>
            <w:pPr>
              <w:pStyle w:val="Compact"/>
            </w:pPr>
            <w:r>
              <w:t xml:space="preserve">U(1)_H gauge boson</w:t>
            </w:r>
          </w:p>
        </w:tc>
        <w:tc>
          <w:tcPr/>
          <w:p>
            <w:pPr>
              <w:pStyle w:val="Compact"/>
            </w:pPr>
            <w:r>
              <w:t xml:space="preserve">Mediator of harm/benefit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singlet</w:t>
            </w:r>
          </w:p>
        </w:tc>
        <w:tc>
          <w:tcPr/>
          <w:p>
            <w:pPr>
              <w:pStyle w:val="Compact"/>
            </w:pPr>
            <w:r>
              <w:t xml:space="preserve">SU(2)_I invariant</w:t>
            </w:r>
          </w:p>
        </w:tc>
        <w:tc>
          <w:tcPr/>
          <w:p>
            <w:pPr>
              <w:pStyle w:val="Compact"/>
            </w:pPr>
            <w:r>
              <w:t xml:space="preserve">Balanced configuration</w:t>
            </w:r>
          </w:p>
        </w:tc>
      </w:tr>
    </w:tbl>
    <w:bookmarkEnd w:id="12"/>
    <w:bookmarkStart w:id="13" w:name="X4b55d62c2624a92e37f6c3d263ca7daf22981f4"/>
    <w:p>
      <w:pPr>
        <w:pStyle w:val="Heading3"/>
      </w:pPr>
      <w:r>
        <w:t xml:space="preserve">1.3 The Hohfeldian Classification and Gauge Group Selection</w:t>
      </w:r>
    </w:p>
    <w:p>
      <w:pPr>
        <w:pStyle w:val="FirstParagraph"/>
      </w:pPr>
      <w:r>
        <w:t xml:space="preserve">Hohfeld [3] identified eight fundamental jural relations organized into two squares of opposites and correlatives:</w:t>
      </w:r>
    </w:p>
    <w:p>
      <w:pPr>
        <w:pStyle w:val="BodyText"/>
      </w:pPr>
      <w:r>
        <w:rPr>
          <w:b/>
          <w:bCs/>
        </w:rPr>
        <w:t xml:space="preserve">The Hohfeldian Square (Incident Relations):</w:t>
      </w:r>
    </w:p>
    <w:p>
      <w:pPr>
        <w:pStyle w:val="SourceCode"/>
      </w:pPr>
      <w:r>
        <w:rPr>
          <w:rStyle w:val="VerbatimChar"/>
        </w:rPr>
        <w:t xml:space="preserve">        NEGATION</w:t>
      </w:r>
      <w:r>
        <w:br/>
      </w:r>
      <w:r>
        <w:rPr>
          <w:rStyle w:val="VerbatimChar"/>
        </w:rPr>
        <w:t xml:space="preserve">    ←───────────────→</w:t>
      </w:r>
      <w:r>
        <w:br/>
      </w:r>
      <w:r>
        <w:rPr>
          <w:rStyle w:val="VerbatimChar"/>
        </w:rPr>
        <w:t xml:space="preserve">  DUTY            LIBERTY</w:t>
      </w:r>
      <w:r>
        <w:br/>
      </w:r>
      <w:r>
        <w:rPr>
          <w:rStyle w:val="VerbatimChar"/>
        </w:rPr>
        <w:t xml:space="preserve">    ↑                ↑</w:t>
      </w:r>
      <w:r>
        <w:br/>
      </w:r>
      <w:r>
        <w:rPr>
          <w:rStyle w:val="VerbatimChar"/>
        </w:rPr>
        <w:t xml:space="preserve">    │ CORRELATIVE    │ CORRELATIVE  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  CLAIM           NO-CLAIM</w:t>
      </w:r>
      <w:r>
        <w:br/>
      </w:r>
      <w:r>
        <w:rPr>
          <w:rStyle w:val="VerbatimChar"/>
        </w:rPr>
        <w:t xml:space="preserve">    ←───────────────→</w:t>
      </w:r>
      <w:r>
        <w:br/>
      </w:r>
      <w:r>
        <w:rPr>
          <w:rStyle w:val="VerbatimChar"/>
        </w:rPr>
        <w:t xml:space="preserve">        NEGATION</w:t>
      </w:r>
    </w:p>
    <w:p>
      <w:pPr>
        <w:pStyle w:val="FirstParagraph"/>
      </w:pPr>
      <w:r>
        <w:rPr>
          <w:b/>
          <w:bCs/>
        </w:rPr>
        <w:t xml:space="preserve">Precise relations: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Negations</w:t>
      </w:r>
      <w:r>
        <w:t xml:space="preserve"> </w:t>
      </w:r>
      <w:r>
        <w:t xml:space="preserve">(logical opposites, same holder):</w:t>
      </w:r>
      <w:r>
        <w:t xml:space="preserve"> </w:t>
      </w:r>
      <w:r>
        <w:t xml:space="preserve">- Duty ↔ Liberty (A has duty to B</w:t>
      </w:r>
      <w:r>
        <w:t xml:space="preserve"> </w:t>
      </w:r>
      <w:r>
        <w:rPr>
          <w:i/>
          <w:iCs/>
        </w:rPr>
        <w:t xml:space="preserve">negates</w:t>
      </w:r>
      <w:r>
        <w:t xml:space="preserve"> </w:t>
      </w:r>
      <w:r>
        <w:t xml:space="preserve">A has liberty toward B)</w:t>
      </w:r>
      <w:r>
        <w:t xml:space="preserve"> </w:t>
      </w:r>
      <w:r>
        <w:t xml:space="preserve">- Claim ↔ No-claim (B has claim against A</w:t>
      </w:r>
      <w:r>
        <w:t xml:space="preserve"> </w:t>
      </w:r>
      <w:r>
        <w:rPr>
          <w:i/>
          <w:iCs/>
        </w:rPr>
        <w:t xml:space="preserve">negates</w:t>
      </w:r>
      <w:r>
        <w:t xml:space="preserve"> </w:t>
      </w:r>
      <w:r>
        <w:t xml:space="preserve">B has no-claim against 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Correlatives</w:t>
      </w:r>
      <w:r>
        <w:t xml:space="preserve"> </w:t>
      </w:r>
      <w:r>
        <w:t xml:space="preserve">(entailed by each other, different holders):</w:t>
      </w:r>
      <w:r>
        <w:t xml:space="preserve"> </w:t>
      </w:r>
      <w:r>
        <w:t xml:space="preserve">- A’s Duty to B ↔ B’s Claim against A</w:t>
      </w:r>
      <w:r>
        <w:t xml:space="preserve"> </w:t>
      </w:r>
      <w:r>
        <w:t xml:space="preserve">- A’s Liberty toward B ↔ B’s No-claim against A</w:t>
      </w:r>
    </w:p>
    <w:p>
      <w:pPr>
        <w:pStyle w:val="BodyText"/>
      </w:pPr>
      <w:r>
        <w:rPr>
          <w:b/>
          <w:bCs/>
        </w:rPr>
        <w:t xml:space="preserve">Our Modeling Choice:</w:t>
      </w:r>
    </w:p>
    <w:p>
      <w:pPr>
        <w:pStyle w:val="BodyText"/>
      </w:pPr>
      <w:r>
        <w:t xml:space="preserve">We take the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incidents—</w:t>
      </w:r>
      <w:r>
        <w:rPr>
          <w:b/>
          <w:bCs/>
        </w:rPr>
        <w:t xml:space="preserve">Obligation</w:t>
      </w:r>
      <w:r>
        <w:t xml:space="preserve"> </w:t>
      </w:r>
      <w:r>
        <w:t xml:space="preserve">(O) and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(C)—as the active basis states of a 2D complex Hilbert space: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incidents (Liberty, No-claim) are represented as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or as outcomes of a generalized measurement (POVM)—see §1.5.</w:t>
      </w:r>
    </w:p>
    <w:p>
      <w:pPr>
        <w:pStyle w:val="BodyText"/>
      </w:pPr>
      <w:r>
        <w:t xml:space="preserve">This 2D space carries a **fundamental representation of SU(2)_I**.</w:t>
      </w:r>
    </w:p>
    <w:p>
      <w:pPr>
        <w:pStyle w:val="BodyText"/>
      </w:pPr>
      <w:r>
        <w:rPr>
          <w:b/>
          <w:bCs/>
        </w:rPr>
        <w:t xml:space="preserve">Harm-benefit</w:t>
      </w:r>
      <w:r>
        <w:t xml:space="preserve"> </w:t>
      </w:r>
      <w:r>
        <w:t xml:space="preserve">is orthogonal to incident type—it measures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of moral impact. This is a **U(1)_H charge**.</w:t>
      </w:r>
    </w:p>
    <w:p>
      <w:pPr>
        <w:pStyle w:val="BodyText"/>
      </w:pPr>
      <w:r>
        <w:rPr>
          <w:b/>
          <w:bCs/>
        </w:rPr>
        <w:t xml:space="preserve">Proposed Gauge Group: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ethics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H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Dimension: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gauge bosons.</w:t>
      </w:r>
    </w:p>
    <w:bookmarkEnd w:id="13"/>
    <w:bookmarkStart w:id="14" w:name="gauge-redundancy-vs.-moral-reality"/>
    <w:p>
      <w:pPr>
        <w:pStyle w:val="Heading3"/>
      </w:pPr>
      <w:r>
        <w:t xml:space="preserve">1.4 Gauge Redundancy vs. Moral Reality</w:t>
      </w:r>
    </w:p>
    <w:p>
      <w:pPr>
        <w:pStyle w:val="FirstParagraph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“mere gauge”</w:t>
      </w:r>
      <w:r>
        <w:rPr>
          <w:b/>
          <w:bCs/>
        </w:rPr>
        <w:t xml:space="preserve"> </w:t>
      </w:r>
      <w:r>
        <w:rPr>
          <w:b/>
          <w:bCs/>
        </w:rPr>
        <w:t xml:space="preserve">(representational redundancy):</w:t>
      </w:r>
      <w:r>
        <w:t xml:space="preserve"> </w:t>
      </w:r>
      <w:r>
        <w:t xml:space="preserve">- Choice of basis for</w:t>
      </w:r>
      <w:r>
        <w:t xml:space="preserve"> </w:t>
      </w:r>
      <m:oMath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</m:oMath>
      <w:r>
        <w:t xml:space="preserve"> </w:t>
      </w:r>
      <w:r>
        <w:t xml:space="preserve">- Phase conventions for state vectors</w:t>
      </w:r>
      <w:r>
        <w:t xml:space="preserve"> </w:t>
      </w:r>
      <w:r>
        <w:t xml:space="preserve">- Coordinate systems on configuration space</w:t>
      </w:r>
    </w:p>
    <w:p>
      <w:pPr>
        <w:pStyle w:val="BodyText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“physical”</w:t>
      </w:r>
      <w:r>
        <w:rPr>
          <w:b/>
          <w:bCs/>
        </w:rPr>
        <w:t xml:space="preserve"> </w:t>
      </w:r>
      <w:r>
        <w:rPr>
          <w:b/>
          <w:bCs/>
        </w:rPr>
        <w:t xml:space="preserve">(gauge-invariant, morally real):</w:t>
      </w:r>
      <w:r>
        <w:t xml:space="preserve"> </w:t>
      </w:r>
      <w:r>
        <w:t xml:space="preserve">- Wilson loops: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Tr</m:t>
        </m:r>
        <m:r>
          <m:t> </m:t>
        </m:r>
        <m:r>
          <m:rPr>
            <m:scr m:val="script"/>
            <m:sty m:val="p"/>
          </m:rPr>
          <m:t>P</m:t>
        </m:r>
        <m:sSup>
          <m:e>
            <m:r>
              <m:t>e</m:t>
            </m:r>
          </m:e>
          <m:sup>
            <m:r>
              <m:t>i</m:t>
            </m:r>
            <m:r>
              <m:t>g</m:t>
            </m:r>
            <m:r>
              <m:rPr>
                <m:sty m:val="p"/>
              </m:rPr>
              <m:t>∮</m:t>
            </m:r>
            <m:r>
              <m:t>A</m:t>
            </m:r>
          </m:sup>
        </m:sSup>
      </m:oMath>
      <w:r>
        <w:t xml:space="preserve"> </w:t>
      </w:r>
      <w:r>
        <w:t xml:space="preserve">- Singlet projections: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⟨</m:t>
        </m:r>
        <m:r>
          <m:rPr>
            <m:nor/>
            <m:sty m:val="p"/>
          </m:rPr>
          <m:t>singlet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Traces of holonomy products: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Bond Invariance Principle</w:t>
      </w:r>
      <w:r>
        <w:t xml:space="preserve"> </w:t>
      </w:r>
      <w:r>
        <w:t xml:space="preserve">[1]: moral judgments depend only on gauge-invariant quantities.</w:t>
      </w:r>
    </w:p>
    <w:bookmarkEnd w:id="14"/>
    <w:bookmarkStart w:id="15" w:name="X9905dab552c946e718695b387ba40e138577152"/>
    <w:p>
      <w:pPr>
        <w:pStyle w:val="Heading3"/>
      </w:pPr>
      <w:r>
        <w:t xml:space="preserve">1.5 Measurement Model: POVM for Four Hohfeldian Incidents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Our state space is 2D (</w:t>
      </w:r>
      <m:oMath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</m:oMath>
      <w:r>
        <w:t xml:space="preserve">), but Hohfeld’s classification has 4 incident types. How do experiments distinguish all four?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Implement a</w:t>
      </w:r>
      <w:r>
        <w:t xml:space="preserve"> </w:t>
      </w:r>
      <w:r>
        <w:rPr>
          <w:b/>
          <w:bCs/>
        </w:rPr>
        <w:t xml:space="preserve">Positive Operator-Valued Measure (POVM)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1.6 (Incident POVM).</w:t>
      </w:r>
      <w:r>
        <w:t xml:space="preserve"> </w:t>
      </w:r>
      <w:r>
        <w:t xml:space="preserve">The four Hohfeldian incidents correspond to four positive operators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satisfying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salience parameter</w:t>
      </w:r>
      <w:r>
        <w:t xml:space="preserve"> </w:t>
      </w:r>
      <w:r>
        <w:t xml:space="preserve">controlling the sharpness of type detection.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</m:oMath>
      <w:r>
        <w:t xml:space="preserve">:</w:t>
      </w:r>
      <w:r>
        <w:t xml:space="preserve"> </w:t>
      </w:r>
      <w:r>
        <w:t xml:space="preserve">“Obligation is salient”</w:t>
      </w:r>
      <w:r>
        <w:t xml:space="preserve"> </w:t>
      </w:r>
      <w:r>
        <w:t xml:space="preserve">(positive duty detected)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</m:sub>
        </m:sSub>
      </m:oMath>
      <w:r>
        <w:t xml:space="preserve">:</w:t>
      </w:r>
      <w:r>
        <w:t xml:space="preserve"> </w:t>
      </w:r>
      <w:r>
        <w:t xml:space="preserve">“Liberty is salient”</w:t>
      </w:r>
      <w:r>
        <w:t xml:space="preserve"> </w:t>
      </w:r>
      <w:r>
        <w:t xml:space="preserve">(absence of duty detected, in the O-slot)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:</w:t>
      </w:r>
      <w:r>
        <w:t xml:space="preserve"> </w:t>
      </w:r>
      <w:r>
        <w:t xml:space="preserve">“Claim is salient”</w:t>
      </w:r>
      <w:r>
        <w:t xml:space="preserve"> </w:t>
      </w:r>
      <w:r>
        <w:t xml:space="preserve">(positive right detected)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w:r>
        <w:t xml:space="preserve">“No-claim is salient”</w:t>
      </w:r>
      <w:r>
        <w:t xml:space="preserve"> </w:t>
      </w:r>
      <w:r>
        <w:t xml:space="preserve">(absence of claim detected)</w:t>
      </w:r>
    </w:p>
    <w:p>
      <w:pPr>
        <w:pStyle w:val="BodyText"/>
      </w:pPr>
      <w:r>
        <w:rPr>
          <w:b/>
          <w:bCs/>
        </w:rPr>
        <w:t xml:space="preserve">Probabilities</w:t>
      </w:r>
      <w:r>
        <w:t xml:space="preserve">: For bond state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b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b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b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b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α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|</m:t>
        </m:r>
        <m:r>
          <m:t>β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✓</w:t>
      </w:r>
    </w:p>
    <w:p>
      <w:pPr>
        <w:pStyle w:val="BodyText"/>
      </w:pPr>
      <w:r>
        <w:rPr>
          <w:b/>
          <w:bCs/>
        </w:rPr>
        <w:t xml:space="preserve">Experimental meaning</w:t>
      </w:r>
      <w:r>
        <w:t xml:space="preserve">: When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(high salience), respondents reliably distinguish O from C. When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(low salience, ambiguous context), responses are nearly random across all four options.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he-non-abelian-stratified-lagrangian"/>
    <w:p>
      <w:pPr>
        <w:pStyle w:val="Heading2"/>
      </w:pPr>
      <w:r>
        <w:t xml:space="preserve">2. The Non-Abelian Stratified Lagrangian</w:t>
      </w:r>
    </w:p>
    <w:bookmarkStart w:id="17" w:name="gauge-fields-and-generators"/>
    <w:p>
      <w:pPr>
        <w:pStyle w:val="Heading3"/>
      </w:pPr>
      <w:r>
        <w:t xml:space="preserve">2.1 Gauge Fields and Generators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τ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) be the Pauli matrices generating SU(2)_I: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t>τ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,</m:t>
          </m:r>
          <m:sSup>
            <m:e>
              <m:r>
                <m:t>τ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i</m:t>
          </m:r>
          <m:sSup>
            <m:e>
              <m:r>
                <m:t>ϵ</m:t>
              </m:r>
            </m:e>
            <m:sup>
              <m:r>
                <m:t>a</m:t>
              </m:r>
              <m:r>
                <m:t>b</m:t>
              </m:r>
              <m:r>
                <m:t>c</m:t>
              </m:r>
            </m:sup>
          </m:sSup>
          <m:sSup>
            <m:e>
              <m:r>
                <m:t>τ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The gauge fields: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  <m:r>
                <m:t>a</m:t>
              </m:r>
            </m:sup>
          </m:sSubSup>
          <m:f>
            <m:fPr>
              <m:type m:val="bar"/>
            </m:fPr>
            <m:num>
              <m:sSup>
                <m:e>
                  <m:r>
                    <m:t>τ</m:t>
                  </m:r>
                </m:e>
                <m:sup>
                  <m:r>
                    <m:t>a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H</m:t>
              </m:r>
            </m:sup>
          </m:sSubSup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Field strength tensors: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I</m:t>
              </m:r>
              <m:r>
                <m:t>a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Sup>
            <m:e>
              <m:r>
                <m:t>A</m:t>
              </m:r>
            </m:e>
            <m:sub>
              <m:r>
                <m:t>ν</m:t>
              </m:r>
            </m:sub>
            <m:sup>
              <m:r>
                <m:t>I</m:t>
              </m:r>
              <m:r>
                <m:t>a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  <m:r>
                <m:t>a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sSup>
            <m:e>
              <m:r>
                <m:t>ϵ</m:t>
              </m:r>
            </m:e>
            <m:sup>
              <m:r>
                <m:t>a</m:t>
              </m:r>
              <m:r>
                <m:t>b</m:t>
              </m:r>
              <m:r>
                <m:t>c</m:t>
              </m:r>
            </m:sup>
          </m:sSup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  <m:r>
                <m:t>b</m:t>
              </m:r>
            </m:sup>
          </m:sSubSup>
          <m:sSubSup>
            <m:e>
              <m:r>
                <m:t>A</m:t>
              </m:r>
            </m:e>
            <m:sub>
              <m:r>
                <m:t>ν</m:t>
              </m:r>
            </m:sub>
            <m:sup>
              <m:r>
                <m:t>I</m:t>
              </m:r>
              <m:r>
                <m:t>c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H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Sup>
            <m:e>
              <m:r>
                <m:t>A</m:t>
              </m:r>
            </m:e>
            <m:sub>
              <m:r>
                <m:t>ν</m:t>
              </m:r>
            </m:sub>
            <m:sup>
              <m:r>
                <m:t>H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H</m:t>
              </m:r>
            </m:sup>
          </m:sSubSup>
        </m:oMath>
      </m:oMathPara>
    </w:p>
    <w:bookmarkEnd w:id="17"/>
    <w:bookmarkStart w:id="18" w:name="the-bulk-lagrangian"/>
    <w:p>
      <w:pPr>
        <w:pStyle w:val="Heading3"/>
      </w:pPr>
      <w:r>
        <w:t xml:space="preserve">2.2 The Bulk Lagrangian</w:t>
      </w:r>
    </w:p>
    <w:p>
      <w:pPr>
        <w:pStyle w:val="FirstParagraph"/>
      </w:pPr>
      <w:r>
        <w:t xml:space="preserve">Within stratum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bulk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t>a</m:t>
              </m:r>
            </m:sup>
          </m:sSubSup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t>a</m:t>
              </m:r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H</m:t>
              </m:r>
            </m:sup>
          </m:sSubSup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H</m:t>
              </m:r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‾"/>
                </m:accPr>
                <m:e>
                  <m:r>
                    <m:t>ψ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i</m:t>
          </m:r>
          <m:sSup>
            <m:e>
              <m:r>
                <m:t>γ</m:t>
              </m:r>
            </m:e>
            <m:sup>
              <m:r>
                <m:t>μ</m:t>
              </m:r>
            </m:sup>
          </m:sSup>
          <m:sSubSup>
            <m:e>
              <m:r>
                <m:t>D</m:t>
              </m:r>
            </m:e>
            <m:sub>
              <m:r>
                <m:t>μ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Covariant derivative: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μ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i</m:t>
          </m:r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t>a</m:t>
              </m:r>
            </m:sup>
          </m:sSubSup>
          <m:f>
            <m:fPr>
              <m:type m:val="bar"/>
            </m:fPr>
            <m:num>
              <m:sSup>
                <m:e>
                  <m:r>
                    <m:t>τ</m:t>
                  </m:r>
                </m:e>
                <m:sup>
                  <m:r>
                    <m:t>a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i</m:t>
          </m:r>
          <m:sSubSup>
            <m:e>
              <m:r>
                <m:t>g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q</m:t>
              </m:r>
            </m:e>
            <m:sub>
              <m:r>
                <m:t>H</m:t>
              </m:r>
            </m:sub>
          </m:sSub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H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Dimension-dependent couplings: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X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ϵ</m:t>
                      </m:r>
                    </m:den>
                  </m:f>
                </m:e>
              </m:d>
            </m:e>
            <m:sup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sup>
          </m:sSup>
        </m:oMath>
      </m:oMathPara>
    </w:p>
    <w:bookmarkEnd w:id="18"/>
    <w:bookmarkStart w:id="19" w:name="the-boundary-lagrangian-higgs-mechanism"/>
    <w:p>
      <w:pPr>
        <w:pStyle w:val="Heading3"/>
      </w:pPr>
      <w:r>
        <w:t xml:space="preserve">2.3 The Boundary Lagrangian: Higgs Mechanism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A naive mass term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μ</m:t>
            </m:r>
          </m:sub>
        </m:sSub>
        <m:sSup>
          <m:e>
            <m:r>
              <m:t>A</m:t>
            </m:r>
          </m:e>
          <m:sup>
            <m:r>
              <m:t>μ</m:t>
            </m:r>
          </m:sup>
        </m:sSup>
      </m:oMath>
      <w:r>
        <w:t xml:space="preserve"> </w:t>
      </w:r>
      <w:r>
        <w:t xml:space="preserve">breaks gauge invariance. Under gauge transformation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r>
          <m:t>U</m:t>
        </m:r>
        <m:sSub>
          <m:e>
            <m:r>
              <m:t>A</m:t>
            </m:r>
          </m:e>
          <m:sub>
            <m:r>
              <m:t>μ</m:t>
            </m:r>
          </m:sub>
        </m:sSub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i</m:t>
            </m:r>
          </m:num>
          <m:den>
            <m:r>
              <m:t>g</m:t>
            </m:r>
          </m:den>
        </m:f>
        <m:r>
          <m:t>U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derivative piece makes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  <m:sSup>
          <m:e>
            <m:r>
              <m:t>A</m:t>
            </m:r>
          </m:e>
          <m:sup>
            <m:r>
              <m:t>μ</m:t>
            </m:r>
          </m:sup>
        </m:sSup>
      </m:oMath>
      <w:r>
        <w:t xml:space="preserve"> </w:t>
      </w:r>
      <w:r>
        <w:t xml:space="preserve">non-invariant.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Introduce a</w:t>
      </w:r>
      <w:r>
        <w:t xml:space="preserve"> </w:t>
      </w:r>
      <w:r>
        <w:rPr>
          <w:b/>
          <w:bCs/>
        </w:rPr>
        <w:t xml:space="preserve">boundary Higgs field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transforming in the fundamental of SU(2)_I.</w:t>
      </w:r>
    </w:p>
    <w:p>
      <w:pPr>
        <w:pStyle w:val="BodyText"/>
      </w:pPr>
      <w:r>
        <w:rPr>
          <w:b/>
          <w:bCs/>
        </w:rPr>
        <w:t xml:space="preserve">Definition 2.1 (Boundary Higgs Field).</w:t>
      </w:r>
      <w:r>
        <w:t xml:space="preserve"> </w:t>
      </w:r>
      <w:r>
        <w:t xml:space="preserve">At boundary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a scalar field with: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Higgs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r>
                <m:t>μ</m:t>
              </m:r>
            </m:sub>
          </m:sSub>
          <m:sSub>
            <m:e>
              <m:r>
                <m:t>ϕ</m:t>
              </m:r>
            </m:e>
            <m:sub>
              <m:r>
                <m:t>i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μ</m:t>
            </m:r>
          </m:sub>
        </m:sSub>
        <m:r>
          <m:t>ϕ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g</m:t>
            </m:r>
          </m:e>
          <m:sub>
            <m:r>
              <m:t>I</m:t>
            </m:r>
          </m:sub>
        </m:sSub>
        <m:sSubSup>
          <m:e>
            <m:r>
              <m:t>A</m:t>
            </m:r>
          </m:e>
          <m:sub>
            <m:r>
              <m:t>μ</m:t>
            </m:r>
          </m:sub>
          <m:sup>
            <m:r>
              <m:t>a</m:t>
            </m:r>
          </m:sup>
        </m:sSubSup>
        <m:sSup>
          <m:e>
            <m:r>
              <m:t>τ</m:t>
            </m:r>
          </m:e>
          <m:sup>
            <m:r>
              <m:t>a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sSub>
          <m:e>
            <m:r>
              <m:t>g</m:t>
            </m:r>
          </m:e>
          <m:sub>
            <m:r>
              <m:t>H</m:t>
            </m:r>
          </m:sub>
        </m:sSub>
        <m:sSub>
          <m:e>
            <m:r>
              <m:t>q</m:t>
            </m:r>
          </m:e>
          <m:sub>
            <m:r>
              <m:t>ϕ</m:t>
            </m:r>
          </m:sub>
        </m:sSub>
        <m:sSubSup>
          <m:e>
            <m:r>
              <m:t>A</m:t>
            </m:r>
          </m:e>
          <m:sub>
            <m:r>
              <m:t>μ</m:t>
            </m:r>
          </m:sub>
          <m:sup>
            <m:r>
              <m:t>H</m:t>
            </m:r>
          </m:sup>
        </m:sSubSup>
        <m:r>
          <m:rPr>
            <m:sty m:val="p"/>
          </m:rPr>
          <m:t>)</m:t>
        </m:r>
        <m:r>
          <m:t>ϕ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μ</m:t>
              </m:r>
            </m:e>
            <m:sub>
              <m:r>
                <m:t>ϕ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|</m:t>
          </m:r>
          <m:r>
            <m:t>ϕ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|</m:t>
          </m:r>
          <m:r>
            <m:t>ϕ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Symmetry breaking</w:t>
      </w:r>
      <w:r>
        <w:t xml:space="preserve">: The potential has minimum at</w:t>
      </w:r>
      <w:r>
        <w:t xml:space="preserve"> </w:t>
      </w:r>
      <m:oMath>
        <m:r>
          <m:rPr>
            <m:sty m:val="p"/>
          </m:rPr>
          <m:t>|</m:t>
        </m:r>
        <m:r>
          <m:t>ϕ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λ</m:t>
                </m:r>
              </m:e>
              <m:sub>
                <m:r>
                  <m:t>ϕ</m:t>
                </m:r>
              </m:sub>
            </m:sSub>
          </m:e>
        </m:rad>
      </m:oMath>
      <w:r>
        <w:t xml:space="preserve">. Choosing the vacuum: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Generated masses</w:t>
      </w:r>
      <w:r>
        <w:t xml:space="preserve">: Expanding around the vacuum, the kinetic term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μ</m:t>
            </m:r>
          </m:sub>
        </m:sSub>
        <m:r>
          <m:t>ϕ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generates: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  <m:r>
                <m:t>1</m:t>
              </m:r>
            </m:sup>
          </m:sSubSup>
          <m:sSup>
            <m:e>
              <m:r>
                <m:t>A</m:t>
              </m:r>
            </m:e>
            <m:sup>
              <m:r>
                <m:t>I</m:t>
              </m:r>
              <m:r>
                <m:t>1</m:t>
              </m:r>
              <m:r>
                <m:t>μ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I</m:t>
              </m:r>
              <m:r>
                <m:t>2</m:t>
              </m:r>
            </m:sup>
          </m:sSubSup>
          <m:sSup>
            <m:e>
              <m:r>
                <m:t>A</m:t>
              </m:r>
            </m:e>
            <m:sup>
              <m:r>
                <m:t>I</m:t>
              </m:r>
              <m:r>
                <m:t>2</m:t>
              </m:r>
              <m:r>
                <m:t>μ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ϕ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sSub>
            <m:e>
              <m:r>
                <m:t>Z</m:t>
              </m:r>
            </m:e>
            <m:sub>
              <m:r>
                <m:t>μ</m:t>
              </m:r>
            </m:sub>
          </m:sSub>
          <m:sSup>
            <m:e>
              <m:r>
                <m:t>Z</m:t>
              </m:r>
            </m:e>
            <m:sup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is a linear combination of</w:t>
      </w:r>
      <w:r>
        <w:t xml:space="preserve"> </w:t>
      </w:r>
      <m:oMath>
        <m:sSubSup>
          <m:e>
            <m:r>
              <m:t>A</m:t>
            </m:r>
          </m:e>
          <m:sub>
            <m:r>
              <m:t>μ</m:t>
            </m:r>
          </m:sub>
          <m:sup>
            <m:r>
              <m:t>I</m:t>
            </m:r>
            <m:r>
              <m:t>3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μ</m:t>
            </m:r>
          </m:sub>
          <m:sup>
            <m:r>
              <m:t>H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Effective masses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m</m:t>
              </m:r>
            </m:e>
            <m:sub>
              <m:r>
                <m:t>Z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ϕ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t xml:space="preserve">One combination (the</w:t>
      </w:r>
      <w:r>
        <w:t xml:space="preserve"> </w:t>
      </w:r>
      <w:r>
        <w:t xml:space="preserve">“photon-like”</w:t>
      </w:r>
      <w:r>
        <w:t xml:space="preserve"> </w:t>
      </w:r>
      <w:r>
        <w:t xml:space="preserve">mode) remains massless if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Physical interpretation</w:t>
      </w:r>
      <w:r>
        <w:t xml:space="preserve">: Boundaries are</w:t>
      </w:r>
      <w:r>
        <w:t xml:space="preserve"> </w:t>
      </w:r>
      <w:r>
        <w:rPr>
          <w:b/>
          <w:bCs/>
        </w:rPr>
        <w:t xml:space="preserve">symmetry-breaking environments</w:t>
      </w:r>
      <w:r>
        <w:t xml:space="preserve">. The VEV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encodes how strongly the boundary</w:t>
      </w:r>
      <w:r>
        <w:t xml:space="preserve"> </w:t>
      </w:r>
      <w:r>
        <w:t xml:space="preserve">“picks a frame”</w:t>
      </w:r>
      <w:r>
        <w:t xml:space="preserve">—larger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means stronger suppression of type-mixing transport across the boundary.</w:t>
      </w:r>
    </w:p>
    <w:bookmarkEnd w:id="19"/>
    <w:bookmarkStart w:id="20" w:name="the-full-boundary-lagrangian"/>
    <w:p>
      <w:pPr>
        <w:pStyle w:val="Heading3"/>
      </w:pPr>
      <w:r>
        <w:t xml:space="preserve">2.4 The Full Boundary Lagrangian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boundary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Φ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r>
                <m:t>μ</m:t>
              </m:r>
            </m:sub>
          </m:sSub>
          <m:sSub>
            <m:e>
              <m:r>
                <m:t>ϕ</m:t>
              </m:r>
            </m:e>
            <m:sub>
              <m:r>
                <m:t>i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κ</m:t>
              </m:r>
            </m:e>
            <m:sub>
              <m:r>
                <m:t>i</m:t>
              </m:r>
              <m:r>
                <m:t>j</m:t>
              </m:r>
            </m:sub>
          </m:sSub>
          <m:acc>
            <m:accPr>
              <m:chr m:val="‾"/>
            </m:accPr>
            <m:e>
              <m:r>
                <m:t>ψ</m:t>
              </m:r>
            </m:e>
          </m:acc>
          <m:sSup>
            <m:e>
              <m:r>
                <m:rPr>
                  <m:sty m:val="p"/>
                </m:rPr>
                <m:t>Γ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ψ</m:t>
          </m:r>
        </m:oMath>
      </m:oMathPara>
    </w:p>
    <w:p>
      <w:pPr>
        <w:pStyle w:val="FirstParagraph"/>
      </w:pPr>
      <w:r>
        <w:rPr>
          <w:b/>
          <w:bCs/>
        </w:rPr>
        <w:t xml:space="preserve">Gauge invariance</w:t>
      </w:r>
      <w:r>
        <w:t xml:space="preserve">: Every term is gauge-invariant. The Higgs mechanism generates mass without explicit breaking.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on-abelian-junction-conditions"/>
    <w:p>
      <w:pPr>
        <w:pStyle w:val="Heading2"/>
      </w:pPr>
      <w:r>
        <w:t xml:space="preserve">3. Non-Abelian Junction Conditions</w:t>
      </w:r>
    </w:p>
    <w:bookmarkStart w:id="22" w:name="derivation"/>
    <w:p>
      <w:pPr>
        <w:pStyle w:val="Heading3"/>
      </w:pPr>
      <w:r>
        <w:t xml:space="preserve">3.1 Derivation</w:t>
      </w:r>
    </w:p>
    <w:p>
      <w:pPr>
        <w:pStyle w:val="FirstParagraph"/>
      </w:pPr>
      <w:r>
        <w:rPr>
          <w:b/>
          <w:bCs/>
        </w:rPr>
        <w:t xml:space="preserve">Bulk equations</w:t>
      </w:r>
      <w:r>
        <w:t xml:space="preserve"> </w:t>
      </w:r>
      <w:r>
        <w:t xml:space="preserve">(Yang-Mills):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μ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t>a</m:t>
              </m:r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sSup>
            <m:e>
              <m:r>
                <m:t>J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t>a</m:t>
              </m:r>
              <m:r>
                <m:t>ν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Junction conditions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I</m:t>
                          </m:r>
                          <m:r>
                            <m:t>a</m:t>
                          </m:r>
                          <m:r>
                            <m:t>μ</m:t>
                          </m:r>
                          <m:r>
                            <m:t>ν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f>
                <m:fPr>
                  <m:type m:val="bar"/>
                </m:fPr>
                <m:num>
                  <m:r>
                    <m:t>δ</m:t>
                  </m:r>
                  <m:r>
                    <m:rPr>
                      <m:sty m:val="p"/>
                    </m:rPr>
                    <m:t>Φ</m:t>
                  </m:r>
                </m:num>
                <m:den>
                  <m:r>
                    <m:t>δ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ν</m:t>
                      </m:r>
                    </m:sub>
                    <m:sup>
                      <m:r>
                        <m:t>I</m:t>
                      </m:r>
                      <m:r>
                        <m:t>a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  <m:r>
                    <m:t>I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t xml:space="preserve">The mass term now arises from the Higgs VEV, preserving gauge covariance.</w:t>
      </w:r>
    </w:p>
    <w:bookmarkEnd w:id="22"/>
    <w:bookmarkStart w:id="23" w:name="bond-type-mixing-via-holonomy"/>
    <w:p>
      <w:pPr>
        <w:pStyle w:val="Heading3"/>
      </w:pPr>
      <w:r>
        <w:t xml:space="preserve">3.2 Bond-Type Mixing via Holonomy</w:t>
      </w:r>
    </w:p>
    <w:p>
      <w:pPr>
        <w:pStyle w:val="FirstParagraph"/>
      </w:pPr>
      <w:r>
        <w:rPr>
          <w:b/>
          <w:bCs/>
        </w:rPr>
        <w:t xml:space="preserve">Definition 3.1 (Moral Holonomy).</w:t>
      </w:r>
      <w:r>
        <w:t xml:space="preserve"> </w:t>
      </w:r>
      <w:r>
        <w:t xml:space="preserve">For a path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P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γ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μ</m:t>
                      </m:r>
                    </m:sub>
                    <m:sup>
                      <m:r>
                        <m:t>I</m:t>
                      </m:r>
                      <m:r>
                        <m:t>a</m:t>
                      </m:r>
                    </m:sup>
                  </m:sSubSup>
                </m:e>
              </m:nary>
              <m:f>
                <m:fPr>
                  <m:type m:val="bar"/>
                </m:fPr>
                <m:num>
                  <m:sSup>
                    <m:e>
                      <m:r>
                        <m:t>τ</m:t>
                      </m:r>
                    </m:e>
                    <m:sup>
                      <m:r>
                        <m:t>a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μ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Gauge transformation</w:t>
      </w:r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Gauge-invariant observable</w:t>
      </w:r>
      <w:r>
        <w:t xml:space="preserve">: For closed loop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gauge-invariant.</w:t>
      </w:r>
    </w:p>
    <w:bookmarkEnd w:id="23"/>
    <w:bookmarkStart w:id="24" w:name="path-dependence-and-wilson-loops"/>
    <w:p>
      <w:pPr>
        <w:pStyle w:val="Heading3"/>
      </w:pPr>
      <w:r>
        <w:t xml:space="preserve">3.3 Path Dependence and Wilson Loops</w:t>
      </w:r>
    </w:p>
    <w:p>
      <w:pPr>
        <w:pStyle w:val="FirstParagraph"/>
      </w:pPr>
      <w:r>
        <w:t xml:space="preserve">Two paths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 the same endpoints define a closed loop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Sup>
          <m:e>
            <m:r>
              <m:t>γ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gauge-invariant quantity measuring path dependence: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the object experiments actually estimate (see Protocol 2, §8.2).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unning-coupling-and-asymptotic-freedom"/>
    <w:p>
      <w:pPr>
        <w:pStyle w:val="Heading2"/>
      </w:pPr>
      <w:r>
        <w:t xml:space="preserve">4. Running Coupling and Asymptotic Freedom</w:t>
      </w:r>
    </w:p>
    <w:bookmarkStart w:id="26" w:name="beta-function-corrected"/>
    <w:p>
      <w:pPr>
        <w:pStyle w:val="Heading3"/>
      </w:pPr>
      <w:r>
        <w:t xml:space="preserve">4.1 Beta Function (Corrected)</w:t>
      </w:r>
    </w:p>
    <w:p>
      <w:pPr>
        <w:pStyle w:val="FirstParagraph"/>
      </w:pPr>
      <w:r>
        <w:t xml:space="preserve">The one-loop beta function for SU(N) with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Dirac fermions in the fundamental: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11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SU(2)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Asymptotic freedom</w:t>
      </w:r>
      <w:r>
        <w:t xml:space="preserve"> </w:t>
      </w:r>
      <w:r>
        <w:t xml:space="preserve">requires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i.e.,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11</m:t>
        </m:r>
      </m:oMath>
      <w:r>
        <w:t xml:space="preserve">.</w:t>
      </w:r>
    </w:p>
    <w:bookmarkEnd w:id="26"/>
    <w:bookmarkStart w:id="27" w:name="running-coupling-standard-form"/>
    <w:p>
      <w:pPr>
        <w:pStyle w:val="Heading3"/>
      </w:pPr>
      <w:r>
        <w:t xml:space="preserve">4.2 Running Coupling (Standard Form)</w:t>
      </w:r>
    </w:p>
    <w:p>
      <w:pPr>
        <w:pStyle w:val="FirstParagraph"/>
      </w:pPr>
      <w:r>
        <w:t xml:space="preserve">The one-loop solution: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  <m:sSubSup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Or in terms of the dynamical scale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bookmarkEnd w:id="27"/>
    <w:bookmarkStart w:id="28" w:name="combined-scaling-with-stratification"/>
    <w:p>
      <w:pPr>
        <w:pStyle w:val="Heading3"/>
      </w:pPr>
      <w:r>
        <w:t xml:space="preserve">4.3 Combined Scaling with Stratification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eff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max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ϵ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stratification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/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ra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RG running</m:t>
              </m:r>
            </m:lim>
          </m:limLow>
        </m:oMath>
      </m:oMathPara>
    </w:p>
    <w:p>
      <w:pPr>
        <w:pStyle w:val="FirstParagraph"/>
      </w:pPr>
      <w:r>
        <w:t xml:space="preserve">Both factors drive strong coupling at decision points (low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 low</w:t>
      </w:r>
      <w:r>
        <w:t xml:space="preserve"> </w:t>
      </w:r>
      <m:oMath>
        <m:r>
          <m:t>μ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confinement-via-wilson-loop"/>
    <w:p>
      <w:pPr>
        <w:pStyle w:val="Heading2"/>
      </w:pPr>
      <w:r>
        <w:t xml:space="preserve">5. Confinement via Wilson Loop</w:t>
      </w:r>
    </w:p>
    <w:bookmarkStart w:id="30" w:name="the-moral-wilson-loop"/>
    <w:p>
      <w:pPr>
        <w:pStyle w:val="Heading3"/>
      </w:pPr>
      <w:r>
        <w:t xml:space="preserve">5.1 The Moral Wilson Loop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Tr</m:t>
          </m:r>
          <m:r>
            <m:t> </m:t>
          </m:r>
          <m:r>
            <m:rPr>
              <m:scr m:val="script"/>
              <m:sty m:val="p"/>
            </m:rPr>
            <m:t>P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C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μ</m:t>
                      </m:r>
                    </m:sub>
                    <m:sup>
                      <m:r>
                        <m:t>I</m:t>
                      </m:r>
                      <m:r>
                        <m:t>a</m:t>
                      </m:r>
                    </m:sup>
                  </m:sSubSup>
                </m:e>
              </m:nary>
              <m:f>
                <m:fPr>
                  <m:type m:val="bar"/>
                </m:fPr>
                <m:num>
                  <m:sSup>
                    <m:e>
                      <m:r>
                        <m:t>τ</m:t>
                      </m:r>
                    </m:e>
                    <m:sup>
                      <m:r>
                        <m:t>a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μ</m:t>
                  </m:r>
                </m:sup>
              </m:sSup>
            </m:e>
          </m:d>
        </m:oMath>
      </m:oMathPara>
    </w:p>
    <w:bookmarkEnd w:id="30"/>
    <w:bookmarkStart w:id="31" w:name="confinement-criterion"/>
    <w:p>
      <w:pPr>
        <w:pStyle w:val="Heading3"/>
      </w:pPr>
      <w:r>
        <w:t xml:space="preserve">5.2 Confinement Criterion</w:t>
      </w:r>
    </w:p>
    <w:p>
      <w:pPr>
        <w:pStyle w:val="FirstParagraph"/>
      </w:pPr>
      <w:r>
        <w:rPr>
          <w:b/>
          <w:bCs/>
        </w:rPr>
        <w:t xml:space="preserve">Area law</w:t>
      </w:r>
      <w:r>
        <w:t xml:space="preserve"> </w:t>
      </w:r>
      <w:r>
        <w:t xml:space="preserve">(confinement):</w:t>
      </w:r>
      <w:r>
        <w:t xml:space="preserve"> 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Area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Perimeter law</w:t>
      </w:r>
      <w:r>
        <w:t xml:space="preserve"> </w:t>
      </w:r>
      <w:r>
        <w:t xml:space="preserve">(deconfinement):</w:t>
      </w:r>
      <w:r>
        <w:t xml:space="preserve"> 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Perimeter</m:t>
            </m:r>
          </m:sup>
        </m:sSup>
      </m:oMath>
    </w:p>
    <w:bookmarkEnd w:id="31"/>
    <w:bookmarkStart w:id="32" w:name="proof-of-confinement-strong-coupling"/>
    <w:p>
      <w:pPr>
        <w:pStyle w:val="Heading3"/>
      </w:pPr>
      <w:r>
        <w:t xml:space="preserve">5.3 Proof of Confinement (Strong Coupling)</w:t>
      </w:r>
    </w:p>
    <w:p>
      <w:pPr>
        <w:pStyle w:val="FirstParagraph"/>
      </w:pPr>
      <w:r>
        <w:rPr>
          <w:b/>
          <w:bCs/>
        </w:rPr>
        <w:t xml:space="preserve">Theorem 5.1.</w:t>
      </w:r>
      <w:r>
        <w:t xml:space="preserve"> </w:t>
      </w:r>
      <w:r>
        <w:t xml:space="preserve">In strong-coupling lattice SU(2), the Wilson loop satisfies an area law with string tension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ln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: Standard character expansion argument [4,5]. □</w:t>
      </w:r>
    </w:p>
    <w:bookmarkEnd w:id="32"/>
    <w:bookmarkStart w:id="33" w:name="singlet-constraint-at-decision-points"/>
    <w:p>
      <w:pPr>
        <w:pStyle w:val="Heading3"/>
      </w:pPr>
      <w:r>
        <w:t xml:space="preserve">5.4 Singlet Constraint at Decision Points</w:t>
      </w:r>
    </w:p>
    <w:p>
      <w:pPr>
        <w:pStyle w:val="FirstParagraph"/>
      </w:pPr>
      <w:r>
        <w:t xml:space="preserve">At 0-D strata (</w:t>
      </w:r>
      <m:oMath>
        <m:r>
          <m:t>σ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only</w:t>
      </w:r>
      <w:r>
        <w:t xml:space="preserve"> </w:t>
      </w:r>
      <w:r>
        <w:rPr>
          <w:b/>
          <w:bCs/>
        </w:rPr>
        <w:t xml:space="preserve">SU(2) singlets</w:t>
      </w:r>
      <w:r>
        <w:t xml:space="preserve"> </w:t>
      </w:r>
      <w:r>
        <w:t xml:space="preserve">survive: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nor/>
              <m:sty m:val="p"/>
            </m:rPr>
            <m:t>singlet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t>B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Moral interpretation</w:t>
      </w:r>
      <w:r>
        <w:t xml:space="preserve">: At decision points, obligations must be paired with claims.</w:t>
      </w:r>
    </w:p>
    <w:bookmarkEnd w:id="33"/>
    <w:bookmarkStart w:id="34" w:name="X7ef206d5b070408f38a354616c4c637046b2dc8"/>
    <w:p>
      <w:pPr>
        <w:pStyle w:val="Heading3"/>
      </w:pPr>
      <w:r>
        <w:t xml:space="preserve">5.5 Confinement vs. Observation of Bond Types</w:t>
      </w:r>
    </w:p>
    <w:p>
      <w:pPr>
        <w:pStyle w:val="FirstParagraph"/>
      </w:pPr>
      <w:r>
        <w:rPr>
          <w:b/>
          <w:bCs/>
        </w:rPr>
        <w:t xml:space="preserve">Resolution</w:t>
      </w:r>
      <w:r>
        <w:t xml:space="preserve">: Confinement is</w:t>
      </w:r>
      <w:r>
        <w:t xml:space="preserve"> </w:t>
      </w:r>
      <w:r>
        <w:rPr>
          <w:b/>
          <w:bCs/>
        </w:rPr>
        <w:t xml:space="preserve">stratum-dependent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Bond Types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(high-D)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Individually observable</w:t>
            </w:r>
          </w:p>
        </w:tc>
        <w:tc>
          <w:tcPr/>
          <w:p>
            <w:pPr>
              <w:pStyle w:val="Compact"/>
            </w:pPr>
            <w:r>
              <w:t xml:space="preserve">Quark-gluon plasma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(0-D)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Only singlets</w:t>
            </w:r>
          </w:p>
        </w:tc>
        <w:tc>
          <w:tcPr/>
          <w:p>
            <w:pPr>
              <w:pStyle w:val="Compact"/>
            </w:pPr>
            <w:r>
              <w:t xml:space="preserve">Hadrons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X6f0760678f9637eb7db263d15b9808101de4fc6"/>
    <w:p>
      <w:pPr>
        <w:pStyle w:val="Heading2"/>
      </w:pPr>
      <w:r>
        <w:t xml:space="preserve">6. Worked Example: Bond-Type Rotation Through a Threshold</w:t>
      </w:r>
    </w:p>
    <w:bookmarkStart w:id="36" w:name="setup"/>
    <w:p>
      <w:pPr>
        <w:pStyle w:val="Heading3"/>
      </w:pPr>
      <w:r>
        <w:t xml:space="preserve">6.1 Setup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Alice (A) has obligation to Bob (B). Circumstances change (threshold crossing).</w:t>
      </w:r>
    </w:p>
    <w:p>
      <w:pPr>
        <w:pStyle w:val="BodyText"/>
      </w:pPr>
      <w:r>
        <w:rPr>
          <w:b/>
          <w:bCs/>
        </w:rPr>
        <w:t xml:space="preserve">Initial state</w:t>
      </w:r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</m:oMath>
    </w:p>
    <w:bookmarkEnd w:id="36"/>
    <w:bookmarkStart w:id="37" w:name="holonomy"/>
    <w:p>
      <w:pPr>
        <w:pStyle w:val="Heading3"/>
      </w:pPr>
      <w:r>
        <w:t xml:space="preserve">6.2 Holonomy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τ</m:t>
                  </m:r>
                </m:e>
                <m:sup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37"/>
    <w:bookmarkStart w:id="38" w:name="final-state"/>
    <w:p>
      <w:pPr>
        <w:pStyle w:val="Heading3"/>
      </w:pPr>
      <w:r>
        <w:t xml:space="preserve">6.3 Final State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bookmarkEnd w:id="38"/>
    <w:bookmarkStart w:id="39" w:name="povm-probabilities"/>
    <w:p>
      <w:pPr>
        <w:pStyle w:val="Heading3"/>
      </w:pPr>
      <w:r>
        <w:t xml:space="preserve">6.4 POVM Probabilities</w:t>
      </w:r>
    </w:p>
    <w:p>
      <w:pPr>
        <w:pStyle w:val="FirstParagraph"/>
      </w:pPr>
      <w:r>
        <w:t xml:space="preserve">Using the POVM from §1.5 with salience</w:t>
      </w:r>
      <w:r>
        <w:t xml:space="preserve"> </w:t>
      </w:r>
      <m:oMath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0.8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=</m:t>
        </m:r>
        <m:r>
          <m:t>0.675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=</m:t>
        </m:r>
        <m:r>
          <m:t>0.075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=</m:t>
        </m:r>
        <m:r>
          <m:t>0.225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=</m:t>
        </m:r>
        <m:r>
          <m:t>0.025</m:t>
        </m:r>
      </m:oMath>
    </w:p>
    <w:bookmarkEnd w:id="39"/>
    <w:bookmarkStart w:id="40" w:name="X854c0030f9c04753528f80058aedfb4484a92f1"/>
    <w:p>
      <w:pPr>
        <w:pStyle w:val="Heading3"/>
      </w:pPr>
      <w:r>
        <w:t xml:space="preserve">6.5 Gauge-Invariant Observable: Singlet Projection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Alice crosses threshold; Bob remains in original context.</w:t>
      </w:r>
    </w:p>
    <w:p>
      <w:pPr>
        <w:pStyle w:val="BodyText"/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O</m:t>
        </m:r>
        <m:sSub>
          <m:e>
            <m:r>
              <m:rPr>
                <m:sty m:val="p"/>
              </m:rPr>
              <m:t>⟩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⊗</m:t>
        </m:r>
        <m:r>
          <m:rPr>
            <m:sty m:val="p"/>
          </m:rPr>
          <m:t>|</m:t>
        </m:r>
        <m:r>
          <m:t>C</m:t>
        </m:r>
        <m:sSub>
          <m:e>
            <m:r>
              <m:rPr>
                <m:sty m:val="p"/>
              </m:rPr>
              <m:t>⟩</m:t>
            </m:r>
          </m:e>
          <m:sub>
            <m:r>
              <m:t>B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Singlet overlap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nor/>
              <m:sty m:val="p"/>
            </m:rPr>
            <m:t>singlet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Probability of balanced 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singlet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ntextuality-predictions"/>
    <w:p>
      <w:pPr>
        <w:pStyle w:val="Heading2"/>
      </w:pPr>
      <w:r>
        <w:t xml:space="preserve">7. Contextuality Predictions</w:t>
      </w:r>
    </w:p>
    <w:bookmarkStart w:id="42" w:name="framework"/>
    <w:p>
      <w:pPr>
        <w:pStyle w:val="Heading3"/>
      </w:pPr>
      <w:r>
        <w:t xml:space="preserve">7.1 Framework</w:t>
      </w:r>
    </w:p>
    <w:p>
      <w:pPr>
        <w:pStyle w:val="FirstParagraph"/>
      </w:pPr>
      <w:r>
        <w:t xml:space="preserve">We use Abramsky-Brandenburger sheaf-theoretic contextuality [6].</w:t>
      </w:r>
    </w:p>
    <w:p>
      <w:pPr>
        <w:pStyle w:val="BodyText"/>
      </w:pPr>
      <w:r>
        <w:rPr>
          <w:b/>
          <w:bCs/>
        </w:rPr>
        <w:t xml:space="preserve">Non-trivial holonomy generically produces entanglement</w:t>
      </w:r>
      <w:r>
        <w:t xml:space="preserve"> </w:t>
      </w:r>
      <w:r>
        <w:t xml:space="preserve">when only a subset of agents traverse boundaries. Entangled states exhibit contextuality.</w:t>
      </w:r>
    </w:p>
    <w:bookmarkEnd w:id="42"/>
    <w:bookmarkStart w:id="43" w:name="explicit-contextuality-calculation"/>
    <w:p>
      <w:pPr>
        <w:pStyle w:val="Heading3"/>
      </w:pPr>
      <w:r>
        <w:t xml:space="preserve">7.2 Explicit Contextuality Calculation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Two agents A, B with bond state after A crosses boundary: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Measurement settings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 Two bases for measuring A’s bond type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 Two bases for measuring B’s bond type</w:t>
      </w:r>
    </w:p>
    <w:p>
      <w:pPr>
        <w:pStyle w:val="BodyText"/>
      </w:pPr>
      <w:r>
        <w:rPr>
          <w:b/>
          <w:bCs/>
        </w:rPr>
        <w:t xml:space="preserve">CHSH correlation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optimal measurement angles, this achieves: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(Tsirelson bound).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Non-trivial holonomy (</w:t>
      </w:r>
      <m:oMath>
        <m:r>
          <m:t>θ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π</m:t>
        </m:r>
      </m:oMath>
      <w:r>
        <w:t xml:space="preserve">) enables CHSH violation.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xperimental-protocols"/>
    <w:p>
      <w:pPr>
        <w:pStyle w:val="Heading2"/>
      </w:pPr>
      <w:r>
        <w:t xml:space="preserve">8. Experimental Protocols</w:t>
      </w:r>
    </w:p>
    <w:bookmarkStart w:id="45" w:name="protocol-1-bond-type-rotation"/>
    <w:p>
      <w:pPr>
        <w:pStyle w:val="Heading3"/>
      </w:pPr>
      <w:r>
        <w:t xml:space="preserve">8.1 Protocol 1: Bond-Type Rotation</w:t>
      </w:r>
    </w:p>
    <w:p>
      <w:pPr>
        <w:pStyle w:val="FirstParagraph"/>
      </w:pPr>
      <w:r>
        <w:rPr>
          <w:b/>
          <w:bCs/>
        </w:rPr>
        <w:t xml:space="preserve">Measurement</w:t>
      </w:r>
      <w:r>
        <w:t xml:space="preserve">: Four-option forced choice (O, C, L, N) maps to POVM.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Post-boundary response distribution rotates relative to pre-boundary.</w:t>
      </w:r>
    </w:p>
    <w:p>
      <w:pPr>
        <w:pStyle w:val="BodyText"/>
      </w:pPr>
      <w:r>
        <w:rPr>
          <w:b/>
          <w:bCs/>
        </w:rPr>
        <w:t xml:space="preserve">Estimating</w:t>
      </w:r>
      <w:r>
        <w:rPr>
          <w:b/>
          <w:bCs/>
        </w:rPr>
        <w:t xml:space="preserve"> </w:t>
      </w:r>
      <m:oMath>
        <m:r>
          <m:t>θ</m:t>
        </m:r>
      </m:oMath>
      <w:r>
        <w:t xml:space="preserve">: From response proportions: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arctan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Falsifier</w:t>
      </w:r>
      <w:r>
        <w:t xml:space="preserve">: No systematic rotation; random changes.</w:t>
      </w:r>
    </w:p>
    <w:bookmarkEnd w:id="45"/>
    <w:bookmarkStart w:id="46" w:name="X564b6f067d246ca72ac054e7d425c777e0d6f4d"/>
    <w:p>
      <w:pPr>
        <w:pStyle w:val="Heading3"/>
      </w:pPr>
      <w:r>
        <w:t xml:space="preserve">8.2 Protocol 2: Holonomy Path Dependence (Wilson Loop Estimation)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Two reasoning paths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same moral conclusion.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Response distributions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Gauge-invariant observable</w:t>
      </w:r>
      <w:r>
        <w:t xml:space="preserve">:</w:t>
      </w:r>
    </w:p>
    <w:p>
      <w:pPr>
        <w:pStyle w:val="BodyText"/>
      </w:pPr>
      <w:r>
        <w:t xml:space="preserve">The difference in responses estimates: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for different paths (non-trivial holonomy).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Path-independent responses (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always).</w:t>
      </w:r>
    </w:p>
    <w:bookmarkEnd w:id="46"/>
    <w:bookmarkStart w:id="47" w:name="X1940d50b6f32efd8f1037224610aed823f6a80d"/>
    <w:p>
      <w:pPr>
        <w:pStyle w:val="Heading3"/>
      </w:pPr>
      <w:r>
        <w:t xml:space="preserve">8.3 Protocol 3: Contextuality in Collective Responsibility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Three agents, cyclic moral relationships.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Responsibility attributions in three pairwise contexts.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Hardy-type contradiction—pairwise probabilities incompatible with joint distribution.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Classical correlations; no inequality violation.</w:t>
      </w:r>
    </w:p>
    <w:bookmarkEnd w:id="47"/>
    <w:bookmarkStart w:id="48" w:name="protocol-4-confinement-signature"/>
    <w:p>
      <w:pPr>
        <w:pStyle w:val="Heading3"/>
      </w:pPr>
      <w:r>
        <w:t xml:space="preserve">8.4 Protocol 4: Confinement Signature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Unbalanced bond scenarios at varying decision proximity.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Discomfort ratings.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Discomfort</w:t>
      </w:r>
      <w:r>
        <w:t xml:space="preserve"> </w:t>
      </w:r>
      <m:oMath>
        <m:r>
          <m:rPr>
            <m:sty m:val="p"/>
          </m:rPr>
          <m:t>∝</m:t>
        </m:r>
        <m:r>
          <m:t>σ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singlet deviation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Flat discomfort regardless of balance/proximity.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auge-invariant-observables-summary"/>
    <w:p>
      <w:pPr>
        <w:pStyle w:val="Heading2"/>
      </w:pPr>
      <w:r>
        <w:t xml:space="preserve">9. Gauge-Invariant Observables: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2736"/>
        <w:gridCol w:w="3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Mathematical Form</w:t>
            </w:r>
          </w:p>
        </w:tc>
        <w:tc>
          <w:tcPr/>
          <w:p>
            <w:pPr>
              <w:pStyle w:val="Compact"/>
            </w:pPr>
            <w:r>
              <w:t xml:space="preserve">Experimental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angle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∫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Response proportion ratios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 loop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Path-dependent response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 fraction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⟨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ψ</m:t>
              </m:r>
              <m:r>
                <m:rPr>
                  <m:sty m:val="p"/>
                </m:rPr>
                <m:t>⟩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Balance/discomfort ratings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Contextuality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Correlation across contexts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We have extended SQND to **SU(2)_I × U(1)_H** non-abelian gauge structure with: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Hohfeldian mapping</w:t>
      </w:r>
      <w:r>
        <w:t xml:space="preserve">: 2×2 square with negations and correlatives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Gauge-invariant boundary masses</w:t>
      </w:r>
      <w:r>
        <w:t xml:space="preserve">: Via Higgs mechanism, not explicit breaking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POVM measurement model</w:t>
      </w:r>
      <w:r>
        <w:t xml:space="preserve">: Four Hohfeldian outcomes on 2D state 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Corrected beta function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2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3</m:t>
        </m:r>
      </m:oMath>
      <w:r>
        <w:t xml:space="preserve">, asymptotic freedom for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11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Holonomy-based mixing</w:t>
      </w:r>
      <w:r>
        <w:t xml:space="preserve">: Gauge-invariant path dependence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Wilson loop confinement</w:t>
      </w:r>
      <w:r>
        <w:t xml:space="preserve">: Rigorous area law proof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 predictions</w:t>
      </w:r>
      <w:r>
        <w:t xml:space="preserve">: Testable via POVM responses, path comparisons, contextuality</w:t>
      </w:r>
    </w:p>
    <w:p>
      <w:r>
        <w:pict>
          <v:rect style="width:0;height:1.5pt" o:hralign="center" o:hrstd="t" o:hr="t"/>
        </w:pict>
      </w:r>
    </w:p>
    <w:bookmarkEnd w:id="51"/>
    <w:bookmarkStart w:id="5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H. Bond,</w:t>
      </w:r>
      <w:r>
        <w:t xml:space="preserve"> </w:t>
      </w:r>
      <w:r>
        <w:t xml:space="preserve">“Stratified Quantum Normative Dynamics,”</w:t>
      </w:r>
      <w:r>
        <w:t xml:space="preserve"> </w:t>
      </w:r>
      <w:r>
        <w:t xml:space="preserve">December 2025.</w:t>
      </w:r>
    </w:p>
    <w:p>
      <w:pPr>
        <w:pStyle w:val="BodyText"/>
      </w:pPr>
      <w:r>
        <w:t xml:space="preserve">[2] J. R. Busemeyer and P. D. Bruza,</w:t>
      </w:r>
      <w:r>
        <w:t xml:space="preserve"> </w:t>
      </w:r>
      <w:r>
        <w:rPr>
          <w:i/>
          <w:iCs/>
        </w:rPr>
        <w:t xml:space="preserve">Quantum Models of Cognition and Decision</w:t>
      </w:r>
      <w:r>
        <w:t xml:space="preserve">, Cambridge, 2012.</w:t>
      </w:r>
    </w:p>
    <w:p>
      <w:pPr>
        <w:pStyle w:val="BodyText"/>
      </w:pPr>
      <w:r>
        <w:t xml:space="preserve">[3] W. N. Hohfeld,</w:t>
      </w:r>
      <w:r>
        <w:t xml:space="preserve"> </w:t>
      </w:r>
      <w:r>
        <w:t xml:space="preserve">“Fundamental Legal Conceptions,”</w:t>
      </w:r>
      <w:r>
        <w:t xml:space="preserve"> </w:t>
      </w:r>
      <w:r>
        <w:rPr>
          <w:i/>
          <w:iCs/>
        </w:rPr>
        <w:t xml:space="preserve">Yale Law Journal</w:t>
      </w:r>
      <w:r>
        <w:t xml:space="preserve">, 26:710-770, 1917.</w:t>
      </w:r>
    </w:p>
    <w:p>
      <w:pPr>
        <w:pStyle w:val="BodyText"/>
      </w:pPr>
      <w:r>
        <w:t xml:space="preserve">[4] K. G. Wilson,</w:t>
      </w:r>
      <w:r>
        <w:t xml:space="preserve"> </w:t>
      </w:r>
      <w:r>
        <w:t xml:space="preserve">“Confinement of Quarks,”</w:t>
      </w:r>
      <w:r>
        <w:t xml:space="preserve"> </w:t>
      </w:r>
      <w:r>
        <w:rPr>
          <w:i/>
          <w:iCs/>
        </w:rPr>
        <w:t xml:space="preserve">Phys. Rev. D</w:t>
      </w:r>
      <w:r>
        <w:t xml:space="preserve"> </w:t>
      </w:r>
      <w:r>
        <w:t xml:space="preserve">10:2445, 1974.</w:t>
      </w:r>
    </w:p>
    <w:p>
      <w:pPr>
        <w:pStyle w:val="BodyText"/>
      </w:pPr>
      <w:r>
        <w:t xml:space="preserve">[5] J. Greensite,</w:t>
      </w:r>
      <w:r>
        <w:t xml:space="preserve"> </w:t>
      </w:r>
      <w:r>
        <w:rPr>
          <w:i/>
          <w:iCs/>
        </w:rPr>
        <w:t xml:space="preserve">An Introduction to the Confinement Problem</w:t>
      </w:r>
      <w:r>
        <w:t xml:space="preserve">, Springer, 2011.</w:t>
      </w:r>
    </w:p>
    <w:p>
      <w:pPr>
        <w:pStyle w:val="BodyText"/>
      </w:pPr>
      <w:r>
        <w:t xml:space="preserve">[6] S. Abramsky and A. Brandenburger,</w:t>
      </w:r>
      <w:r>
        <w:t xml:space="preserve"> </w:t>
      </w:r>
      <w:r>
        <w:t xml:space="preserve">“The Sheaf-Theoretic Structure of Non-Locality and Contextuality,”</w:t>
      </w:r>
      <w:r>
        <w:t xml:space="preserve"> </w:t>
      </w:r>
      <w:r>
        <w:rPr>
          <w:i/>
          <w:iCs/>
        </w:rPr>
        <w:t xml:space="preserve">New J. Phys.</w:t>
      </w:r>
      <w:r>
        <w:t xml:space="preserve"> </w:t>
      </w:r>
      <w:r>
        <w:t xml:space="preserve">13:113036, 2011.</w:t>
      </w:r>
    </w:p>
    <w:p>
      <w:pPr>
        <w:pStyle w:val="BodyText"/>
      </w:pPr>
      <w:r>
        <w:t xml:space="preserve">[7] S. Abramsky and L. Hardy,</w:t>
      </w:r>
      <w:r>
        <w:t xml:space="preserve"> </w:t>
      </w:r>
      <w:r>
        <w:t xml:space="preserve">“Logical Bell Inequalities,”</w:t>
      </w:r>
      <w:r>
        <w:t xml:space="preserve"> </w:t>
      </w:r>
      <w:r>
        <w:rPr>
          <w:i/>
          <w:iCs/>
        </w:rPr>
        <w:t xml:space="preserve">Phys. Rev. A</w:t>
      </w:r>
      <w:r>
        <w:t xml:space="preserve"> </w:t>
      </w:r>
      <w:r>
        <w:t xml:space="preserve">85:062114, 2012.</w:t>
      </w:r>
    </w:p>
    <w:p>
      <w:pPr>
        <w:pStyle w:val="BodyText"/>
      </w:pPr>
      <w:r>
        <w:t xml:space="preserve">[8] M. E. Peskin and D. V. Schroeder,</w:t>
      </w:r>
      <w:r>
        <w:t xml:space="preserve"> </w:t>
      </w:r>
      <w:r>
        <w:rPr>
          <w:i/>
          <w:iCs/>
        </w:rPr>
        <w:t xml:space="preserve">An Introduction to Quantum Field Theory</w:t>
      </w:r>
      <w:r>
        <w:t xml:space="preserve">, Westview, 1995.</w:t>
      </w:r>
    </w:p>
    <w:p>
      <w:r>
        <w:pict>
          <v:rect style="width:0;height:1.5pt" o:hralign="center" o:hrstd="t" o:hr="t"/>
        </w:pict>
      </w:r>
    </w:p>
    <w:bookmarkEnd w:id="52"/>
    <w:bookmarkStart w:id="53" w:name="Xa3ce5291584780e37aa15e810e5c5522f55f835"/>
    <w:p>
      <w:pPr>
        <w:pStyle w:val="Heading2"/>
      </w:pPr>
      <w:r>
        <w:t xml:space="preserve">Appendix A: Hohfeldian Relations Reference</w:t>
      </w:r>
    </w:p>
    <w:p>
      <w:pPr>
        <w:pStyle w:val="FirstParagraph"/>
      </w:pPr>
      <w:r>
        <w:rPr>
          <w:b/>
          <w:bCs/>
        </w:rPr>
        <w:t xml:space="preserve">The Complete Square: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Liberty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Correlative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No-claim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Correlative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Duty ↔ Liberty: Negations (same holder)</w:t>
      </w:r>
    </w:p>
    <w:p>
      <w:pPr>
        <w:pStyle w:val="Compact"/>
        <w:numPr>
          <w:ilvl w:val="0"/>
          <w:numId w:val="1003"/>
        </w:numPr>
      </w:pPr>
      <w:r>
        <w:t xml:space="preserve">Claim ↔ No-claim: Negations (same holder)</w:t>
      </w:r>
    </w:p>
    <w:p>
      <w:pPr>
        <w:pStyle w:val="Compact"/>
        <w:numPr>
          <w:ilvl w:val="0"/>
          <w:numId w:val="1003"/>
        </w:numPr>
      </w:pPr>
      <w:r>
        <w:t xml:space="preserve">Duty ↔ Claim: Correlatives (A’s duty = B’s claim)</w:t>
      </w:r>
    </w:p>
    <w:p>
      <w:pPr>
        <w:pStyle w:val="Compact"/>
        <w:numPr>
          <w:ilvl w:val="0"/>
          <w:numId w:val="1003"/>
        </w:numPr>
      </w:pPr>
      <w:r>
        <w:t xml:space="preserve">Liberty ↔ No-claim: Correlatives (A’s liberty = B’s no-claim)</w:t>
      </w:r>
    </w:p>
    <w:p>
      <w:r>
        <w:pict>
          <v:rect style="width:0;height:1.5pt" o:hralign="center" o:hrstd="t" o:hr="t"/>
        </w:pict>
      </w:r>
    </w:p>
    <w:bookmarkEnd w:id="53"/>
    <w:bookmarkStart w:id="54" w:name="appendix-b-povm-derivation"/>
    <w:p>
      <w:pPr>
        <w:pStyle w:val="Heading2"/>
      </w:pPr>
      <w:r>
        <w:t xml:space="preserve">Appendix B: POVM Derivation</w:t>
      </w:r>
    </w:p>
    <w:p>
      <w:pPr>
        <w:pStyle w:val="FirstParagraph"/>
      </w:pPr>
      <w:r>
        <w:t xml:space="preserve">For state</w:t>
      </w:r>
      <w:r>
        <w:t xml:space="preserve"> 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</m:oMath>
      <w:r>
        <w:t xml:space="preserve">, the four-outcome POVM with salience</w:t>
      </w:r>
      <w:r>
        <w:t xml:space="preserve"> </w:t>
      </w:r>
      <m:oMath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O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. ✓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c-comparison-table"/>
    <w:p>
      <w:pPr>
        <w:pStyle w:val="Heading2"/>
      </w:pPr>
      <w:r>
        <w:t xml:space="preserve">Appendix C: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310"/>
        <w:gridCol w:w="41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Abelian SQND</w:t>
            </w:r>
          </w:p>
        </w:tc>
        <w:tc>
          <w:tcPr/>
          <w:p>
            <w:pPr>
              <w:pStyle w:val="Compact"/>
            </w:pPr>
            <w:r>
              <w:t xml:space="preserve">Non-Abelian SQND (v3.2)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group</w:t>
            </w:r>
          </w:p>
        </w:tc>
        <w:tc>
          <w:tcPr/>
          <w:p>
            <w:pPr>
              <w:pStyle w:val="Compact"/>
            </w:pPr>
            <w:r>
              <w:t xml:space="preserve">U(1)</w:t>
            </w:r>
          </w:p>
        </w:tc>
        <w:tc>
          <w:tcPr/>
          <w:p>
            <w:pPr>
              <w:pStyle w:val="Compact"/>
            </w:pPr>
            <w:r>
              <w:t xml:space="preserve">SU(2)_I × U(1)_H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bosons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(3 incidentons + photoethon)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masses</w:t>
            </w:r>
          </w:p>
        </w:tc>
        <w:tc>
          <w:tcPr/>
          <w:p>
            <w:pPr>
              <w:pStyle w:val="Compact"/>
            </w:pPr>
            <w:r>
              <w:t xml:space="preserve">Explicit (gauge-breaking)</w:t>
            </w:r>
          </w:p>
        </w:tc>
        <w:tc>
          <w:tcPr/>
          <w:p>
            <w:pPr>
              <w:pStyle w:val="Compact"/>
            </w:pPr>
            <w:r>
              <w:t xml:space="preserve">Higgs mechanism (gauge-invariant)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types</w:t>
            </w:r>
          </w:p>
        </w:tc>
        <w:tc>
          <w:tcPr/>
          <w:p>
            <w:pPr>
              <w:pStyle w:val="Compact"/>
            </w:pPr>
            <w:r>
              <w:t xml:space="preserve">Single charge</w:t>
            </w:r>
          </w:p>
        </w:tc>
        <w:tc>
          <w:tcPr/>
          <w:p>
            <w:pPr>
              <w:pStyle w:val="Compact"/>
            </w:pPr>
            <w:r>
              <w:t xml:space="preserve">2D fundamental + POVM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Confinement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(Wilson loop area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dependence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(non-abelian holonomy)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2026-01-04T12:10:17Z</dcterms:created>
  <dcterms:modified xsi:type="dcterms:W3CDTF">2026-01-04T12:10:17Z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