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Formula Ceiling Detection:</w:t>
        <w:br/>
        <w:t>Phased Enumeration for Interpretable Symbolic Prediction</w:t>
      </w:r>
    </w:p>
    <w:p/>
    <w:p>
      <w:pPr>
        <w:jc w:val="center"/>
      </w:pPr>
      <w:r>
        <w:rPr>
          <w:b/>
          <w:sz w:val="28"/>
        </w:rPr>
        <w:t>Andrew H. Bond</w:t>
      </w:r>
      <w:r>
        <w:rPr>
          <w:sz w:val="24"/>
        </w:rPr>
        <w:br/>
      </w:r>
      <w:r>
        <w:rPr>
          <w:i/>
          <w:sz w:val="24"/>
        </w:rPr>
        <w:t>Senior Member, IEEE</w:t>
      </w:r>
    </w:p>
    <w:p/>
    <w:p>
      <w:pPr>
        <w:jc w:val="center"/>
      </w:pPr>
      <w:r>
        <w:rPr>
          <w:sz w:val="24"/>
        </w:rPr>
        <w:t>Department of Computer Engineering</w:t>
        <w:br/>
      </w:r>
      <w:r>
        <w:rPr>
          <w:sz w:val="24"/>
        </w:rPr>
        <w:t>Charles W. Davidson College of Engineering</w:t>
        <w:br/>
      </w:r>
      <w:r>
        <w:rPr>
          <w:sz w:val="24"/>
        </w:rPr>
        <w:t>San Jose State University</w:t>
        <w:br/>
      </w:r>
      <w:r>
        <w:rPr>
          <w:sz w:val="24"/>
        </w:rPr>
        <w:t>San Jose, CA 95192, USA</w:t>
      </w:r>
    </w:p>
    <w:p/>
    <w:p>
      <w:pPr>
        <w:jc w:val="center"/>
      </w:pPr>
      <w:r>
        <w:rPr>
          <w:b/>
          <w:sz w:val="24"/>
        </w:rPr>
        <w:t xml:space="preserve">Correspondence: </w:t>
      </w:r>
      <w:r>
        <w:rPr>
          <w:sz w:val="24"/>
        </w:rPr>
        <w:t>andrew.bond@sjsu.edu</w:t>
      </w:r>
      <w:r>
        <w:rPr>
          <w:sz w:val="24"/>
        </w:rPr>
        <w:br/>
      </w:r>
      <w:r>
        <w:rPr>
          <w:sz w:val="24"/>
        </w:rPr>
        <w:t>ORCID: 0009-0003-2599-6158</w:t>
      </w:r>
    </w:p>
    <w:p/>
    <w:p/>
    <w:p>
      <w:pPr>
        <w:jc w:val="center"/>
      </w:pPr>
      <w:r>
        <w:rPr>
          <w:b/>
          <w:sz w:val="28"/>
        </w:rPr>
        <w:t>Acknowledgments</w:t>
      </w:r>
    </w:p>
    <w:p/>
    <w:p>
      <w:pPr>
        <w:jc w:val="both"/>
      </w:pPr>
      <w:r>
        <w:rPr>
          <w:sz w:val="24"/>
        </w:rPr>
        <w:t>Computations were performed on a dual Quadro GV100 workstation using CuPy for GPU-accelerated evaluation. Optimal GPU batch sizes were determined using the batch-probe library (https://pypi.org/project/batch-probe/). The symbolic-search package implementing the method described in this paper is available at https://github.com/ahb-sjsu/astar-symbolic-discovery. The author thanks the anonymous reviewers for their constructive feedback during the preparation of this manuscript.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