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670F2" w14:textId="77777777" w:rsidR="002624A4" w:rsidRPr="002624A4" w:rsidRDefault="002624A4" w:rsidP="002624A4">
      <w:r w:rsidRPr="002624A4">
        <w:t xml:space="preserve">Yes. I think there is still a </w:t>
      </w:r>
      <w:r w:rsidRPr="002624A4">
        <w:rPr>
          <w:b/>
          <w:bCs/>
        </w:rPr>
        <w:t>second layer of product hiding inside Observation Theory</w:t>
      </w:r>
      <w:r w:rsidRPr="002624A4">
        <w:t xml:space="preserve"> that TQ-Pro hasn't fully cashed out yet.</w:t>
      </w:r>
    </w:p>
    <w:p w14:paraId="20C7BE8B" w14:textId="77777777" w:rsidR="002624A4" w:rsidRPr="002624A4" w:rsidRDefault="002624A4" w:rsidP="002624A4">
      <w:r w:rsidRPr="002624A4">
        <w:t>I checked the current master, and you have already absorbed many of the obvious ideas: read operators are pluggable, allocation uses the consumer spectrum, the CLI now spans trace → plan → compress → certify → verify → replay → monitor, tqp query can declare a quality objective, STRATA handles heterogeneous populations with abstention, and the agent/MCP surface already allows runtime goals. (</w:t>
      </w:r>
      <w:hyperlink r:id="rId4"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 So I wouldn't add features merely for breadth.</w:t>
      </w:r>
    </w:p>
    <w:p w14:paraId="29E5B10A" w14:textId="77777777" w:rsidR="002624A4" w:rsidRPr="002624A4" w:rsidRDefault="002624A4" w:rsidP="002624A4">
      <w:r w:rsidRPr="002624A4">
        <w:t xml:space="preserve">The most interesting remaining features fall directly out of OT's stronger results: </w:t>
      </w:r>
      <w:r w:rsidRPr="002624A4">
        <w:rPr>
          <w:b/>
          <w:bCs/>
        </w:rPr>
        <w:t>consumer-relative distortion, the two-observer successive-refinement region, the omission floor, changing observation context, and value-of-observation/resource allocation.</w:t>
      </w:r>
      <w:r w:rsidRPr="002624A4">
        <w:t xml:space="preserve"> Those are explicitly part of the current theory program. (</w:t>
      </w:r>
      <w:hyperlink r:id="rId5" w:tooltip="geometric-observation/README.md at master · ahb-sjsu/geometric-observation · GitHub" w:history="1">
        <w:r w:rsidRPr="002624A4">
          <w:rPr>
            <w:rStyle w:val="Hyperlink"/>
          </w:rPr>
          <w:t>GitHub</w:t>
        </w:r>
      </w:hyperlink>
      <w:r w:rsidRPr="002624A4">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4"/>
        <w:gridCol w:w="2729"/>
        <w:gridCol w:w="4527"/>
      </w:tblGrid>
      <w:tr w:rsidR="002624A4" w:rsidRPr="002624A4" w14:paraId="6288FE8B" w14:textId="77777777">
        <w:trPr>
          <w:tblHeader/>
          <w:tblCellSpacing w:w="15" w:type="dxa"/>
        </w:trPr>
        <w:tc>
          <w:tcPr>
            <w:tcW w:w="0" w:type="auto"/>
            <w:vAlign w:val="center"/>
            <w:hideMark/>
          </w:tcPr>
          <w:p w14:paraId="6BC59E9A" w14:textId="77777777" w:rsidR="002624A4" w:rsidRPr="002624A4" w:rsidRDefault="002624A4" w:rsidP="002624A4">
            <w:pPr>
              <w:rPr>
                <w:b/>
                <w:bCs/>
              </w:rPr>
            </w:pPr>
            <w:r w:rsidRPr="002624A4">
              <w:rPr>
                <w:b/>
                <w:bCs/>
              </w:rPr>
              <w:t>Feature</w:t>
            </w:r>
          </w:p>
        </w:tc>
        <w:tc>
          <w:tcPr>
            <w:tcW w:w="0" w:type="auto"/>
            <w:vAlign w:val="center"/>
            <w:hideMark/>
          </w:tcPr>
          <w:p w14:paraId="17626F36" w14:textId="77777777" w:rsidR="002624A4" w:rsidRPr="002624A4" w:rsidRDefault="002624A4" w:rsidP="002624A4">
            <w:pPr>
              <w:rPr>
                <w:b/>
                <w:bCs/>
              </w:rPr>
            </w:pPr>
            <w:r w:rsidRPr="002624A4">
              <w:rPr>
                <w:b/>
                <w:bCs/>
              </w:rPr>
              <w:t>Observation-Theory idea</w:t>
            </w:r>
          </w:p>
        </w:tc>
        <w:tc>
          <w:tcPr>
            <w:tcW w:w="0" w:type="auto"/>
            <w:vAlign w:val="center"/>
            <w:hideMark/>
          </w:tcPr>
          <w:p w14:paraId="3651286F" w14:textId="77777777" w:rsidR="002624A4" w:rsidRPr="002624A4" w:rsidRDefault="002624A4" w:rsidP="002624A4">
            <w:pPr>
              <w:rPr>
                <w:b/>
                <w:bCs/>
              </w:rPr>
            </w:pPr>
            <w:r w:rsidRPr="002624A4">
              <w:rPr>
                <w:b/>
                <w:bCs/>
              </w:rPr>
              <w:t>What it would actually do</w:t>
            </w:r>
          </w:p>
        </w:tc>
      </w:tr>
      <w:tr w:rsidR="002624A4" w:rsidRPr="002624A4" w14:paraId="4BFE8263" w14:textId="77777777">
        <w:trPr>
          <w:tblCellSpacing w:w="15" w:type="dxa"/>
        </w:trPr>
        <w:tc>
          <w:tcPr>
            <w:tcW w:w="0" w:type="auto"/>
            <w:vAlign w:val="center"/>
            <w:hideMark/>
          </w:tcPr>
          <w:p w14:paraId="3C99FAA1" w14:textId="77777777" w:rsidR="002624A4" w:rsidRPr="002624A4" w:rsidRDefault="002624A4" w:rsidP="002624A4">
            <w:r w:rsidRPr="002624A4">
              <w:rPr>
                <w:b/>
                <w:bCs/>
              </w:rPr>
              <w:t>Observer Contract</w:t>
            </w:r>
          </w:p>
        </w:tc>
        <w:tc>
          <w:tcPr>
            <w:tcW w:w="0" w:type="auto"/>
            <w:vAlign w:val="center"/>
            <w:hideMark/>
          </w:tcPr>
          <w:p w14:paraId="7A30CE0C" w14:textId="77777777" w:rsidR="002624A4" w:rsidRPr="002624A4" w:rsidRDefault="002624A4" w:rsidP="002624A4">
            <w:r w:rsidRPr="002624A4">
              <w:t>Meaning/distortion is configuration-relative</w:t>
            </w:r>
          </w:p>
        </w:tc>
        <w:tc>
          <w:tcPr>
            <w:tcW w:w="0" w:type="auto"/>
            <w:vAlign w:val="center"/>
            <w:hideMark/>
          </w:tcPr>
          <w:p w14:paraId="3D5DA137" w14:textId="77777777" w:rsidR="002624A4" w:rsidRPr="002624A4" w:rsidRDefault="002624A4" w:rsidP="002624A4">
            <w:r w:rsidRPr="002624A4">
              <w:t xml:space="preserve">A portable, hashed .tqo artifact saying </w:t>
            </w:r>
            <w:r w:rsidRPr="002624A4">
              <w:rPr>
                <w:i/>
                <w:iCs/>
              </w:rPr>
              <w:t>who reads this data, how, under what distribution, with what guarantees</w:t>
            </w:r>
            <w:r w:rsidRPr="002624A4">
              <w:t>.</w:t>
            </w:r>
          </w:p>
        </w:tc>
      </w:tr>
      <w:tr w:rsidR="002624A4" w:rsidRPr="002624A4" w14:paraId="6DC0373D" w14:textId="77777777">
        <w:trPr>
          <w:tblCellSpacing w:w="15" w:type="dxa"/>
        </w:trPr>
        <w:tc>
          <w:tcPr>
            <w:tcW w:w="0" w:type="auto"/>
            <w:vAlign w:val="center"/>
            <w:hideMark/>
          </w:tcPr>
          <w:p w14:paraId="7DDCEDC6" w14:textId="77777777" w:rsidR="002624A4" w:rsidRPr="002624A4" w:rsidRDefault="002624A4" w:rsidP="002624A4">
            <w:r w:rsidRPr="002624A4">
              <w:rPr>
                <w:b/>
                <w:bCs/>
              </w:rPr>
              <w:t>Progressive multi-observer codes</w:t>
            </w:r>
          </w:p>
        </w:tc>
        <w:tc>
          <w:tcPr>
            <w:tcW w:w="0" w:type="auto"/>
            <w:vAlign w:val="center"/>
            <w:hideMark/>
          </w:tcPr>
          <w:p w14:paraId="1F9AAEA8" w14:textId="77777777" w:rsidR="002624A4" w:rsidRPr="002624A4" w:rsidRDefault="002624A4" w:rsidP="002624A4">
            <w:r w:rsidRPr="002624A4">
              <w:t>Two-observer successive refinement</w:t>
            </w:r>
          </w:p>
        </w:tc>
        <w:tc>
          <w:tcPr>
            <w:tcW w:w="0" w:type="auto"/>
            <w:vAlign w:val="center"/>
            <w:hideMark/>
          </w:tcPr>
          <w:p w14:paraId="0C2B21E6" w14:textId="77777777" w:rsidR="002624A4" w:rsidRPr="002624A4" w:rsidRDefault="002624A4" w:rsidP="002624A4">
            <w:r w:rsidRPr="002624A4">
              <w:t>Store a common base code plus optional consumer-specific refinement layers instead of duplicate indexes.</w:t>
            </w:r>
          </w:p>
        </w:tc>
      </w:tr>
      <w:tr w:rsidR="002624A4" w:rsidRPr="002624A4" w14:paraId="7F217E06" w14:textId="77777777">
        <w:trPr>
          <w:tblCellSpacing w:w="15" w:type="dxa"/>
        </w:trPr>
        <w:tc>
          <w:tcPr>
            <w:tcW w:w="0" w:type="auto"/>
            <w:vAlign w:val="center"/>
            <w:hideMark/>
          </w:tcPr>
          <w:p w14:paraId="02141254" w14:textId="77777777" w:rsidR="002624A4" w:rsidRPr="002624A4" w:rsidRDefault="002624A4" w:rsidP="002624A4">
            <w:r w:rsidRPr="002624A4">
              <w:rPr>
                <w:b/>
                <w:bCs/>
              </w:rPr>
              <w:t>Omission / feasibility certificate</w:t>
            </w:r>
          </w:p>
        </w:tc>
        <w:tc>
          <w:tcPr>
            <w:tcW w:w="0" w:type="auto"/>
            <w:vAlign w:val="center"/>
            <w:hideMark/>
          </w:tcPr>
          <w:p w14:paraId="570FDB09" w14:textId="77777777" w:rsidR="002624A4" w:rsidRPr="002624A4" w:rsidRDefault="002624A4" w:rsidP="002624A4">
            <w:r w:rsidRPr="002624A4">
              <w:t>Omission floor</w:t>
            </w:r>
          </w:p>
        </w:tc>
        <w:tc>
          <w:tcPr>
            <w:tcW w:w="0" w:type="auto"/>
            <w:vAlign w:val="center"/>
            <w:hideMark/>
          </w:tcPr>
          <w:p w14:paraId="1652BCCB" w14:textId="77777777" w:rsidR="002624A4" w:rsidRPr="002624A4" w:rsidRDefault="002624A4" w:rsidP="002624A4">
            <w:r w:rsidRPr="002624A4">
              <w:t xml:space="preserve">Tell the user </w:t>
            </w:r>
            <w:r w:rsidRPr="002624A4">
              <w:rPr>
                <w:i/>
                <w:iCs/>
              </w:rPr>
              <w:t>before</w:t>
            </w:r>
            <w:r w:rsidRPr="002624A4">
              <w:t xml:space="preserve"> an expensive sweep that a requested guarantee is unattainable—or that certain dimensions can safely disappear.</w:t>
            </w:r>
          </w:p>
        </w:tc>
      </w:tr>
      <w:tr w:rsidR="002624A4" w:rsidRPr="002624A4" w14:paraId="265A5ABE" w14:textId="77777777">
        <w:trPr>
          <w:tblCellSpacing w:w="15" w:type="dxa"/>
        </w:trPr>
        <w:tc>
          <w:tcPr>
            <w:tcW w:w="0" w:type="auto"/>
            <w:vAlign w:val="center"/>
            <w:hideMark/>
          </w:tcPr>
          <w:p w14:paraId="42ECBAEB" w14:textId="77777777" w:rsidR="002624A4" w:rsidRPr="002624A4" w:rsidRDefault="002624A4" w:rsidP="002624A4">
            <w:r w:rsidRPr="002624A4">
              <w:rPr>
                <w:b/>
                <w:bCs/>
              </w:rPr>
              <w:t>Adaptive query refinement</w:t>
            </w:r>
          </w:p>
        </w:tc>
        <w:tc>
          <w:tcPr>
            <w:tcW w:w="0" w:type="auto"/>
            <w:vAlign w:val="center"/>
            <w:hideMark/>
          </w:tcPr>
          <w:p w14:paraId="0ECBA443" w14:textId="77777777" w:rsidR="002624A4" w:rsidRPr="002624A4" w:rsidRDefault="002624A4" w:rsidP="002624A4">
            <w:r w:rsidRPr="002624A4">
              <w:t>Spend resources only where observation matters</w:t>
            </w:r>
          </w:p>
        </w:tc>
        <w:tc>
          <w:tcPr>
            <w:tcW w:w="0" w:type="auto"/>
            <w:vAlign w:val="center"/>
            <w:hideMark/>
          </w:tcPr>
          <w:p w14:paraId="35695E7B" w14:textId="77777777" w:rsidR="002624A4" w:rsidRPr="002624A4" w:rsidRDefault="002624A4" w:rsidP="002624A4">
            <w:r w:rsidRPr="002624A4">
              <w:t>Dynamically fetch extra bits / widen ANN / rerank only ambiguous queries.</w:t>
            </w:r>
          </w:p>
        </w:tc>
      </w:tr>
      <w:tr w:rsidR="002624A4" w:rsidRPr="002624A4" w14:paraId="20853A8E" w14:textId="77777777">
        <w:trPr>
          <w:tblCellSpacing w:w="15" w:type="dxa"/>
        </w:trPr>
        <w:tc>
          <w:tcPr>
            <w:tcW w:w="0" w:type="auto"/>
            <w:vAlign w:val="center"/>
            <w:hideMark/>
          </w:tcPr>
          <w:p w14:paraId="7357FE7E" w14:textId="77777777" w:rsidR="002624A4" w:rsidRPr="002624A4" w:rsidRDefault="002624A4" w:rsidP="002624A4">
            <w:r w:rsidRPr="002624A4">
              <w:rPr>
                <w:b/>
                <w:bCs/>
              </w:rPr>
              <w:t>Certificate TTL / observer drift</w:t>
            </w:r>
          </w:p>
        </w:tc>
        <w:tc>
          <w:tcPr>
            <w:tcW w:w="0" w:type="auto"/>
            <w:vAlign w:val="center"/>
            <w:hideMark/>
          </w:tcPr>
          <w:p w14:paraId="11CB0EF4" w14:textId="77777777" w:rsidR="002624A4" w:rsidRPr="002624A4" w:rsidRDefault="002624A4" w:rsidP="002624A4">
            <w:r w:rsidRPr="002624A4">
              <w:t>Observer itself can change</w:t>
            </w:r>
          </w:p>
        </w:tc>
        <w:tc>
          <w:tcPr>
            <w:tcW w:w="0" w:type="auto"/>
            <w:vAlign w:val="center"/>
            <w:hideMark/>
          </w:tcPr>
          <w:p w14:paraId="36095EC3" w14:textId="77777777" w:rsidR="002624A4" w:rsidRPr="002624A4" w:rsidRDefault="002624A4" w:rsidP="002624A4">
            <w:r w:rsidRPr="002624A4">
              <w:t>Automatically invalidate a certificate when the consumer geometry, data distribution, or calibration coverage changes.</w:t>
            </w:r>
          </w:p>
        </w:tc>
      </w:tr>
      <w:tr w:rsidR="002624A4" w:rsidRPr="002624A4" w14:paraId="295A9EFB" w14:textId="77777777">
        <w:trPr>
          <w:tblCellSpacing w:w="15" w:type="dxa"/>
        </w:trPr>
        <w:tc>
          <w:tcPr>
            <w:tcW w:w="0" w:type="auto"/>
            <w:vAlign w:val="center"/>
            <w:hideMark/>
          </w:tcPr>
          <w:p w14:paraId="322419A7" w14:textId="77777777" w:rsidR="002624A4" w:rsidRPr="002624A4" w:rsidRDefault="002624A4" w:rsidP="002624A4">
            <w:r w:rsidRPr="002624A4">
              <w:rPr>
                <w:b/>
                <w:bCs/>
              </w:rPr>
              <w:t>Cross-observer compatibility matrix</w:t>
            </w:r>
          </w:p>
        </w:tc>
        <w:tc>
          <w:tcPr>
            <w:tcW w:w="0" w:type="auto"/>
            <w:vAlign w:val="center"/>
            <w:hideMark/>
          </w:tcPr>
          <w:p w14:paraId="2DF8DAC2" w14:textId="77777777" w:rsidR="002624A4" w:rsidRPr="002624A4" w:rsidRDefault="002624A4" w:rsidP="002624A4">
            <w:r w:rsidRPr="002624A4">
              <w:t>There is no observer-independent distortion</w:t>
            </w:r>
          </w:p>
        </w:tc>
        <w:tc>
          <w:tcPr>
            <w:tcW w:w="0" w:type="auto"/>
            <w:vAlign w:val="center"/>
            <w:hideMark/>
          </w:tcPr>
          <w:p w14:paraId="3EED1C11" w14:textId="77777777" w:rsidR="002624A4" w:rsidRPr="002624A4" w:rsidRDefault="002624A4" w:rsidP="002624A4">
            <w:r w:rsidRPr="002624A4">
              <w:t>Show whether a code optimized for search is also safe for clustering, anomaly detection, reranking, etc.</w:t>
            </w:r>
          </w:p>
        </w:tc>
      </w:tr>
      <w:tr w:rsidR="002624A4" w:rsidRPr="002624A4" w14:paraId="7136AACC" w14:textId="77777777">
        <w:trPr>
          <w:tblCellSpacing w:w="15" w:type="dxa"/>
        </w:trPr>
        <w:tc>
          <w:tcPr>
            <w:tcW w:w="0" w:type="auto"/>
            <w:vAlign w:val="center"/>
            <w:hideMark/>
          </w:tcPr>
          <w:p w14:paraId="1491BEC1" w14:textId="77777777" w:rsidR="002624A4" w:rsidRPr="002624A4" w:rsidRDefault="002624A4" w:rsidP="002624A4">
            <w:r w:rsidRPr="002624A4">
              <w:rPr>
                <w:b/>
                <w:bCs/>
              </w:rPr>
              <w:lastRenderedPageBreak/>
              <w:t>Workload-learned observer</w:t>
            </w:r>
          </w:p>
        </w:tc>
        <w:tc>
          <w:tcPr>
            <w:tcW w:w="0" w:type="auto"/>
            <w:vAlign w:val="center"/>
            <w:hideMark/>
          </w:tcPr>
          <w:p w14:paraId="364FB51A" w14:textId="77777777" w:rsidR="002624A4" w:rsidRPr="002624A4" w:rsidRDefault="002624A4" w:rsidP="002624A4">
            <w:r w:rsidRPr="002624A4">
              <w:t>Observer is determined by actual use</w:t>
            </w:r>
          </w:p>
        </w:tc>
        <w:tc>
          <w:tcPr>
            <w:tcW w:w="0" w:type="auto"/>
            <w:vAlign w:val="center"/>
            <w:hideMark/>
          </w:tcPr>
          <w:p w14:paraId="2AE368C2" w14:textId="77777777" w:rsidR="002624A4" w:rsidRPr="002624A4" w:rsidRDefault="002624A4" w:rsidP="002624A4">
            <w:r w:rsidRPr="002624A4">
              <w:t>Infer the effective consumer mixture from real SQL/MCP/query traces rather than making users specify it manually.</w:t>
            </w:r>
          </w:p>
        </w:tc>
      </w:tr>
      <w:tr w:rsidR="002624A4" w:rsidRPr="002624A4" w14:paraId="7FA5ADDA" w14:textId="77777777">
        <w:trPr>
          <w:tblCellSpacing w:w="15" w:type="dxa"/>
        </w:trPr>
        <w:tc>
          <w:tcPr>
            <w:tcW w:w="0" w:type="auto"/>
            <w:vAlign w:val="center"/>
            <w:hideMark/>
          </w:tcPr>
          <w:p w14:paraId="59434985" w14:textId="77777777" w:rsidR="002624A4" w:rsidRPr="002624A4" w:rsidRDefault="002624A4" w:rsidP="002624A4">
            <w:r w:rsidRPr="002624A4">
              <w:rPr>
                <w:b/>
                <w:bCs/>
              </w:rPr>
              <w:t>Value-of-observation planner</w:t>
            </w:r>
          </w:p>
        </w:tc>
        <w:tc>
          <w:tcPr>
            <w:tcW w:w="0" w:type="auto"/>
            <w:vAlign w:val="center"/>
            <w:hideMark/>
          </w:tcPr>
          <w:p w14:paraId="05686570" w14:textId="77777777" w:rsidR="002624A4" w:rsidRPr="002624A4" w:rsidRDefault="002624A4" w:rsidP="002624A4">
            <w:r w:rsidRPr="002624A4">
              <w:t>OT for estimation/control</w:t>
            </w:r>
          </w:p>
        </w:tc>
        <w:tc>
          <w:tcPr>
            <w:tcW w:w="0" w:type="auto"/>
            <w:vAlign w:val="center"/>
            <w:hideMark/>
          </w:tcPr>
          <w:p w14:paraId="11081F4E" w14:textId="77777777" w:rsidR="002624A4" w:rsidRPr="002624A4" w:rsidRDefault="002624A4" w:rsidP="002624A4">
            <w:r w:rsidRPr="002624A4">
              <w:t>Optimize bits + compute + reranking + I/O together against the actual downstream value of another observation.</w:t>
            </w:r>
          </w:p>
        </w:tc>
      </w:tr>
      <w:tr w:rsidR="002624A4" w:rsidRPr="002624A4" w14:paraId="2DBE4333" w14:textId="77777777">
        <w:trPr>
          <w:tblCellSpacing w:w="15" w:type="dxa"/>
        </w:trPr>
        <w:tc>
          <w:tcPr>
            <w:tcW w:w="0" w:type="auto"/>
            <w:vAlign w:val="center"/>
            <w:hideMark/>
          </w:tcPr>
          <w:p w14:paraId="120B7F15" w14:textId="77777777" w:rsidR="002624A4" w:rsidRPr="002624A4" w:rsidRDefault="002624A4" w:rsidP="002624A4">
            <w:r w:rsidRPr="002624A4">
              <w:rPr>
                <w:b/>
                <w:bCs/>
              </w:rPr>
              <w:t>Pipeline certificate composition</w:t>
            </w:r>
          </w:p>
        </w:tc>
        <w:tc>
          <w:tcPr>
            <w:tcW w:w="0" w:type="auto"/>
            <w:vAlign w:val="center"/>
            <w:hideMark/>
          </w:tcPr>
          <w:p w14:paraId="5E16F7E8" w14:textId="77777777" w:rsidR="002624A4" w:rsidRPr="002624A4" w:rsidRDefault="002624A4" w:rsidP="002624A4">
            <w:r w:rsidRPr="002624A4">
              <w:t>Consumer is a composed read operation</w:t>
            </w:r>
          </w:p>
        </w:tc>
        <w:tc>
          <w:tcPr>
            <w:tcW w:w="0" w:type="auto"/>
            <w:vAlign w:val="center"/>
            <w:hideMark/>
          </w:tcPr>
          <w:p w14:paraId="323170B9" w14:textId="77777777" w:rsidR="002624A4" w:rsidRPr="002624A4" w:rsidRDefault="002624A4" w:rsidP="002624A4">
            <w:r w:rsidRPr="002624A4">
              <w:t>Certify embedding → compressed index → ANN → reranker → application as one end-to-end observation chain.</w:t>
            </w:r>
          </w:p>
        </w:tc>
      </w:tr>
      <w:tr w:rsidR="002624A4" w:rsidRPr="002624A4" w14:paraId="1A676E1B" w14:textId="77777777">
        <w:trPr>
          <w:tblCellSpacing w:w="15" w:type="dxa"/>
        </w:trPr>
        <w:tc>
          <w:tcPr>
            <w:tcW w:w="0" w:type="auto"/>
            <w:vAlign w:val="center"/>
            <w:hideMark/>
          </w:tcPr>
          <w:p w14:paraId="7724B4C5" w14:textId="77777777" w:rsidR="002624A4" w:rsidRPr="002624A4" w:rsidRDefault="002624A4" w:rsidP="002624A4">
            <w:r w:rsidRPr="002624A4">
              <w:rPr>
                <w:b/>
                <w:bCs/>
              </w:rPr>
              <w:t>Certified capability discovery</w:t>
            </w:r>
          </w:p>
        </w:tc>
        <w:tc>
          <w:tcPr>
            <w:tcW w:w="0" w:type="auto"/>
            <w:vAlign w:val="center"/>
            <w:hideMark/>
          </w:tcPr>
          <w:p w14:paraId="5637E113" w14:textId="77777777" w:rsidR="002624A4" w:rsidRPr="002624A4" w:rsidRDefault="002624A4" w:rsidP="002624A4">
            <w:r w:rsidRPr="002624A4">
              <w:t>Content exists relative to a consumer</w:t>
            </w:r>
          </w:p>
        </w:tc>
        <w:tc>
          <w:tcPr>
            <w:tcW w:w="0" w:type="auto"/>
            <w:vAlign w:val="center"/>
            <w:hideMark/>
          </w:tcPr>
          <w:p w14:paraId="38C28B51" w14:textId="77777777" w:rsidR="002624A4" w:rsidRPr="002624A4" w:rsidRDefault="002624A4" w:rsidP="002624A4">
            <w:r w:rsidRPr="002624A4">
              <w:t>Let SQL/MCP ask an index, “What operations am I currently certified to perform safely?”</w:t>
            </w:r>
          </w:p>
        </w:tc>
      </w:tr>
    </w:tbl>
    <w:p w14:paraId="0CF7C6D2" w14:textId="77777777" w:rsidR="002624A4" w:rsidRPr="002624A4" w:rsidRDefault="002624A4" w:rsidP="002624A4">
      <w:pPr>
        <w:rPr>
          <w:b/>
          <w:bCs/>
        </w:rPr>
      </w:pPr>
      <w:r w:rsidRPr="002624A4">
        <w:rPr>
          <w:b/>
          <w:bCs/>
        </w:rPr>
        <w:t>The one I would build first: Observer Contracts</w:t>
      </w:r>
    </w:p>
    <w:p w14:paraId="189324EF" w14:textId="77777777" w:rsidR="002624A4" w:rsidRPr="002624A4" w:rsidRDefault="002624A4" w:rsidP="002624A4">
      <w:r w:rsidRPr="002624A4">
        <w:t>This could become surprisingly foundational.</w:t>
      </w:r>
    </w:p>
    <w:p w14:paraId="5FFC929B" w14:textId="77777777" w:rsidR="002624A4" w:rsidRPr="002624A4" w:rsidRDefault="002624A4" w:rsidP="002624A4">
      <w:r w:rsidRPr="002624A4">
        <w:t>Right now, the certificate already records its read-operator reference, including the provider identity/hash, precisely because different defensible observers can give materially different answers. (</w:t>
      </w:r>
      <w:hyperlink r:id="rId6"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 xml:space="preserve">) Make that concept </w:t>
      </w:r>
      <w:r w:rsidRPr="002624A4">
        <w:rPr>
          <w:b/>
          <w:bCs/>
        </w:rPr>
        <w:t>a first-class object independent of the certificate</w:t>
      </w:r>
      <w:r w:rsidRPr="002624A4">
        <w:t>.</w:t>
      </w:r>
    </w:p>
    <w:p w14:paraId="77911D78" w14:textId="77777777" w:rsidR="002624A4" w:rsidRPr="002624A4" w:rsidRDefault="002624A4" w:rsidP="002624A4">
      <w:r w:rsidRPr="002624A4">
        <w:t>Something conceptually like:</w:t>
      </w:r>
    </w:p>
    <w:p w14:paraId="15248AA5" w14:textId="77777777" w:rsidR="002624A4" w:rsidRPr="002624A4" w:rsidRDefault="002624A4" w:rsidP="002624A4">
      <w:r w:rsidRPr="002624A4">
        <w:t>observer: retrieval-prod-v3</w:t>
      </w:r>
    </w:p>
    <w:p w14:paraId="35E78DC5" w14:textId="77777777" w:rsidR="002624A4" w:rsidRPr="002624A4" w:rsidRDefault="002624A4" w:rsidP="002624A4">
      <w:r w:rsidRPr="002624A4">
        <w:t>source:</w:t>
      </w:r>
    </w:p>
    <w:p w14:paraId="0F369064" w14:textId="77777777" w:rsidR="002624A4" w:rsidRPr="002624A4" w:rsidRDefault="002624A4" w:rsidP="002624A4">
      <w:r w:rsidRPr="002624A4">
        <w:t xml:space="preserve">  embedding_model: text-embedding-3-large</w:t>
      </w:r>
    </w:p>
    <w:p w14:paraId="3B4E0D4B" w14:textId="77777777" w:rsidR="002624A4" w:rsidRPr="002624A4" w:rsidRDefault="002624A4" w:rsidP="002624A4">
      <w:r w:rsidRPr="002624A4">
        <w:t>consumers:</w:t>
      </w:r>
    </w:p>
    <w:p w14:paraId="3C60BC3B" w14:textId="77777777" w:rsidR="002624A4" w:rsidRPr="002624A4" w:rsidRDefault="002624A4" w:rsidP="002624A4">
      <w:r w:rsidRPr="002624A4">
        <w:t xml:space="preserve">  - type: top_k_retrieval</w:t>
      </w:r>
    </w:p>
    <w:p w14:paraId="6621EFEF" w14:textId="77777777" w:rsidR="002624A4" w:rsidRPr="002624A4" w:rsidRDefault="002624A4" w:rsidP="002624A4">
      <w:r w:rsidRPr="002624A4">
        <w:t xml:space="preserve">    metric: cosine</w:t>
      </w:r>
    </w:p>
    <w:p w14:paraId="3EFE8F1F" w14:textId="77777777" w:rsidR="002624A4" w:rsidRPr="002624A4" w:rsidRDefault="002624A4" w:rsidP="002624A4">
      <w:r w:rsidRPr="002624A4">
        <w:t xml:space="preserve">    k: 10</w:t>
      </w:r>
    </w:p>
    <w:p w14:paraId="46C5764C" w14:textId="77777777" w:rsidR="002624A4" w:rsidRPr="002624A4" w:rsidRDefault="002624A4" w:rsidP="002624A4">
      <w:r w:rsidRPr="002624A4">
        <w:t xml:space="preserve">    weight: 0.85</w:t>
      </w:r>
    </w:p>
    <w:p w14:paraId="205819E1" w14:textId="77777777" w:rsidR="002624A4" w:rsidRPr="002624A4" w:rsidRDefault="002624A4" w:rsidP="002624A4">
      <w:r w:rsidRPr="002624A4">
        <w:t xml:space="preserve">  - type: reranker</w:t>
      </w:r>
    </w:p>
    <w:p w14:paraId="6EE57F2A" w14:textId="77777777" w:rsidR="002624A4" w:rsidRPr="002624A4" w:rsidRDefault="002624A4" w:rsidP="002624A4">
      <w:r w:rsidRPr="002624A4">
        <w:lastRenderedPageBreak/>
        <w:t xml:space="preserve">    provider: my_cross_encoder</w:t>
      </w:r>
    </w:p>
    <w:p w14:paraId="754C5176" w14:textId="77777777" w:rsidR="002624A4" w:rsidRPr="002624A4" w:rsidRDefault="002624A4" w:rsidP="002624A4">
      <w:r w:rsidRPr="002624A4">
        <w:t xml:space="preserve">    weight: 0.15</w:t>
      </w:r>
    </w:p>
    <w:p w14:paraId="0BDE0897" w14:textId="77777777" w:rsidR="002624A4" w:rsidRPr="002624A4" w:rsidRDefault="002624A4" w:rsidP="002624A4"/>
    <w:p w14:paraId="5FFC51E9" w14:textId="77777777" w:rsidR="002624A4" w:rsidRPr="002624A4" w:rsidRDefault="002624A4" w:rsidP="002624A4">
      <w:r w:rsidRPr="002624A4">
        <w:t>population:</w:t>
      </w:r>
    </w:p>
    <w:p w14:paraId="6DDF354D" w14:textId="77777777" w:rsidR="002624A4" w:rsidRPr="002624A4" w:rsidRDefault="002624A4" w:rsidP="002624A4">
      <w:r w:rsidRPr="002624A4">
        <w:t xml:space="preserve">  strata: language-region-map.tqa</w:t>
      </w:r>
    </w:p>
    <w:p w14:paraId="270CCD20" w14:textId="77777777" w:rsidR="002624A4" w:rsidRPr="002624A4" w:rsidRDefault="002624A4" w:rsidP="002624A4">
      <w:r w:rsidRPr="002624A4">
        <w:t xml:space="preserve">  calibration_hash: ...</w:t>
      </w:r>
    </w:p>
    <w:p w14:paraId="31260BBC" w14:textId="77777777" w:rsidR="002624A4" w:rsidRPr="002624A4" w:rsidRDefault="002624A4" w:rsidP="002624A4"/>
    <w:p w14:paraId="1B9CED3C" w14:textId="77777777" w:rsidR="002624A4" w:rsidRPr="002624A4" w:rsidRDefault="002624A4" w:rsidP="002624A4">
      <w:r w:rsidRPr="002624A4">
        <w:t>requirements:</w:t>
      </w:r>
    </w:p>
    <w:p w14:paraId="6E45EAA4" w14:textId="77777777" w:rsidR="002624A4" w:rsidRPr="002624A4" w:rsidRDefault="002624A4" w:rsidP="002624A4">
      <w:r w:rsidRPr="002624A4">
        <w:t xml:space="preserve">  recall@10: 0.995</w:t>
      </w:r>
    </w:p>
    <w:p w14:paraId="0B47793C" w14:textId="77777777" w:rsidR="002624A4" w:rsidRPr="002624A4" w:rsidRDefault="002624A4" w:rsidP="002624A4">
      <w:r w:rsidRPr="002624A4">
        <w:t xml:space="preserve">  worst_stratum_recall: 0.98</w:t>
      </w:r>
    </w:p>
    <w:p w14:paraId="5002BCC0" w14:textId="77777777" w:rsidR="002624A4" w:rsidRPr="002624A4" w:rsidRDefault="002624A4" w:rsidP="002624A4"/>
    <w:p w14:paraId="140FF64F" w14:textId="77777777" w:rsidR="002624A4" w:rsidRPr="002624A4" w:rsidRDefault="002624A4" w:rsidP="002624A4">
      <w:r w:rsidRPr="002624A4">
        <w:t>fallback:</w:t>
      </w:r>
    </w:p>
    <w:p w14:paraId="4368DF09" w14:textId="77777777" w:rsidR="002624A4" w:rsidRPr="002624A4" w:rsidRDefault="002624A4" w:rsidP="002624A4">
      <w:r w:rsidRPr="002624A4">
        <w:t xml:space="preserve">  action: exact_rerank</w:t>
      </w:r>
    </w:p>
    <w:p w14:paraId="294127CD" w14:textId="77777777" w:rsidR="002624A4" w:rsidRPr="002624A4" w:rsidRDefault="002624A4" w:rsidP="002624A4">
      <w:r w:rsidRPr="002624A4">
        <w:t>Then:</w:t>
      </w:r>
    </w:p>
    <w:p w14:paraId="43A09A8C" w14:textId="77777777" w:rsidR="002624A4" w:rsidRPr="002624A4" w:rsidRDefault="002624A4" w:rsidP="002624A4">
      <w:r w:rsidRPr="002624A4">
        <w:t>tqp observer learn workload.jsonl -o production.tqo</w:t>
      </w:r>
    </w:p>
    <w:p w14:paraId="0355B3BF" w14:textId="77777777" w:rsidR="002624A4" w:rsidRPr="002624A4" w:rsidRDefault="002624A4" w:rsidP="002624A4"/>
    <w:p w14:paraId="09DD536C" w14:textId="77777777" w:rsidR="002624A4" w:rsidRPr="002624A4" w:rsidRDefault="002624A4" w:rsidP="002624A4">
      <w:r w:rsidRPr="002624A4">
        <w:t>tqp plan corpus.npy --observer production.tqo</w:t>
      </w:r>
    </w:p>
    <w:p w14:paraId="0AD61015" w14:textId="77777777" w:rsidR="002624A4" w:rsidRPr="002624A4" w:rsidRDefault="002624A4" w:rsidP="002624A4"/>
    <w:p w14:paraId="5133B1CC" w14:textId="77777777" w:rsidR="002624A4" w:rsidRPr="002624A4" w:rsidRDefault="002624A4" w:rsidP="002624A4">
      <w:r w:rsidRPr="002624A4">
        <w:t>tqp compress corpus.npy --observer production.tqo</w:t>
      </w:r>
    </w:p>
    <w:p w14:paraId="4738B37B" w14:textId="77777777" w:rsidR="002624A4" w:rsidRPr="002624A4" w:rsidRDefault="002624A4" w:rsidP="002624A4"/>
    <w:p w14:paraId="654A3D63" w14:textId="77777777" w:rsidR="002624A4" w:rsidRPr="002624A4" w:rsidRDefault="002624A4" w:rsidP="002624A4">
      <w:r w:rsidRPr="002624A4">
        <w:t>tqp certify index.tqe --observer production.tqo</w:t>
      </w:r>
    </w:p>
    <w:p w14:paraId="6C21F8A5" w14:textId="77777777" w:rsidR="002624A4" w:rsidRPr="002624A4" w:rsidRDefault="002624A4" w:rsidP="002624A4"/>
    <w:p w14:paraId="6E4CD18B" w14:textId="77777777" w:rsidR="002624A4" w:rsidRPr="002624A4" w:rsidRDefault="002624A4" w:rsidP="002624A4">
      <w:r w:rsidRPr="002624A4">
        <w:t>tqp monitor index.tqe --observer production.tqo</w:t>
      </w:r>
    </w:p>
    <w:p w14:paraId="140FA83A" w14:textId="77777777" w:rsidR="002624A4" w:rsidRPr="002624A4" w:rsidRDefault="002624A4" w:rsidP="002624A4">
      <w:r w:rsidRPr="002624A4">
        <w:t xml:space="preserve">And suddenly the </w:t>
      </w:r>
      <w:r w:rsidRPr="002624A4">
        <w:rPr>
          <w:b/>
          <w:bCs/>
        </w:rPr>
        <w:t>observer becomes part of the data contract</w:t>
      </w:r>
      <w:r w:rsidRPr="002624A4">
        <w:t>.</w:t>
      </w:r>
    </w:p>
    <w:p w14:paraId="37B56DBF" w14:textId="77777777" w:rsidR="002624A4" w:rsidRPr="002624A4" w:rsidRDefault="002624A4" w:rsidP="002624A4">
      <w:r w:rsidRPr="002624A4">
        <w:t>That would make OT difficult to remove from TQ-Pro without redesigning the system.</w:t>
      </w:r>
    </w:p>
    <w:p w14:paraId="46400676" w14:textId="77777777" w:rsidR="002624A4" w:rsidRPr="002624A4" w:rsidRDefault="002624A4" w:rsidP="002624A4">
      <w:r w:rsidRPr="002624A4">
        <w:pict w14:anchorId="06CB2A35">
          <v:rect id="_x0000_i1043" style="width:0;height:1.5pt" o:hralign="center" o:hrstd="t" o:hr="t" fillcolor="#a0a0a0" stroked="f"/>
        </w:pict>
      </w:r>
    </w:p>
    <w:p w14:paraId="2144C10C" w14:textId="77777777" w:rsidR="002624A4" w:rsidRPr="002624A4" w:rsidRDefault="002624A4" w:rsidP="002624A4">
      <w:pPr>
        <w:rPr>
          <w:b/>
          <w:bCs/>
        </w:rPr>
      </w:pPr>
      <w:r w:rsidRPr="002624A4">
        <w:rPr>
          <w:b/>
          <w:bCs/>
        </w:rPr>
        <w:lastRenderedPageBreak/>
        <w:t>The potentially killer feature: successive-refinement TQE</w:t>
      </w:r>
    </w:p>
    <w:p w14:paraId="65AEBD94" w14:textId="77777777" w:rsidR="002624A4" w:rsidRPr="002624A4" w:rsidRDefault="002624A4" w:rsidP="002624A4">
      <w:r w:rsidRPr="002624A4">
        <w:t>Your two-observer theorem practically begs to become a storage format.</w:t>
      </w:r>
    </w:p>
    <w:p w14:paraId="7BABB6E5" w14:textId="77777777" w:rsidR="002624A4" w:rsidRPr="002624A4" w:rsidRDefault="002624A4" w:rsidP="002624A4">
      <w:r w:rsidRPr="002624A4">
        <w:t>Instead of:</w:t>
      </w:r>
    </w:p>
    <w:p w14:paraId="0594711F" w14:textId="77777777" w:rsidR="002624A4" w:rsidRPr="002624A4" w:rsidRDefault="002624A4" w:rsidP="002624A4">
      <w:r w:rsidRPr="002624A4">
        <w:t>search index       70 bytes/vector</w:t>
      </w:r>
    </w:p>
    <w:p w14:paraId="2AC4648A" w14:textId="77777777" w:rsidR="002624A4" w:rsidRPr="002624A4" w:rsidRDefault="002624A4" w:rsidP="002624A4">
      <w:r w:rsidRPr="002624A4">
        <w:t>analytics index    90 bytes/vector</w:t>
      </w:r>
    </w:p>
    <w:p w14:paraId="4B51D767" w14:textId="77777777" w:rsidR="002624A4" w:rsidRPr="002624A4" w:rsidRDefault="002624A4" w:rsidP="002624A4">
      <w:r w:rsidRPr="002624A4">
        <w:t>safety index       85 bytes/vector</w:t>
      </w:r>
    </w:p>
    <w:p w14:paraId="1DC15905" w14:textId="77777777" w:rsidR="002624A4" w:rsidRPr="002624A4" w:rsidRDefault="002624A4" w:rsidP="002624A4">
      <w:r w:rsidRPr="002624A4">
        <w:t>you could potentially have:</w:t>
      </w:r>
    </w:p>
    <w:p w14:paraId="1D80DD0D" w14:textId="77777777" w:rsidR="002624A4" w:rsidRPr="002624A4" w:rsidRDefault="002624A4" w:rsidP="002624A4">
      <w:r w:rsidRPr="002624A4">
        <w:t>TQE-R</w:t>
      </w:r>
    </w:p>
    <w:p w14:paraId="73ACF318" w14:textId="77777777" w:rsidR="002624A4" w:rsidRPr="002624A4" w:rsidRDefault="002624A4" w:rsidP="002624A4">
      <w:r w:rsidRPr="002624A4">
        <w:t>┌──────────────────────┐</w:t>
      </w:r>
    </w:p>
    <w:p w14:paraId="4CF6C279" w14:textId="77777777" w:rsidR="002624A4" w:rsidRPr="002624A4" w:rsidRDefault="002624A4" w:rsidP="002624A4">
      <w:r w:rsidRPr="002624A4">
        <w:t>│ common base   42 B   │</w:t>
      </w:r>
    </w:p>
    <w:p w14:paraId="318F8562"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69FCC9E1" w14:textId="77777777" w:rsidR="002624A4" w:rsidRPr="002624A4" w:rsidRDefault="002624A4" w:rsidP="002624A4">
      <w:r w:rsidRPr="002624A4">
        <w:t>│ retrieval     +12 B  │</w:t>
      </w:r>
    </w:p>
    <w:p w14:paraId="21D9AF4E"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372712C3" w14:textId="77777777" w:rsidR="002624A4" w:rsidRPr="002624A4" w:rsidRDefault="002624A4" w:rsidP="002624A4">
      <w:r w:rsidRPr="002624A4">
        <w:t>│ analytics     +18 B  │</w:t>
      </w:r>
    </w:p>
    <w:p w14:paraId="71078AFE" w14:textId="77777777" w:rsidR="002624A4" w:rsidRPr="002624A4" w:rsidRDefault="002624A4" w:rsidP="002624A4">
      <w:r w:rsidRPr="002624A4">
        <w:rPr>
          <w:rFonts w:ascii="MS Gothic" w:eastAsia="MS Gothic" w:hAnsi="MS Gothic" w:cs="MS Gothic" w:hint="eastAsia"/>
        </w:rPr>
        <w:t>├</w:t>
      </w:r>
      <w:r w:rsidRPr="002624A4">
        <w:rPr>
          <w:rFonts w:ascii="Aptos" w:hAnsi="Aptos" w:cs="Aptos"/>
        </w:rPr>
        <w:t>──────────────────────</w:t>
      </w:r>
      <w:r w:rsidRPr="002624A4">
        <w:rPr>
          <w:rFonts w:ascii="MS Gothic" w:eastAsia="MS Gothic" w:hAnsi="MS Gothic" w:cs="MS Gothic" w:hint="eastAsia"/>
        </w:rPr>
        <w:t>┤</w:t>
      </w:r>
    </w:p>
    <w:p w14:paraId="496C2F67" w14:textId="77777777" w:rsidR="002624A4" w:rsidRPr="002624A4" w:rsidRDefault="002624A4" w:rsidP="002624A4">
      <w:r w:rsidRPr="002624A4">
        <w:t>│ safety        +15 B  │</w:t>
      </w:r>
    </w:p>
    <w:p w14:paraId="56636971" w14:textId="77777777" w:rsidR="002624A4" w:rsidRPr="002624A4" w:rsidRDefault="002624A4" w:rsidP="002624A4">
      <w:r w:rsidRPr="002624A4">
        <w:t>└──────────────────────┘</w:t>
      </w:r>
    </w:p>
    <w:p w14:paraId="3ED10AE3" w14:textId="77777777" w:rsidR="002624A4" w:rsidRPr="002624A4" w:rsidRDefault="002624A4" w:rsidP="002624A4">
      <w:r w:rsidRPr="002624A4">
        <w:t xml:space="preserve">A retrieval server reads 54 bytes. An analytics job reads 60. A </w:t>
      </w:r>
      <w:proofErr w:type="gramStart"/>
      <w:r w:rsidRPr="002624A4">
        <w:t>consumer needing</w:t>
      </w:r>
      <w:proofErr w:type="gramEnd"/>
      <w:r w:rsidRPr="002624A4">
        <w:t xml:space="preserve"> everything reads the complete record.</w:t>
      </w:r>
    </w:p>
    <w:p w14:paraId="749B8373" w14:textId="77777777" w:rsidR="002624A4" w:rsidRPr="002624A4" w:rsidRDefault="002624A4" w:rsidP="002624A4">
      <w:r w:rsidRPr="002624A4">
        <w:t xml:space="preserve">And crucially, </w:t>
      </w:r>
      <w:r w:rsidRPr="002624A4">
        <w:rPr>
          <w:b/>
          <w:bCs/>
        </w:rPr>
        <w:t>TQ-Pro shouldn't assume refinement is free</w:t>
      </w:r>
      <w:r w:rsidRPr="002624A4">
        <w:t>. The planner could calculate the multi-observer tax and say:</w:t>
      </w:r>
    </w:p>
    <w:p w14:paraId="0D0EBC94" w14:textId="77777777" w:rsidR="002624A4" w:rsidRPr="002624A4" w:rsidRDefault="002624A4" w:rsidP="002624A4">
      <w:r w:rsidRPr="002624A4">
        <w:t>SUCCESSIVE REFINEMENT REPORT</w:t>
      </w:r>
    </w:p>
    <w:p w14:paraId="09653F87" w14:textId="77777777" w:rsidR="002624A4" w:rsidRPr="002624A4" w:rsidRDefault="002624A4" w:rsidP="002624A4"/>
    <w:p w14:paraId="0C42D5A5" w14:textId="77777777" w:rsidR="002624A4" w:rsidRPr="002624A4" w:rsidRDefault="002624A4" w:rsidP="002624A4">
      <w:r w:rsidRPr="002624A4">
        <w:t>Observers:</w:t>
      </w:r>
    </w:p>
    <w:p w14:paraId="7B0AC5DF" w14:textId="77777777" w:rsidR="002624A4" w:rsidRPr="002624A4" w:rsidRDefault="002624A4" w:rsidP="002624A4">
      <w:r w:rsidRPr="002624A4">
        <w:t xml:space="preserve">  retrieval</w:t>
      </w:r>
    </w:p>
    <w:p w14:paraId="6755FF49" w14:textId="77777777" w:rsidR="002624A4" w:rsidRPr="002624A4" w:rsidRDefault="002624A4" w:rsidP="002624A4">
      <w:r w:rsidRPr="002624A4">
        <w:t xml:space="preserve">  anomaly_detection</w:t>
      </w:r>
    </w:p>
    <w:p w14:paraId="692F7659" w14:textId="77777777" w:rsidR="002624A4" w:rsidRPr="002624A4" w:rsidRDefault="002624A4" w:rsidP="002624A4"/>
    <w:p w14:paraId="5CDC2493" w14:textId="77777777" w:rsidR="002624A4" w:rsidRPr="002624A4" w:rsidRDefault="002624A4" w:rsidP="002624A4">
      <w:r w:rsidRPr="002624A4">
        <w:t>Independent optimum:       61.2 B</w:t>
      </w:r>
    </w:p>
    <w:p w14:paraId="0473F8FE" w14:textId="77777777" w:rsidR="002624A4" w:rsidRPr="002624A4" w:rsidRDefault="002624A4" w:rsidP="002624A4">
      <w:r w:rsidRPr="002624A4">
        <w:t>Joint progressive code:    64.7 B</w:t>
      </w:r>
    </w:p>
    <w:p w14:paraId="7023D6BA" w14:textId="77777777" w:rsidR="002624A4" w:rsidRPr="002624A4" w:rsidRDefault="002624A4" w:rsidP="002624A4">
      <w:r w:rsidRPr="002624A4">
        <w:t>refinement tax:             +5.7%</w:t>
      </w:r>
    </w:p>
    <w:p w14:paraId="29F18F17" w14:textId="77777777" w:rsidR="002624A4" w:rsidRPr="002624A4" w:rsidRDefault="002624A4" w:rsidP="002624A4"/>
    <w:p w14:paraId="330B2007" w14:textId="77777777" w:rsidR="002624A4" w:rsidRPr="002624A4" w:rsidRDefault="002624A4" w:rsidP="002624A4">
      <w:r w:rsidRPr="002624A4">
        <w:t>VERDICT: progressive representation recommended</w:t>
      </w:r>
    </w:p>
    <w:p w14:paraId="4CD868A3" w14:textId="77777777" w:rsidR="002624A4" w:rsidRPr="002624A4" w:rsidRDefault="002624A4" w:rsidP="002624A4">
      <w:r w:rsidRPr="002624A4">
        <w:t>or:</w:t>
      </w:r>
    </w:p>
    <w:p w14:paraId="2533029E" w14:textId="77777777" w:rsidR="002624A4" w:rsidRPr="002624A4" w:rsidRDefault="002624A4" w:rsidP="002624A4">
      <w:r w:rsidRPr="002624A4">
        <w:t>refinement tax: +41%</w:t>
      </w:r>
    </w:p>
    <w:p w14:paraId="30F8333A" w14:textId="77777777" w:rsidR="002624A4" w:rsidRPr="002624A4" w:rsidRDefault="002624A4" w:rsidP="002624A4"/>
    <w:p w14:paraId="3CD20B04" w14:textId="77777777" w:rsidR="002624A4" w:rsidRPr="002624A4" w:rsidRDefault="002624A4" w:rsidP="002624A4">
      <w:r w:rsidRPr="002624A4">
        <w:t>VERDICT:</w:t>
      </w:r>
    </w:p>
    <w:p w14:paraId="60FD7536" w14:textId="77777777" w:rsidR="002624A4" w:rsidRPr="002624A4" w:rsidRDefault="002624A4" w:rsidP="002624A4">
      <w:r w:rsidRPr="002624A4">
        <w:t>Observers are geometrically incompatible.</w:t>
      </w:r>
    </w:p>
    <w:p w14:paraId="768693DF" w14:textId="77777777" w:rsidR="002624A4" w:rsidRPr="002624A4" w:rsidRDefault="002624A4" w:rsidP="002624A4">
      <w:r w:rsidRPr="002624A4">
        <w:t>Separate representations recommended.</w:t>
      </w:r>
    </w:p>
    <w:p w14:paraId="23E3CA80" w14:textId="77777777" w:rsidR="002624A4" w:rsidRPr="002624A4" w:rsidRDefault="002624A4" w:rsidP="002624A4">
      <w:r w:rsidRPr="002624A4">
        <w:t xml:space="preserve">That is wonderfully OT-ish: </w:t>
      </w:r>
      <w:r w:rsidRPr="002624A4">
        <w:rPr>
          <w:b/>
          <w:bCs/>
        </w:rPr>
        <w:t>the software discovers whether two uses can share a representation rather than pretending one representation is universally good.</w:t>
      </w:r>
    </w:p>
    <w:p w14:paraId="74DC46F8" w14:textId="77777777" w:rsidR="002624A4" w:rsidRPr="002624A4" w:rsidRDefault="002624A4" w:rsidP="002624A4">
      <w:r w:rsidRPr="002624A4">
        <w:t>And the mathematical foundation isn't something invented just to justify a feature—the two-observer successive-refinement region is already part of Observation Theory. (</w:t>
      </w:r>
      <w:hyperlink r:id="rId7" w:tooltip="geometric-observation/README.md at master · ahb-sjsu/geometric-observation · GitHub" w:history="1">
        <w:r w:rsidRPr="002624A4">
          <w:rPr>
            <w:rStyle w:val="Hyperlink"/>
          </w:rPr>
          <w:t>GitHub</w:t>
        </w:r>
      </w:hyperlink>
      <w:r w:rsidRPr="002624A4">
        <w:t>)</w:t>
      </w:r>
    </w:p>
    <w:p w14:paraId="419B9A52" w14:textId="77777777" w:rsidR="002624A4" w:rsidRPr="002624A4" w:rsidRDefault="002624A4" w:rsidP="002624A4">
      <w:pPr>
        <w:rPr>
          <w:b/>
          <w:bCs/>
        </w:rPr>
      </w:pPr>
      <w:r w:rsidRPr="002624A4">
        <w:rPr>
          <w:b/>
          <w:bCs/>
        </w:rPr>
        <w:t>Then combine it with adaptive refinement</w:t>
      </w:r>
    </w:p>
    <w:p w14:paraId="097C09F1" w14:textId="77777777" w:rsidR="002624A4" w:rsidRPr="002624A4" w:rsidRDefault="002624A4" w:rsidP="002624A4">
      <w:r w:rsidRPr="002624A4">
        <w:t>This is where it gets commercially interesting.</w:t>
      </w:r>
    </w:p>
    <w:p w14:paraId="76962755" w14:textId="77777777" w:rsidR="002624A4" w:rsidRPr="002624A4" w:rsidRDefault="002624A4" w:rsidP="002624A4">
      <w:r w:rsidRPr="002624A4">
        <w:t>Your current retrieval path already knows that reranking eventually saturates and that certificates can become vacuous, signaling when exact reranking is required. (</w:t>
      </w:r>
      <w:hyperlink r:id="rId8"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w:t>
      </w:r>
    </w:p>
    <w:p w14:paraId="796FDE56" w14:textId="77777777" w:rsidR="002624A4" w:rsidRPr="002624A4" w:rsidRDefault="002624A4" w:rsidP="002624A4">
      <w:r w:rsidRPr="002624A4">
        <w:t>Instead of choosing one fixed rerank=5, imagine:</w:t>
      </w:r>
    </w:p>
    <w:p w14:paraId="53B19030" w14:textId="77777777" w:rsidR="002624A4" w:rsidRPr="002624A4" w:rsidRDefault="002624A4" w:rsidP="002624A4">
      <w:r w:rsidRPr="002624A4">
        <w:t>ids = index.search(</w:t>
      </w:r>
    </w:p>
    <w:p w14:paraId="5DF56085" w14:textId="77777777" w:rsidR="002624A4" w:rsidRPr="002624A4" w:rsidRDefault="002624A4" w:rsidP="002624A4">
      <w:r w:rsidRPr="002624A4">
        <w:t xml:space="preserve">    q,</w:t>
      </w:r>
    </w:p>
    <w:p w14:paraId="2984BB6A" w14:textId="77777777" w:rsidR="002624A4" w:rsidRPr="002624A4" w:rsidRDefault="002624A4" w:rsidP="002624A4">
      <w:r w:rsidRPr="002624A4">
        <w:t xml:space="preserve">    k=10,</w:t>
      </w:r>
    </w:p>
    <w:p w14:paraId="641696F7" w14:textId="77777777" w:rsidR="002624A4" w:rsidRPr="002624A4" w:rsidRDefault="002624A4" w:rsidP="002624A4">
      <w:r w:rsidRPr="002624A4">
        <w:t xml:space="preserve">    target_recall=.999,</w:t>
      </w:r>
    </w:p>
    <w:p w14:paraId="51AA6A2E" w14:textId="77777777" w:rsidR="002624A4" w:rsidRPr="002624A4" w:rsidRDefault="002624A4" w:rsidP="002624A4">
      <w:r w:rsidRPr="002624A4">
        <w:t xml:space="preserve">    adaptive=True,</w:t>
      </w:r>
    </w:p>
    <w:p w14:paraId="11B8487F" w14:textId="77777777" w:rsidR="002624A4" w:rsidRPr="002624A4" w:rsidRDefault="002624A4" w:rsidP="002624A4">
      <w:r w:rsidRPr="002624A4">
        <w:t>)</w:t>
      </w:r>
    </w:p>
    <w:p w14:paraId="65C1E52F" w14:textId="77777777" w:rsidR="002624A4" w:rsidRPr="002624A4" w:rsidRDefault="002624A4" w:rsidP="002624A4">
      <w:r w:rsidRPr="002624A4">
        <w:lastRenderedPageBreak/>
        <w:t>TQ-Pro starts with the cheapest observation.</w:t>
      </w:r>
    </w:p>
    <w:p w14:paraId="5A822CFD" w14:textId="77777777" w:rsidR="002624A4" w:rsidRPr="002624A4" w:rsidRDefault="002624A4" w:rsidP="002624A4">
      <w:r w:rsidRPr="002624A4">
        <w:t>If the rank margin is decisive:</w:t>
      </w:r>
    </w:p>
    <w:p w14:paraId="4F04DBD9" w14:textId="77777777" w:rsidR="002624A4" w:rsidRPr="002624A4" w:rsidRDefault="002624A4" w:rsidP="002624A4">
      <w:r w:rsidRPr="002624A4">
        <w:t>42 bytes/vector → done</w:t>
      </w:r>
    </w:p>
    <w:p w14:paraId="0872E9EE" w14:textId="77777777" w:rsidR="002624A4" w:rsidRPr="002624A4" w:rsidRDefault="002624A4" w:rsidP="002624A4">
      <w:r w:rsidRPr="002624A4">
        <w:t>If ambiguous:</w:t>
      </w:r>
    </w:p>
    <w:p w14:paraId="3B84F7A0" w14:textId="77777777" w:rsidR="002624A4" w:rsidRPr="002624A4" w:rsidRDefault="002624A4" w:rsidP="002624A4">
      <w:r w:rsidRPr="002624A4">
        <w:t>+ refinement layer → done</w:t>
      </w:r>
    </w:p>
    <w:p w14:paraId="771C7662" w14:textId="77777777" w:rsidR="002624A4" w:rsidRPr="002624A4" w:rsidRDefault="002624A4" w:rsidP="002624A4">
      <w:r w:rsidRPr="002624A4">
        <w:t>Still ambiguous:</w:t>
      </w:r>
    </w:p>
    <w:p w14:paraId="19F695D3" w14:textId="77777777" w:rsidR="002624A4" w:rsidRPr="002624A4" w:rsidRDefault="002624A4" w:rsidP="002624A4">
      <w:r w:rsidRPr="002624A4">
        <w:t>increase candidate set</w:t>
      </w:r>
    </w:p>
    <w:p w14:paraId="23DE7BD2" w14:textId="77777777" w:rsidR="002624A4" w:rsidRPr="002624A4" w:rsidRDefault="002624A4" w:rsidP="002624A4">
      <w:r w:rsidRPr="002624A4">
        <w:t>Still ambiguous:</w:t>
      </w:r>
    </w:p>
    <w:p w14:paraId="2940FBA9" w14:textId="77777777" w:rsidR="002624A4" w:rsidRPr="002624A4" w:rsidRDefault="002624A4" w:rsidP="002624A4">
      <w:r w:rsidRPr="002624A4">
        <w:t>exact rerank</w:t>
      </w:r>
    </w:p>
    <w:p w14:paraId="3D034A1A" w14:textId="77777777" w:rsidR="002624A4" w:rsidRPr="002624A4" w:rsidRDefault="002624A4" w:rsidP="002624A4">
      <w:proofErr w:type="gramStart"/>
      <w:r w:rsidRPr="002624A4">
        <w:t>So</w:t>
      </w:r>
      <w:proofErr w:type="gramEnd"/>
      <w:r w:rsidRPr="002624A4">
        <w:t xml:space="preserve"> the algorithm becomes:</w:t>
      </w:r>
    </w:p>
    <w:p w14:paraId="423E9AC4" w14:textId="0A65AAF4" w:rsidR="002624A4" w:rsidRPr="002624A4" w:rsidRDefault="002624A4" w:rsidP="002624A4">
      <m:oMathPara>
        <m:oMath>
          <m:r>
            <m:rPr>
              <m:nor/>
            </m:rPr>
            <m:t>keep observing until the consumer’s required distinction is resolved</m:t>
          </m:r>
          <m:r>
            <w:rPr>
              <w:rFonts w:ascii="Cambria Math" w:hAnsi="Cambria Math"/>
            </w:rPr>
            <m:t>.</m:t>
          </m:r>
        </m:oMath>
      </m:oMathPara>
    </w:p>
    <w:p w14:paraId="76C42A71" w14:textId="77777777" w:rsidR="002624A4" w:rsidRPr="002624A4" w:rsidRDefault="002624A4" w:rsidP="002624A4">
      <w:r w:rsidRPr="002624A4">
        <w:t>That's Observation Theory turned almost literally into an execution policy.</w:t>
      </w:r>
    </w:p>
    <w:p w14:paraId="5E9D17B3" w14:textId="77777777" w:rsidR="002624A4" w:rsidRPr="002624A4" w:rsidRDefault="002624A4" w:rsidP="002624A4">
      <w:r w:rsidRPr="002624A4">
        <w:t xml:space="preserve">And it could reduce </w:t>
      </w:r>
      <w:r w:rsidRPr="002624A4">
        <w:rPr>
          <w:b/>
          <w:bCs/>
        </w:rPr>
        <w:t>average bytes read</w:t>
      </w:r>
      <w:r w:rsidRPr="002624A4">
        <w:t>, not merely bytes stored.</w:t>
      </w:r>
    </w:p>
    <w:p w14:paraId="4BA32889" w14:textId="77777777" w:rsidR="002624A4" w:rsidRPr="002624A4" w:rsidRDefault="002624A4" w:rsidP="002624A4">
      <w:r w:rsidRPr="002624A4">
        <w:pict w14:anchorId="3B1EDE57">
          <v:rect id="_x0000_i1044" style="width:0;height:1.5pt" o:hralign="center" o:hrstd="t" o:hr="t" fillcolor="#a0a0a0" stroked="f"/>
        </w:pict>
      </w:r>
    </w:p>
    <w:p w14:paraId="4D56E8EF" w14:textId="77777777" w:rsidR="002624A4" w:rsidRPr="002624A4" w:rsidRDefault="002624A4" w:rsidP="002624A4">
      <w:pPr>
        <w:rPr>
          <w:b/>
          <w:bCs/>
        </w:rPr>
      </w:pPr>
      <w:r w:rsidRPr="002624A4">
        <w:rPr>
          <w:b/>
          <w:bCs/>
        </w:rPr>
        <w:t>The sleeper feature: tqp feasibility</w:t>
      </w:r>
    </w:p>
    <w:p w14:paraId="1A32F883" w14:textId="77777777" w:rsidR="002624A4" w:rsidRPr="002624A4" w:rsidRDefault="002624A4" w:rsidP="002624A4">
      <w:r w:rsidRPr="002624A4">
        <w:t>The omission-floor result seems extremely productizable.</w:t>
      </w:r>
    </w:p>
    <w:p w14:paraId="30746B58" w14:textId="77777777" w:rsidR="002624A4" w:rsidRPr="002624A4" w:rsidRDefault="002624A4" w:rsidP="002624A4">
      <w:r w:rsidRPr="002624A4">
        <w:t>Before spending 45 minutes training OPQ/codebooks and running sweeps:</w:t>
      </w:r>
    </w:p>
    <w:p w14:paraId="7D46D9D2" w14:textId="77777777" w:rsidR="002624A4" w:rsidRPr="002624A4" w:rsidRDefault="002624A4" w:rsidP="002624A4">
      <w:r w:rsidRPr="002624A4">
        <w:t>tqp feasibility corpus.npy \</w:t>
      </w:r>
    </w:p>
    <w:p w14:paraId="221F38BD" w14:textId="77777777" w:rsidR="002624A4" w:rsidRPr="002624A4" w:rsidRDefault="002624A4" w:rsidP="002624A4">
      <w:r w:rsidRPr="002624A4">
        <w:t xml:space="preserve">    --observer production.tqo \</w:t>
      </w:r>
    </w:p>
    <w:p w14:paraId="22D0706C" w14:textId="77777777" w:rsidR="002624A4" w:rsidRPr="002624A4" w:rsidRDefault="002624A4" w:rsidP="002624A4">
      <w:r w:rsidRPr="002624A4">
        <w:t xml:space="preserve">    --target "recall@10 &gt;= .999"</w:t>
      </w:r>
    </w:p>
    <w:p w14:paraId="317596D5" w14:textId="77777777" w:rsidR="002624A4" w:rsidRPr="002624A4" w:rsidRDefault="002624A4" w:rsidP="002624A4">
      <w:r w:rsidRPr="002624A4">
        <w:t>could return:</w:t>
      </w:r>
    </w:p>
    <w:p w14:paraId="07283AAE" w14:textId="77777777" w:rsidR="002624A4" w:rsidRPr="002624A4" w:rsidRDefault="002624A4" w:rsidP="002624A4">
      <w:r w:rsidRPr="002624A4">
        <w:t>Target: recall@10 &gt;= .999</w:t>
      </w:r>
    </w:p>
    <w:p w14:paraId="2D5FDBC3" w14:textId="77777777" w:rsidR="002624A4" w:rsidRPr="002624A4" w:rsidRDefault="002624A4" w:rsidP="002624A4"/>
    <w:p w14:paraId="517E844E" w14:textId="77777777" w:rsidR="002624A4" w:rsidRPr="002624A4" w:rsidRDefault="002624A4" w:rsidP="002624A4">
      <w:r w:rsidRPr="002624A4">
        <w:t>Observable rank:                 37 / 768</w:t>
      </w:r>
    </w:p>
    <w:p w14:paraId="7DA69493" w14:textId="77777777" w:rsidR="002624A4" w:rsidRPr="002624A4" w:rsidRDefault="002624A4" w:rsidP="002624A4">
      <w:r w:rsidRPr="002624A4">
        <w:t>Estimated attainable region:    PASS</w:t>
      </w:r>
    </w:p>
    <w:p w14:paraId="7A9ECF59" w14:textId="77777777" w:rsidR="002624A4" w:rsidRPr="002624A4" w:rsidRDefault="002624A4" w:rsidP="002624A4"/>
    <w:p w14:paraId="39858497" w14:textId="77777777" w:rsidR="002624A4" w:rsidRPr="002624A4" w:rsidRDefault="002624A4" w:rsidP="002624A4">
      <w:r w:rsidRPr="002624A4">
        <w:lastRenderedPageBreak/>
        <w:t>Minimum predicted payload:</w:t>
      </w:r>
    </w:p>
    <w:p w14:paraId="523C670D" w14:textId="77777777" w:rsidR="002624A4" w:rsidRPr="002624A4" w:rsidRDefault="002624A4" w:rsidP="002624A4">
      <w:r w:rsidRPr="002624A4">
        <w:t xml:space="preserve">    38–47 B/vector</w:t>
      </w:r>
    </w:p>
    <w:p w14:paraId="724A4186" w14:textId="77777777" w:rsidR="002624A4" w:rsidRPr="002624A4" w:rsidRDefault="002624A4" w:rsidP="002624A4"/>
    <w:p w14:paraId="25C0AFC9" w14:textId="77777777" w:rsidR="002624A4" w:rsidRPr="002624A4" w:rsidRDefault="002624A4" w:rsidP="002624A4">
      <w:r w:rsidRPr="002624A4">
        <w:t>Unread source dimensions:</w:t>
      </w:r>
    </w:p>
    <w:p w14:paraId="6C248078" w14:textId="77777777" w:rsidR="002624A4" w:rsidRPr="002624A4" w:rsidRDefault="002624A4" w:rsidP="002624A4">
      <w:r w:rsidRPr="002624A4">
        <w:t xml:space="preserve">    614</w:t>
      </w:r>
    </w:p>
    <w:p w14:paraId="4F615C40" w14:textId="77777777" w:rsidR="002624A4" w:rsidRPr="002624A4" w:rsidRDefault="002624A4" w:rsidP="002624A4"/>
    <w:p w14:paraId="651CE960" w14:textId="77777777" w:rsidR="002624A4" w:rsidRPr="002624A4" w:rsidRDefault="002624A4" w:rsidP="002624A4">
      <w:r w:rsidRPr="002624A4">
        <w:t>WARNING:</w:t>
      </w:r>
    </w:p>
    <w:p w14:paraId="2131F7D2" w14:textId="77777777" w:rsidR="002624A4" w:rsidRPr="002624A4" w:rsidRDefault="002624A4" w:rsidP="002624A4">
      <w:r w:rsidRPr="002624A4">
        <w:t xml:space="preserve">    6.8% of task-relevant variance lies outside</w:t>
      </w:r>
    </w:p>
    <w:p w14:paraId="14FCF501" w14:textId="77777777" w:rsidR="002624A4" w:rsidRPr="002624A4" w:rsidRDefault="002624A4" w:rsidP="002624A4">
      <w:r w:rsidRPr="002624A4">
        <w:t xml:space="preserve">    the calibrated observer subspace.</w:t>
      </w:r>
    </w:p>
    <w:p w14:paraId="474FE64E" w14:textId="77777777" w:rsidR="002624A4" w:rsidRPr="002624A4" w:rsidRDefault="002624A4" w:rsidP="002624A4"/>
    <w:p w14:paraId="5F4307FD" w14:textId="77777777" w:rsidR="002624A4" w:rsidRPr="002624A4" w:rsidRDefault="002624A4" w:rsidP="002624A4">
      <w:r w:rsidRPr="002624A4">
        <w:t>Result: ABSTAIN</w:t>
      </w:r>
    </w:p>
    <w:p w14:paraId="299663F5" w14:textId="77777777" w:rsidR="002624A4" w:rsidRPr="002624A4" w:rsidRDefault="002624A4" w:rsidP="002624A4">
      <w:r w:rsidRPr="002624A4">
        <w:t>Reason: insufficient observer-identification coverage</w:t>
      </w:r>
    </w:p>
    <w:p w14:paraId="098568D4" w14:textId="77777777" w:rsidR="002624A4" w:rsidRPr="002624A4" w:rsidRDefault="002624A4" w:rsidP="002624A4">
      <w:r w:rsidRPr="002624A4">
        <w:t>Or, more dramatically:</w:t>
      </w:r>
    </w:p>
    <w:p w14:paraId="5E1330AE" w14:textId="77777777" w:rsidR="002624A4" w:rsidRPr="002624A4" w:rsidRDefault="002624A4" w:rsidP="002624A4">
      <w:r w:rsidRPr="002624A4">
        <w:t>TARGET INFEASIBLE</w:t>
      </w:r>
    </w:p>
    <w:p w14:paraId="213F6EBC" w14:textId="77777777" w:rsidR="002624A4" w:rsidRPr="002624A4" w:rsidRDefault="002624A4" w:rsidP="002624A4"/>
    <w:p w14:paraId="1987EEE0" w14:textId="77777777" w:rsidR="002624A4" w:rsidRPr="002624A4" w:rsidRDefault="002624A4" w:rsidP="002624A4">
      <w:r w:rsidRPr="002624A4">
        <w:t>Information required by consumer was omitted upstream.</w:t>
      </w:r>
    </w:p>
    <w:p w14:paraId="0EE3D348" w14:textId="77777777" w:rsidR="002624A4" w:rsidRPr="002624A4" w:rsidRDefault="002624A4" w:rsidP="002624A4"/>
    <w:p w14:paraId="552D24B5" w14:textId="77777777" w:rsidR="002624A4" w:rsidRPr="002624A4" w:rsidRDefault="002624A4" w:rsidP="002624A4">
      <w:r w:rsidRPr="002624A4">
        <w:t>Additional compression cannot repair this representation.</w:t>
      </w:r>
    </w:p>
    <w:p w14:paraId="3FE60C65" w14:textId="77777777" w:rsidR="002624A4" w:rsidRPr="002624A4" w:rsidRDefault="002624A4" w:rsidP="002624A4"/>
    <w:p w14:paraId="777653F5" w14:textId="77777777" w:rsidR="002624A4" w:rsidRPr="002624A4" w:rsidRDefault="002624A4" w:rsidP="002624A4">
      <w:r w:rsidRPr="002624A4">
        <w:t>Suggested action:</w:t>
      </w:r>
    </w:p>
    <w:p w14:paraId="117FD2F8" w14:textId="77777777" w:rsidR="002624A4" w:rsidRPr="002624A4" w:rsidRDefault="002624A4" w:rsidP="002624A4">
      <w:r w:rsidRPr="002624A4">
        <w:t xml:space="preserve">  re-embed / retain source / change upstream encoder</w:t>
      </w:r>
    </w:p>
    <w:p w14:paraId="6FCD3C66" w14:textId="77777777" w:rsidR="002624A4" w:rsidRPr="002624A4" w:rsidRDefault="002624A4" w:rsidP="002624A4">
      <w:r w:rsidRPr="002624A4">
        <w:t>That's a fantastic feature because it answers:</w:t>
      </w:r>
    </w:p>
    <w:p w14:paraId="2F92F9C2" w14:textId="77777777" w:rsidR="002624A4" w:rsidRPr="002624A4" w:rsidRDefault="002624A4" w:rsidP="002624A4">
      <w:r w:rsidRPr="002624A4">
        <w:rPr>
          <w:b/>
          <w:bCs/>
        </w:rPr>
        <w:t>“Should I even compress this?”</w:t>
      </w:r>
    </w:p>
    <w:p w14:paraId="3484661D" w14:textId="77777777" w:rsidR="002624A4" w:rsidRPr="002624A4" w:rsidRDefault="002624A4" w:rsidP="002624A4">
      <w:r w:rsidRPr="002624A4">
        <w:t>rather than merely:</w:t>
      </w:r>
    </w:p>
    <w:p w14:paraId="564E29D2" w14:textId="77777777" w:rsidR="002624A4" w:rsidRPr="002624A4" w:rsidRDefault="002624A4" w:rsidP="002624A4">
      <w:r w:rsidRPr="002624A4">
        <w:t>“Which compressor should I use?”</w:t>
      </w:r>
    </w:p>
    <w:p w14:paraId="0FA73B7A" w14:textId="77777777" w:rsidR="002624A4" w:rsidRPr="002624A4" w:rsidRDefault="002624A4" w:rsidP="002624A4">
      <w:r w:rsidRPr="002624A4">
        <w:lastRenderedPageBreak/>
        <w:t>And your theory specifically treats the omission floor as a real limitation rather than assuming encoding can recover information that the observation has already discarded. (</w:t>
      </w:r>
      <w:hyperlink r:id="rId9" w:tooltip="geometric-observation/README.md at master · ahb-sjsu/geometric-observation · GitHub" w:history="1">
        <w:r w:rsidRPr="002624A4">
          <w:rPr>
            <w:rStyle w:val="Hyperlink"/>
          </w:rPr>
          <w:t>GitHub</w:t>
        </w:r>
      </w:hyperlink>
      <w:r w:rsidRPr="002624A4">
        <w:t>)</w:t>
      </w:r>
    </w:p>
    <w:p w14:paraId="1DA17729" w14:textId="77777777" w:rsidR="002624A4" w:rsidRPr="002624A4" w:rsidRDefault="002624A4" w:rsidP="002624A4">
      <w:pPr>
        <w:rPr>
          <w:b/>
          <w:bCs/>
        </w:rPr>
      </w:pPr>
      <w:r w:rsidRPr="002624A4">
        <w:rPr>
          <w:b/>
          <w:bCs/>
        </w:rPr>
        <w:t>Another strong one: certificates should expire</w:t>
      </w:r>
    </w:p>
    <w:p w14:paraId="56653071" w14:textId="77777777" w:rsidR="002624A4" w:rsidRPr="002624A4" w:rsidRDefault="002624A4" w:rsidP="002624A4">
      <w:r w:rsidRPr="002624A4">
        <w:t>You already have monitoring, (A2) drift, calibration coverage, and readscope has experimentally found that consumer operators can change over sequence position. (</w:t>
      </w:r>
      <w:hyperlink r:id="rId10" w:tooltip="GitHub - ahb-sjsu/turboquant-pro: Consumer-aware compression for embedding indexes and LLM KV caches — compress by the metric the downstream consumer actually uses. PCA-Matryoshka + TurboQuant (27x @ 99.8% recall@10), asymmetric K/V, CUDA/Triton kernels, vLLM plugin, replayable CI-gated claims. MIT. · GitHub" w:history="1">
        <w:r w:rsidRPr="002624A4">
          <w:rPr>
            <w:rStyle w:val="Hyperlink"/>
          </w:rPr>
          <w:t>GitHub</w:t>
        </w:r>
      </w:hyperlink>
      <w:r w:rsidRPr="002624A4">
        <w:t>)</w:t>
      </w:r>
    </w:p>
    <w:p w14:paraId="03004302" w14:textId="77777777" w:rsidR="002624A4" w:rsidRPr="002624A4" w:rsidRDefault="002624A4" w:rsidP="002624A4">
      <w:r w:rsidRPr="002624A4">
        <w:t>I'd join all of that into:</w:t>
      </w:r>
    </w:p>
    <w:p w14:paraId="3C17630B" w14:textId="77777777" w:rsidR="002624A4" w:rsidRPr="002624A4" w:rsidRDefault="002624A4" w:rsidP="002624A4">
      <w:r w:rsidRPr="002624A4">
        <w:t>CERTIFICATE STATUS</w:t>
      </w:r>
    </w:p>
    <w:p w14:paraId="683F6321" w14:textId="77777777" w:rsidR="002624A4" w:rsidRPr="002624A4" w:rsidRDefault="002624A4" w:rsidP="002624A4"/>
    <w:p w14:paraId="62CADA6E" w14:textId="77777777" w:rsidR="002624A4" w:rsidRPr="002624A4" w:rsidRDefault="002624A4" w:rsidP="002624A4">
      <w:r w:rsidRPr="002624A4">
        <w:t>✓ source artifact unchanged</w:t>
      </w:r>
    </w:p>
    <w:p w14:paraId="1B2A87F4" w14:textId="77777777" w:rsidR="002624A4" w:rsidRPr="002624A4" w:rsidRDefault="002624A4" w:rsidP="002624A4">
      <w:r w:rsidRPr="002624A4">
        <w:t>✓ codec unchanged</w:t>
      </w:r>
    </w:p>
    <w:p w14:paraId="49AE54E3" w14:textId="77777777" w:rsidR="002624A4" w:rsidRPr="002624A4" w:rsidRDefault="002624A4" w:rsidP="002624A4">
      <w:r w:rsidRPr="002624A4">
        <w:t>✓ data distribution within coverage</w:t>
      </w:r>
    </w:p>
    <w:p w14:paraId="3FFB599D" w14:textId="77777777" w:rsidR="002624A4" w:rsidRPr="002624A4" w:rsidRDefault="002624A4" w:rsidP="002624A4">
      <w:r w:rsidRPr="002624A4">
        <w:t>✓ strata coverage valid</w:t>
      </w:r>
    </w:p>
    <w:p w14:paraId="28A9AB03" w14:textId="77777777" w:rsidR="002624A4" w:rsidRPr="002624A4" w:rsidRDefault="002624A4" w:rsidP="002624A4">
      <w:r w:rsidRPr="002624A4">
        <w:rPr>
          <w:rFonts w:ascii="Segoe UI Symbol" w:hAnsi="Segoe UI Symbol" w:cs="Segoe UI Symbol"/>
        </w:rPr>
        <w:t>✗</w:t>
      </w:r>
      <w:r w:rsidRPr="002624A4">
        <w:t xml:space="preserve"> observer overlap: 0.71 &lt; 0.85</w:t>
      </w:r>
    </w:p>
    <w:p w14:paraId="101256CD" w14:textId="77777777" w:rsidR="002624A4" w:rsidRPr="002624A4" w:rsidRDefault="002624A4" w:rsidP="002624A4"/>
    <w:p w14:paraId="2A98BF9B" w14:textId="77777777" w:rsidR="002624A4" w:rsidRPr="002624A4" w:rsidRDefault="002624A4" w:rsidP="002624A4">
      <w:r w:rsidRPr="002624A4">
        <w:t>STATUS: STALE</w:t>
      </w:r>
    </w:p>
    <w:p w14:paraId="40FB5B93" w14:textId="77777777" w:rsidR="002624A4" w:rsidRPr="002624A4" w:rsidRDefault="002624A4" w:rsidP="002624A4"/>
    <w:p w14:paraId="05F4EE13" w14:textId="77777777" w:rsidR="002624A4" w:rsidRPr="002624A4" w:rsidRDefault="002624A4" w:rsidP="002624A4">
      <w:r w:rsidRPr="002624A4">
        <w:t>Reason:</w:t>
      </w:r>
    </w:p>
    <w:p w14:paraId="205DEFF3" w14:textId="77777777" w:rsidR="002624A4" w:rsidRPr="002624A4" w:rsidRDefault="002624A4" w:rsidP="002624A4">
      <w:r w:rsidRPr="002624A4">
        <w:t>consumer read geometry changed</w:t>
      </w:r>
    </w:p>
    <w:p w14:paraId="4ECAF4B9" w14:textId="77777777" w:rsidR="002624A4" w:rsidRPr="002624A4" w:rsidRDefault="002624A4" w:rsidP="002624A4"/>
    <w:p w14:paraId="5B1B46EE" w14:textId="77777777" w:rsidR="002624A4" w:rsidRPr="002624A4" w:rsidRDefault="002624A4" w:rsidP="002624A4">
      <w:r w:rsidRPr="002624A4">
        <w:t>Action:</w:t>
      </w:r>
    </w:p>
    <w:p w14:paraId="407CFD9D" w14:textId="77777777" w:rsidR="002624A4" w:rsidRPr="002624A4" w:rsidRDefault="002624A4" w:rsidP="002624A4">
      <w:r w:rsidRPr="002624A4">
        <w:t>REPLAN</w:t>
      </w:r>
    </w:p>
    <w:p w14:paraId="161A521F" w14:textId="77777777" w:rsidR="002624A4" w:rsidRPr="002624A4" w:rsidRDefault="002624A4" w:rsidP="002624A4">
      <w:r w:rsidRPr="002624A4">
        <w:t>Not merely monitoring.</w:t>
      </w:r>
    </w:p>
    <w:p w14:paraId="0ACD19D3" w14:textId="77777777" w:rsidR="002624A4" w:rsidRPr="002624A4" w:rsidRDefault="002624A4" w:rsidP="002624A4">
      <w:r w:rsidRPr="002624A4">
        <w:rPr>
          <w:b/>
          <w:bCs/>
        </w:rPr>
        <w:t>Certificate invalidation.</w:t>
      </w:r>
    </w:p>
    <w:p w14:paraId="79646DB8" w14:textId="77777777" w:rsidR="002624A4" w:rsidRPr="002624A4" w:rsidRDefault="002624A4" w:rsidP="002624A4">
      <w:r w:rsidRPr="002624A4">
        <w:t>That distinction matters. A certificate should say:</w:t>
      </w:r>
    </w:p>
    <w:p w14:paraId="1CD22348" w14:textId="77777777" w:rsidR="002624A4" w:rsidRPr="002624A4" w:rsidRDefault="002624A4" w:rsidP="002624A4">
      <w:r w:rsidRPr="002624A4">
        <w:t>“This statement was true for observer O under environment E.”</w:t>
      </w:r>
    </w:p>
    <w:p w14:paraId="44A04950" w14:textId="43A93F5A" w:rsidR="002624A4" w:rsidRPr="002624A4" w:rsidRDefault="002624A4" w:rsidP="002624A4">
      <w:r w:rsidRPr="002624A4">
        <w:lastRenderedPageBreak/>
        <w:t xml:space="preserve">If </w:t>
      </w:r>
      <m:oMath>
        <m:r>
          <w:rPr>
            <w:rFonts w:ascii="Cambria Math" w:hAnsi="Cambria Math"/>
          </w:rPr>
          <m:t>O</m:t>
        </m:r>
      </m:oMath>
      <w:r w:rsidRPr="002624A4">
        <w:t xml:space="preserve">becomes </w:t>
      </w:r>
      <m:oMath>
        <m:sSup>
          <m:sSupPr>
            <m:ctrlPr>
              <w:rPr>
                <w:rFonts w:ascii="Cambria Math" w:hAnsi="Cambria Math"/>
              </w:rPr>
            </m:ctrlPr>
          </m:sSupPr>
          <m:e>
            <m:r>
              <w:rPr>
                <w:rFonts w:ascii="Cambria Math" w:hAnsi="Cambria Math"/>
              </w:rPr>
              <m:t>O</m:t>
            </m:r>
          </m:e>
          <m:sup>
            <m:r>
              <w:rPr>
                <w:rFonts w:ascii="Cambria Math" w:hAnsi="Cambria Math"/>
              </w:rPr>
              <m:t>'</m:t>
            </m:r>
          </m:sup>
        </m:sSup>
      </m:oMath>
      <w:r w:rsidRPr="002624A4">
        <w:t xml:space="preserve">, the old certificate isn't necessarily false—it is </w:t>
      </w:r>
      <w:r w:rsidRPr="002624A4">
        <w:rPr>
          <w:b/>
          <w:bCs/>
        </w:rPr>
        <w:t>no longer applicable</w:t>
      </w:r>
      <w:r w:rsidRPr="002624A4">
        <w:t>.</w:t>
      </w:r>
    </w:p>
    <w:p w14:paraId="542958D4" w14:textId="77777777" w:rsidR="002624A4" w:rsidRPr="002624A4" w:rsidRDefault="002624A4" w:rsidP="002624A4">
      <w:r w:rsidRPr="002624A4">
        <w:t>That is a very clean manifestation of Observation Theory.</w:t>
      </w:r>
    </w:p>
    <w:p w14:paraId="5141A3E4" w14:textId="77777777" w:rsidR="002624A4" w:rsidRPr="002624A4" w:rsidRDefault="002624A4" w:rsidP="002624A4">
      <w:pPr>
        <w:rPr>
          <w:b/>
          <w:bCs/>
        </w:rPr>
      </w:pPr>
      <w:r w:rsidRPr="002624A4">
        <w:rPr>
          <w:b/>
          <w:bCs/>
        </w:rPr>
        <w:t>And MCP makes one of these especially fun</w:t>
      </w:r>
    </w:p>
    <w:p w14:paraId="5E394ABA" w14:textId="77777777" w:rsidR="002624A4" w:rsidRPr="002624A4" w:rsidRDefault="002624A4" w:rsidP="002624A4">
      <w:r w:rsidRPr="002624A4">
        <w:t xml:space="preserve">Instead of exposing only actions, expose </w:t>
      </w:r>
      <w:r w:rsidRPr="002624A4">
        <w:rPr>
          <w:b/>
          <w:bCs/>
        </w:rPr>
        <w:t>certified capabilities</w:t>
      </w:r>
      <w:r w:rsidRPr="002624A4">
        <w:t>.</w:t>
      </w:r>
    </w:p>
    <w:p w14:paraId="56F4A6CC" w14:textId="77777777" w:rsidR="002624A4" w:rsidRPr="002624A4" w:rsidRDefault="002624A4" w:rsidP="002624A4">
      <w:r w:rsidRPr="002624A4">
        <w:t>An agent could ask:</w:t>
      </w:r>
    </w:p>
    <w:p w14:paraId="02AFC92A" w14:textId="77777777" w:rsidR="002624A4" w:rsidRPr="002624A4" w:rsidRDefault="002624A4" w:rsidP="002624A4">
      <w:r w:rsidRPr="002624A4">
        <w:t>What may I safely use customer_vectors.tqe for?</w:t>
      </w:r>
    </w:p>
    <w:p w14:paraId="2CC4F6B3" w14:textId="77777777" w:rsidR="002624A4" w:rsidRPr="002624A4" w:rsidRDefault="002624A4" w:rsidP="002624A4">
      <w:r w:rsidRPr="002624A4">
        <w:t>TQ-Pro:</w:t>
      </w:r>
    </w:p>
    <w:p w14:paraId="1B38EB7A" w14:textId="77777777" w:rsidR="002624A4" w:rsidRPr="002624A4" w:rsidRDefault="002624A4" w:rsidP="002624A4">
      <w:r w:rsidRPr="002624A4">
        <w:t>{</w:t>
      </w:r>
    </w:p>
    <w:p w14:paraId="71AE6582" w14:textId="77777777" w:rsidR="002624A4" w:rsidRPr="002624A4" w:rsidRDefault="002624A4" w:rsidP="002624A4">
      <w:r w:rsidRPr="002624A4">
        <w:t xml:space="preserve">  "certified": [</w:t>
      </w:r>
    </w:p>
    <w:p w14:paraId="4A79234A" w14:textId="77777777" w:rsidR="002624A4" w:rsidRPr="002624A4" w:rsidRDefault="002624A4" w:rsidP="002624A4">
      <w:r w:rsidRPr="002624A4">
        <w:t xml:space="preserve">    "cosine top-10 retrieval",</w:t>
      </w:r>
    </w:p>
    <w:p w14:paraId="244B997D" w14:textId="77777777" w:rsidR="002624A4" w:rsidRPr="002624A4" w:rsidRDefault="002624A4" w:rsidP="002624A4">
      <w:r w:rsidRPr="002624A4">
        <w:t xml:space="preserve">    "cosine top-50 retrieval"</w:t>
      </w:r>
    </w:p>
    <w:p w14:paraId="034C0E74" w14:textId="77777777" w:rsidR="002624A4" w:rsidRPr="002624A4" w:rsidRDefault="002624A4" w:rsidP="002624A4">
      <w:r w:rsidRPr="002624A4">
        <w:t xml:space="preserve">  ],</w:t>
      </w:r>
    </w:p>
    <w:p w14:paraId="17D33AE8" w14:textId="77777777" w:rsidR="002624A4" w:rsidRPr="002624A4" w:rsidRDefault="002624A4" w:rsidP="002624A4">
      <w:r w:rsidRPr="002624A4">
        <w:t xml:space="preserve">  "conditional": {</w:t>
      </w:r>
    </w:p>
    <w:p w14:paraId="1D8783B1" w14:textId="77777777" w:rsidR="002624A4" w:rsidRPr="002624A4" w:rsidRDefault="002624A4" w:rsidP="002624A4">
      <w:r w:rsidRPr="002624A4">
        <w:t xml:space="preserve">    "semantic clustering": "requires refinement analytics-v2"</w:t>
      </w:r>
    </w:p>
    <w:p w14:paraId="72D3EAA0" w14:textId="77777777" w:rsidR="002624A4" w:rsidRPr="002624A4" w:rsidRDefault="002624A4" w:rsidP="002624A4">
      <w:r w:rsidRPr="002624A4">
        <w:t xml:space="preserve">  },</w:t>
      </w:r>
    </w:p>
    <w:p w14:paraId="46DCE759" w14:textId="77777777" w:rsidR="002624A4" w:rsidRPr="002624A4" w:rsidRDefault="002624A4" w:rsidP="002624A4">
      <w:r w:rsidRPr="002624A4">
        <w:t xml:space="preserve">  "not_certified": [</w:t>
      </w:r>
    </w:p>
    <w:p w14:paraId="23A4187A" w14:textId="77777777" w:rsidR="002624A4" w:rsidRPr="002624A4" w:rsidRDefault="002624A4" w:rsidP="002624A4">
      <w:r w:rsidRPr="002624A4">
        <w:t xml:space="preserve">    "anomaly detection",</w:t>
      </w:r>
    </w:p>
    <w:p w14:paraId="694BBD4F" w14:textId="77777777" w:rsidR="002624A4" w:rsidRPr="002624A4" w:rsidRDefault="002624A4" w:rsidP="002624A4">
      <w:r w:rsidRPr="002624A4">
        <w:t xml:space="preserve">    "L2 nearest neighbor"</w:t>
      </w:r>
    </w:p>
    <w:p w14:paraId="19AA7A5C" w14:textId="77777777" w:rsidR="002624A4" w:rsidRPr="002624A4" w:rsidRDefault="002624A4" w:rsidP="002624A4">
      <w:r w:rsidRPr="002624A4">
        <w:t xml:space="preserve">  ]</w:t>
      </w:r>
    </w:p>
    <w:p w14:paraId="3C24DC29" w14:textId="77777777" w:rsidR="002624A4" w:rsidRPr="002624A4" w:rsidRDefault="002624A4" w:rsidP="002624A4">
      <w:r w:rsidRPr="002624A4">
        <w:t>}</w:t>
      </w:r>
    </w:p>
    <w:p w14:paraId="6D1EE855" w14:textId="77777777" w:rsidR="002624A4" w:rsidRPr="002624A4" w:rsidRDefault="002624A4" w:rsidP="002624A4">
      <w:r w:rsidRPr="002624A4">
        <w:t>Then the agent could request:</w:t>
      </w:r>
    </w:p>
    <w:p w14:paraId="55C4041B" w14:textId="77777777" w:rsidR="002624A4" w:rsidRPr="002624A4" w:rsidRDefault="002624A4" w:rsidP="002624A4">
      <w:r w:rsidRPr="002624A4">
        <w:t>Make this index safe for anomaly detection too.</w:t>
      </w:r>
    </w:p>
    <w:p w14:paraId="5BDE6A21" w14:textId="77777777" w:rsidR="002624A4" w:rsidRPr="002624A4" w:rsidRDefault="002624A4" w:rsidP="002624A4">
      <w:r w:rsidRPr="002624A4">
        <w:t>and TQ-Pro would run:</w:t>
      </w:r>
    </w:p>
    <w:p w14:paraId="7E9A6A85" w14:textId="77777777" w:rsidR="002624A4" w:rsidRPr="002624A4" w:rsidRDefault="002624A4" w:rsidP="002624A4">
      <w:r w:rsidRPr="002624A4">
        <w:t>observe → estimate compatibility → plan refinement →</w:t>
      </w:r>
    </w:p>
    <w:p w14:paraId="04F57E29" w14:textId="77777777" w:rsidR="002624A4" w:rsidRPr="002624A4" w:rsidRDefault="002624A4" w:rsidP="002624A4">
      <w:r w:rsidRPr="002624A4">
        <w:t>compress enhancement → certify → expose capability</w:t>
      </w:r>
    </w:p>
    <w:p w14:paraId="58F59886" w14:textId="77777777" w:rsidR="002624A4" w:rsidRPr="002624A4" w:rsidRDefault="002624A4" w:rsidP="002624A4">
      <w:r w:rsidRPr="002624A4">
        <w:t>Now MCP isn't merely a wrapper around your Python library.</w:t>
      </w:r>
    </w:p>
    <w:p w14:paraId="60E93E45" w14:textId="77777777" w:rsidR="002624A4" w:rsidRPr="002624A4" w:rsidRDefault="002624A4" w:rsidP="002624A4">
      <w:r w:rsidRPr="002624A4">
        <w:lastRenderedPageBreak/>
        <w:t xml:space="preserve">It becomes a </w:t>
      </w:r>
      <w:r w:rsidRPr="002624A4">
        <w:rPr>
          <w:b/>
          <w:bCs/>
        </w:rPr>
        <w:t>negotiation protocol between consumers and compressed representations</w:t>
      </w:r>
      <w:r w:rsidRPr="002624A4">
        <w:t>.</w:t>
      </w:r>
    </w:p>
    <w:p w14:paraId="6F06C4FD" w14:textId="77777777" w:rsidR="002624A4" w:rsidRPr="002624A4" w:rsidRDefault="002624A4" w:rsidP="002624A4">
      <w:r w:rsidRPr="002624A4">
        <w:t>That's much harder for another codec library to imitate convincingly.</w:t>
      </w:r>
    </w:p>
    <w:p w14:paraId="71C01BA3" w14:textId="77777777" w:rsidR="002624A4" w:rsidRPr="002624A4" w:rsidRDefault="002624A4" w:rsidP="002624A4">
      <w:r w:rsidRPr="002624A4">
        <w:pict w14:anchorId="2A447417">
          <v:rect id="_x0000_i1045" style="width:0;height:1.5pt" o:hralign="center" o:hrstd="t" o:hr="t" fillcolor="#a0a0a0" stroked="f"/>
        </w:pict>
      </w:r>
    </w:p>
    <w:p w14:paraId="71F1349F" w14:textId="77777777" w:rsidR="002624A4" w:rsidRPr="002624A4" w:rsidRDefault="002624A4" w:rsidP="002624A4">
      <w:r w:rsidRPr="002624A4">
        <w:t>The broader architecture I now see is:</w:t>
      </w:r>
    </w:p>
    <w:p w14:paraId="4D7CB411" w14:textId="77777777" w:rsidR="002624A4" w:rsidRPr="002624A4" w:rsidRDefault="002624A4" w:rsidP="002624A4">
      <w:r w:rsidRPr="002624A4">
        <w:t xml:space="preserve">                    OBSERVATION CONTRACT</w:t>
      </w:r>
    </w:p>
    <w:p w14:paraId="4414D734" w14:textId="77777777" w:rsidR="002624A4" w:rsidRPr="002624A4" w:rsidRDefault="002624A4" w:rsidP="002624A4">
      <w:r w:rsidRPr="002624A4">
        <w:t xml:space="preserve">                           │</w:t>
      </w:r>
    </w:p>
    <w:p w14:paraId="6E90B65C" w14:textId="77777777" w:rsidR="002624A4" w:rsidRPr="002624A4" w:rsidRDefault="002624A4" w:rsidP="002624A4">
      <w:r w:rsidRPr="002624A4">
        <w:t xml:space="preserve">                           </w:t>
      </w:r>
      <w:r w:rsidRPr="002624A4">
        <w:rPr>
          <w:rFonts w:ascii="Arial" w:hAnsi="Arial" w:cs="Arial"/>
        </w:rPr>
        <w:t>▼</w:t>
      </w:r>
    </w:p>
    <w:p w14:paraId="40B0EAC5" w14:textId="77777777" w:rsidR="002624A4" w:rsidRPr="002624A4" w:rsidRDefault="002624A4" w:rsidP="002624A4">
      <w:r w:rsidRPr="002624A4">
        <w:t xml:space="preserve">                ┌─────────────────────┐</w:t>
      </w:r>
    </w:p>
    <w:p w14:paraId="5E2B7170" w14:textId="77777777" w:rsidR="002624A4" w:rsidRPr="002624A4" w:rsidRDefault="002624A4" w:rsidP="002624A4">
      <w:r w:rsidRPr="002624A4">
        <w:t>workload ──────</w:t>
      </w:r>
      <w:r w:rsidRPr="002624A4">
        <w:rPr>
          <w:rFonts w:ascii="Arial" w:hAnsi="Arial" w:cs="Arial"/>
        </w:rPr>
        <w:t>►</w:t>
      </w:r>
      <w:r w:rsidRPr="002624A4">
        <w:rPr>
          <w:rFonts w:ascii="Aptos" w:hAnsi="Aptos" w:cs="Aptos"/>
        </w:rPr>
        <w:t>│</w:t>
      </w:r>
      <w:r w:rsidRPr="002624A4">
        <w:t xml:space="preserve"> learn/read observer </w:t>
      </w:r>
      <w:r w:rsidRPr="002624A4">
        <w:rPr>
          <w:rFonts w:ascii="Aptos" w:hAnsi="Aptos" w:cs="Aptos"/>
        </w:rPr>
        <w:t>│</w:t>
      </w:r>
    </w:p>
    <w:p w14:paraId="43ABC8C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30425422" w14:textId="77777777" w:rsidR="002624A4" w:rsidRPr="002624A4" w:rsidRDefault="002624A4" w:rsidP="002624A4">
      <w:r w:rsidRPr="002624A4">
        <w:t xml:space="preserve">                           │</w:t>
      </w:r>
    </w:p>
    <w:p w14:paraId="7BA26E05" w14:textId="77777777" w:rsidR="002624A4" w:rsidRPr="002624A4" w:rsidRDefault="002624A4" w:rsidP="002624A4">
      <w:r w:rsidRPr="002624A4">
        <w:t xml:space="preserve">                    feasibility test</w:t>
      </w:r>
    </w:p>
    <w:p w14:paraId="2163B592" w14:textId="77777777" w:rsidR="002624A4" w:rsidRPr="002624A4" w:rsidRDefault="002624A4" w:rsidP="002624A4">
      <w:r w:rsidRPr="002624A4">
        <w:t xml:space="preserve">                           │</w:t>
      </w:r>
    </w:p>
    <w:p w14:paraId="09397058" w14:textId="77777777" w:rsidR="002624A4" w:rsidRPr="002624A4" w:rsidRDefault="002624A4" w:rsidP="002624A4">
      <w:r w:rsidRPr="002624A4">
        <w:t xml:space="preserve">                           </w:t>
      </w:r>
      <w:r w:rsidRPr="002624A4">
        <w:rPr>
          <w:rFonts w:ascii="Arial" w:hAnsi="Arial" w:cs="Arial"/>
        </w:rPr>
        <w:t>▼</w:t>
      </w:r>
    </w:p>
    <w:p w14:paraId="7B978C53" w14:textId="77777777" w:rsidR="002624A4" w:rsidRPr="002624A4" w:rsidRDefault="002624A4" w:rsidP="002624A4">
      <w:r w:rsidRPr="002624A4">
        <w:t xml:space="preserve">               multi-observer planner</w:t>
      </w:r>
    </w:p>
    <w:p w14:paraId="7FEF3A5E" w14:textId="77777777" w:rsidR="002624A4" w:rsidRPr="002624A4" w:rsidRDefault="002624A4" w:rsidP="002624A4">
      <w:r w:rsidRPr="002624A4">
        <w:t xml:space="preserve">                           │</w:t>
      </w:r>
    </w:p>
    <w:p w14:paraId="179F2FD9"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50FB4982" w14:textId="77777777" w:rsidR="002624A4" w:rsidRPr="002624A4" w:rsidRDefault="002624A4" w:rsidP="002624A4">
      <w:r w:rsidRPr="002624A4">
        <w:t xml:space="preserve">                    </w:t>
      </w:r>
      <w:r w:rsidRPr="002624A4">
        <w:rPr>
          <w:rFonts w:ascii="Arial" w:hAnsi="Arial" w:cs="Arial"/>
        </w:rPr>
        <w:t>▼</w:t>
      </w:r>
      <w:r w:rsidRPr="002624A4">
        <w:t xml:space="preserve">             </w:t>
      </w:r>
      <w:r w:rsidRPr="002624A4">
        <w:rPr>
          <w:rFonts w:ascii="Arial" w:hAnsi="Arial" w:cs="Arial"/>
        </w:rPr>
        <w:t>▼</w:t>
      </w:r>
    </w:p>
    <w:p w14:paraId="533FEA79" w14:textId="77777777" w:rsidR="002624A4" w:rsidRPr="002624A4" w:rsidRDefault="002624A4" w:rsidP="002624A4">
      <w:r w:rsidRPr="002624A4">
        <w:t xml:space="preserve">                base code     refinements</w:t>
      </w:r>
    </w:p>
    <w:p w14:paraId="56131386" w14:textId="77777777" w:rsidR="002624A4" w:rsidRPr="002624A4" w:rsidRDefault="002624A4" w:rsidP="002624A4">
      <w:r w:rsidRPr="002624A4">
        <w:t xml:space="preserve">                    │             │</w:t>
      </w:r>
    </w:p>
    <w:p w14:paraId="34E0E74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33156257" w14:textId="77777777" w:rsidR="002624A4" w:rsidRPr="002624A4" w:rsidRDefault="002624A4" w:rsidP="002624A4">
      <w:r w:rsidRPr="002624A4">
        <w:t xml:space="preserve">                           </w:t>
      </w:r>
      <w:r w:rsidRPr="002624A4">
        <w:rPr>
          <w:rFonts w:ascii="Arial" w:hAnsi="Arial" w:cs="Arial"/>
        </w:rPr>
        <w:t>▼</w:t>
      </w:r>
    </w:p>
    <w:p w14:paraId="566A6B63" w14:textId="77777777" w:rsidR="002624A4" w:rsidRPr="002624A4" w:rsidRDefault="002624A4" w:rsidP="002624A4">
      <w:r w:rsidRPr="002624A4">
        <w:t xml:space="preserve">                    certified store</w:t>
      </w:r>
    </w:p>
    <w:p w14:paraId="4BA68F41" w14:textId="77777777" w:rsidR="002624A4" w:rsidRPr="002624A4" w:rsidRDefault="002624A4" w:rsidP="002624A4">
      <w:r w:rsidRPr="002624A4">
        <w:t xml:space="preserve">                           │</w:t>
      </w:r>
    </w:p>
    <w:p w14:paraId="4FD285BB"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5A613DF5" w14:textId="77777777" w:rsidR="002624A4" w:rsidRPr="002624A4" w:rsidRDefault="002624A4" w:rsidP="002624A4">
      <w:r w:rsidRPr="002624A4">
        <w:lastRenderedPageBreak/>
        <w:t xml:space="preserve">             </w:t>
      </w:r>
      <w:r w:rsidRPr="002624A4">
        <w:rPr>
          <w:rFonts w:ascii="Arial" w:hAnsi="Arial" w:cs="Arial"/>
        </w:rPr>
        <w:t>▼</w:t>
      </w:r>
      <w:r w:rsidRPr="002624A4">
        <w:t xml:space="preserve">             </w:t>
      </w:r>
      <w:r w:rsidRPr="002624A4">
        <w:rPr>
          <w:rFonts w:ascii="Arial" w:hAnsi="Arial" w:cs="Arial"/>
        </w:rPr>
        <w:t>▼</w:t>
      </w:r>
      <w:r w:rsidRPr="002624A4">
        <w:t xml:space="preserve">             </w:t>
      </w:r>
      <w:r w:rsidRPr="002624A4">
        <w:rPr>
          <w:rFonts w:ascii="Arial" w:hAnsi="Arial" w:cs="Arial"/>
        </w:rPr>
        <w:t>▼</w:t>
      </w:r>
    </w:p>
    <w:p w14:paraId="5F92D6D7" w14:textId="77777777" w:rsidR="002624A4" w:rsidRPr="002624A4" w:rsidRDefault="002624A4" w:rsidP="002624A4">
      <w:r w:rsidRPr="002624A4">
        <w:t xml:space="preserve">            SQL           MCP           API</w:t>
      </w:r>
    </w:p>
    <w:p w14:paraId="1F48D318" w14:textId="77777777" w:rsidR="002624A4" w:rsidRPr="002624A4" w:rsidRDefault="002624A4" w:rsidP="002624A4">
      <w:r w:rsidRPr="002624A4">
        <w:t xml:space="preserve">             │             │             │</w:t>
      </w:r>
    </w:p>
    <w:p w14:paraId="47D70327" w14:textId="77777777" w:rsidR="002624A4" w:rsidRPr="002624A4" w:rsidRDefault="002624A4" w:rsidP="002624A4">
      <w:r w:rsidRPr="002624A4">
        <w:t xml:space="preserve">             └─────────────</w:t>
      </w:r>
      <w:r w:rsidRPr="002624A4">
        <w:rPr>
          <w:rFonts w:ascii="MS Gothic" w:eastAsia="MS Gothic" w:hAnsi="MS Gothic" w:cs="MS Gothic" w:hint="eastAsia"/>
        </w:rPr>
        <w:t>┼</w:t>
      </w:r>
      <w:r w:rsidRPr="002624A4">
        <w:rPr>
          <w:rFonts w:ascii="Aptos" w:hAnsi="Aptos" w:cs="Aptos"/>
        </w:rPr>
        <w:t>─────────────┘</w:t>
      </w:r>
    </w:p>
    <w:p w14:paraId="1EA0DB4B" w14:textId="77777777" w:rsidR="002624A4" w:rsidRPr="002624A4" w:rsidRDefault="002624A4" w:rsidP="002624A4">
      <w:r w:rsidRPr="002624A4">
        <w:t xml:space="preserve">                           </w:t>
      </w:r>
      <w:r w:rsidRPr="002624A4">
        <w:rPr>
          <w:rFonts w:ascii="Arial" w:hAnsi="Arial" w:cs="Arial"/>
        </w:rPr>
        <w:t>▼</w:t>
      </w:r>
    </w:p>
    <w:p w14:paraId="1C0983D8" w14:textId="77777777" w:rsidR="002624A4" w:rsidRPr="002624A4" w:rsidRDefault="002624A4" w:rsidP="002624A4">
      <w:r w:rsidRPr="002624A4">
        <w:t xml:space="preserve">                  adaptive observation</w:t>
      </w:r>
    </w:p>
    <w:p w14:paraId="3413C6C4" w14:textId="77777777" w:rsidR="002624A4" w:rsidRPr="002624A4" w:rsidRDefault="002624A4" w:rsidP="002624A4">
      <w:r w:rsidRPr="002624A4">
        <w:t xml:space="preserve">                           │</w:t>
      </w:r>
    </w:p>
    <w:p w14:paraId="75BD2A1C" w14:textId="77777777" w:rsidR="002624A4" w:rsidRPr="002624A4" w:rsidRDefault="002624A4" w:rsidP="002624A4">
      <w:r w:rsidRPr="002624A4">
        <w:t xml:space="preserve">                    enough evidence?</w:t>
      </w:r>
    </w:p>
    <w:p w14:paraId="75057D5D" w14:textId="77777777" w:rsidR="002624A4" w:rsidRPr="002624A4" w:rsidRDefault="002624A4" w:rsidP="002624A4">
      <w:r w:rsidRPr="002624A4">
        <w:t xml:space="preserve">                      /          \</w:t>
      </w:r>
    </w:p>
    <w:p w14:paraId="6EA7491A" w14:textId="77777777" w:rsidR="002624A4" w:rsidRPr="002624A4" w:rsidRDefault="002624A4" w:rsidP="002624A4">
      <w:r w:rsidRPr="002624A4">
        <w:t xml:space="preserve">                    yes           no</w:t>
      </w:r>
    </w:p>
    <w:p w14:paraId="22AC4F13" w14:textId="77777777" w:rsidR="002624A4" w:rsidRPr="002624A4" w:rsidRDefault="002624A4" w:rsidP="002624A4">
      <w:r w:rsidRPr="002624A4">
        <w:t xml:space="preserve">                     │             │</w:t>
      </w:r>
    </w:p>
    <w:p w14:paraId="476263A5" w14:textId="77777777" w:rsidR="002624A4" w:rsidRPr="002624A4" w:rsidRDefault="002624A4" w:rsidP="002624A4">
      <w:r w:rsidRPr="002624A4">
        <w:t xml:space="preserve">                   answer     refine/rerank</w:t>
      </w:r>
    </w:p>
    <w:p w14:paraId="24957F52" w14:textId="77777777" w:rsidR="002624A4" w:rsidRPr="002624A4" w:rsidRDefault="002624A4" w:rsidP="002624A4">
      <w:r w:rsidRPr="002624A4">
        <w:t xml:space="preserve">                           │</w:t>
      </w:r>
    </w:p>
    <w:p w14:paraId="1642201E" w14:textId="77777777" w:rsidR="002624A4" w:rsidRPr="002624A4" w:rsidRDefault="002624A4" w:rsidP="002624A4">
      <w:r w:rsidRPr="002624A4">
        <w:t xml:space="preserve">                           </w:t>
      </w:r>
      <w:r w:rsidRPr="002624A4">
        <w:rPr>
          <w:rFonts w:ascii="Arial" w:hAnsi="Arial" w:cs="Arial"/>
        </w:rPr>
        <w:t>▼</w:t>
      </w:r>
    </w:p>
    <w:p w14:paraId="01D6E2A3" w14:textId="77777777" w:rsidR="002624A4" w:rsidRPr="002624A4" w:rsidRDefault="002624A4" w:rsidP="002624A4">
      <w:r w:rsidRPr="002624A4">
        <w:t xml:space="preserve">                  observer monitoring</w:t>
      </w:r>
    </w:p>
    <w:p w14:paraId="2BC1427C" w14:textId="77777777" w:rsidR="002624A4" w:rsidRPr="002624A4" w:rsidRDefault="002624A4" w:rsidP="002624A4">
      <w:r w:rsidRPr="002624A4">
        <w:t xml:space="preserve">                           │</w:t>
      </w:r>
    </w:p>
    <w:p w14:paraId="30205C87" w14:textId="77777777" w:rsidR="002624A4" w:rsidRPr="002624A4" w:rsidRDefault="002624A4" w:rsidP="002624A4">
      <w:r w:rsidRPr="002624A4">
        <w:t xml:space="preserve">                     cert still valid?</w:t>
      </w:r>
    </w:p>
    <w:p w14:paraId="648A6A7A" w14:textId="77777777" w:rsidR="002624A4" w:rsidRPr="002624A4" w:rsidRDefault="002624A4" w:rsidP="002624A4">
      <w:r w:rsidRPr="002624A4">
        <w:t xml:space="preserve">That looks less like </w:t>
      </w:r>
      <w:r w:rsidRPr="002624A4">
        <w:rPr>
          <w:b/>
          <w:bCs/>
        </w:rPr>
        <w:t>“a really complete quantization library.”</w:t>
      </w:r>
    </w:p>
    <w:p w14:paraId="2D23B671" w14:textId="77777777" w:rsidR="002624A4" w:rsidRPr="002624A4" w:rsidRDefault="002624A4" w:rsidP="002624A4">
      <w:r w:rsidRPr="002624A4">
        <w:t xml:space="preserve">It starts looking like an </w:t>
      </w:r>
      <w:r w:rsidRPr="002624A4">
        <w:rPr>
          <w:b/>
          <w:bCs/>
        </w:rPr>
        <w:t>operating system for compressed information</w:t>
      </w:r>
      <w:r w:rsidRPr="002624A4">
        <w:t>.</w:t>
      </w:r>
    </w:p>
    <w:p w14:paraId="4E1AEB03" w14:textId="77777777" w:rsidR="002624A4" w:rsidRPr="002624A4" w:rsidRDefault="002624A4" w:rsidP="002624A4">
      <w:r w:rsidRPr="002624A4">
        <w:t xml:space="preserve">And I think the three I would put at the very front of the roadmap are </w:t>
      </w:r>
      <w:r w:rsidRPr="002624A4">
        <w:rPr>
          <w:b/>
          <w:bCs/>
        </w:rPr>
        <w:t>Observer Contracts → multi-observer/progressive TQE → adaptive certified refinement</w:t>
      </w:r>
      <w:r w:rsidRPr="002624A4">
        <w:t>. Together they create a coherent feature family competitors can't reproduce merely by implementing your quantizer or beating one benchmark.</w:t>
      </w:r>
    </w:p>
    <w:p w14:paraId="79B6A362" w14:textId="77777777" w:rsidR="002624A4" w:rsidRPr="002624A4" w:rsidRDefault="002624A4" w:rsidP="002624A4">
      <w:r w:rsidRPr="002624A4">
        <w:t>The nicest part is that each has a simple, non-philosophical customer story:</w:t>
      </w:r>
    </w:p>
    <w:p w14:paraId="6EA6E9E0" w14:textId="77777777" w:rsidR="002624A4" w:rsidRPr="002624A4" w:rsidRDefault="002624A4" w:rsidP="002624A4">
      <w:r w:rsidRPr="002624A4">
        <w:rPr>
          <w:b/>
          <w:bCs/>
        </w:rPr>
        <w:t>“Tell TQ-Pro what will read your data. It stores only what those readers need, adds extra information only when another reader needs it, and proves when the result is still safe to use.”</w:t>
      </w:r>
    </w:p>
    <w:p w14:paraId="14671935" w14:textId="77777777" w:rsidR="002624A4" w:rsidRPr="002624A4" w:rsidRDefault="002624A4" w:rsidP="002624A4">
      <w:r w:rsidRPr="002624A4">
        <w:t>That might be the most practical expression of Observation Theory you've built yet.</w:t>
      </w:r>
    </w:p>
    <w:p w14:paraId="6BE0978D" w14:textId="77777777" w:rsidR="00A10369" w:rsidRDefault="00A10369"/>
    <w:p>
      <w:r>
        <w:br w:type="page"/>
      </w:r>
    </w:p>
    <w:p>
      <w:pPr>
        <w:pStyle w:val="Heading1"/>
      </w:pPr>
      <w:r>
        <w:t>Addendum, 2026-09-29: two reviews merged into this plan</w:t>
      </w:r>
    </w:p>
    <w:p>
      <w:r>
        <w:t>Two reviews arrived on 2026-09-29. The first is about the fast ADC kernel and asks for three things: one contract in the docs, scorer identity in the API, and a 1M systems experiment. The second places the 10^12 recall result inside OpenVector Bench (OVB). This addendum folds both into the plan above (issues #173 to #182, umbrella #183) instead of running them as separate tracks, because each one touches features that are already here. The text above this page is unchanged.</w:t>
      </w:r>
    </w:p>
    <w:p>
      <w:pPr>
        <w:pStyle w:val="Heading2"/>
      </w:pPr>
      <w:r>
        <w:t>1. What the reviews asked, and where each item stands</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3120"/>
        <w:gridCol w:w="3120"/>
        <w:gridCol w:w="3120"/>
      </w:tblGrid>
      <w:tr>
        <w:trPr>
          <w:tblHeader w:val="true"/>
          <w:cantSplit w:val="true"/>
        </w:trPr>
        <w:tc>
          <w:tcPr>
            <w:tcW w:type="dxa" w:w="3120"/>
          </w:tcPr>
          <w:p>
            <w:r/>
            <w:r>
              <w:rPr>
                <w:b/>
              </w:rPr>
              <w:t>Item</w:t>
            </w:r>
          </w:p>
        </w:tc>
        <w:tc>
          <w:tcPr>
            <w:tcW w:type="dxa" w:w="3120"/>
          </w:tcPr>
          <w:p>
            <w:r/>
            <w:r>
              <w:rPr>
                <w:b/>
              </w:rPr>
              <w:t>Status on 2026-09-29</w:t>
            </w:r>
          </w:p>
        </w:tc>
        <w:tc>
          <w:tcPr>
            <w:tcW w:type="dxa" w:w="3120"/>
          </w:tcPr>
          <w:p>
            <w:r/>
            <w:r>
              <w:rPr>
                <w:b/>
              </w:rPr>
              <w:t>Lands in</w:t>
            </w:r>
          </w:p>
        </w:tc>
      </w:tr>
      <w:tr>
        <w:tc>
          <w:tcPr>
            <w:tcW w:type="dxa" w:w="3120"/>
          </w:tcPr>
          <w:p>
            <w:r>
              <w:t>One contract across the docs: exact ADC, SIMD ADC, SIMD plus exact rerank</w:t>
            </w:r>
          </w:p>
        </w:tc>
        <w:tc>
          <w:tcPr>
            <w:tcW w:type="dxa" w:w="3120"/>
          </w:tcPr>
          <w:p>
            <w:r>
              <w:t>Done in PR #274 (CI green, not merged)</w:t>
            </w:r>
          </w:p>
        </w:tc>
        <w:tc>
          <w:tcPr>
            <w:tcW w:type="dxa" w:w="3120"/>
          </w:tcPr>
          <w:p>
            <w:r>
              <w:t>DESIGN_fast_adc.md, 'The contract, in one place'</w:t>
            </w:r>
          </w:p>
        </w:tc>
      </w:tr>
      <w:tr>
        <w:tc>
          <w:tcPr>
            <w:tcW w:type="dxa" w:w="3120"/>
          </w:tcPr>
          <w:p>
            <w:r>
              <w:t>State the 100k result as an operating point, not 'the trilemma is broken'</w:t>
            </w:r>
          </w:p>
        </w:tc>
        <w:tc>
          <w:tcPr>
            <w:tcW w:type="dxa" w:w="3120"/>
          </w:tcPr>
          <w:p>
            <w:r>
              <w:t>Done in PR #274</w:t>
            </w:r>
          </w:p>
        </w:tc>
        <w:tc>
          <w:tcPr>
            <w:tcW w:type="dxa" w:w="3120"/>
          </w:tcPr>
          <w:p>
            <w:r>
              <w:t>DESIGN_fast_adc.md M3-final, COMPREHENSIVE_ANALYSIS.md</w:t>
            </w:r>
          </w:p>
        </w:tc>
      </w:tr>
      <w:tr>
        <w:tc>
          <w:tcPr>
            <w:tcW w:type="dxa" w:w="3120"/>
          </w:tcPr>
          <w:p>
            <w:r>
              <w:t>Scorer identity first-class: mode='exact'|'fast', provenance on results</w:t>
            </w:r>
          </w:p>
        </w:tc>
        <w:tc>
          <w:tcPr>
            <w:tcW w:type="dxa" w:w="3120"/>
          </w:tcPr>
          <w:p>
            <w:r>
              <w:t>Search side done in PR #274. Open: bind policies and certificates to the scorer; scorer provenance in benchmark artifacts</w:t>
            </w:r>
          </w:p>
        </w:tc>
        <w:tc>
          <w:tcPr>
            <w:tcW w:type="dxa" w:w="3120"/>
          </w:tcPr>
          <w:p>
            <w:r>
              <w:t>#175, #177, #173, benchmarks</w:t>
            </w:r>
          </w:p>
        </w:tc>
      </w:tr>
      <w:tr>
        <w:tc>
          <w:tcPr>
            <w:tcW w:type="dxa" w:w="3120"/>
          </w:tcPr>
          <w:p>
            <w:r>
              <w:t>1M kernel experiment: QPS, latency distribution, rerank width and cost, total bytes, five systems on identical hardware</w:t>
            </w:r>
          </w:p>
        </w:tc>
        <w:tc>
          <w:tcPr>
            <w:tcW w:type="dxa" w:w="3120"/>
          </w:tcPr>
          <w:p>
            <w:r>
              <w:t>Not started. Merged into the stage-decomposed measurement (section 4)</w:t>
            </w:r>
          </w:p>
        </w:tc>
        <w:tc>
          <w:tcPr>
            <w:tcW w:type="dxa" w:w="3120"/>
          </w:tcPr>
          <w:p>
            <w:r>
              <w:t>#172, #174, #175, #176, #181, OVB</w:t>
            </w:r>
          </w:p>
        </w:tc>
      </w:tr>
      <w:tr>
        <w:tc>
          <w:tcPr>
            <w:tcW w:type="dxa" w:w="3120"/>
          </w:tcPr>
          <w:p>
            <w:r>
              <w:t>Place 10^12 inside OVB; keep the realism caveat; report recall by stage</w:t>
            </w:r>
          </w:p>
        </w:tc>
        <w:tc>
          <w:tcPr>
            <w:tcW w:type="dxa" w:w="3120"/>
          </w:tcPr>
          <w:p>
            <w:r>
              <w:t>Not started (section 3)</w:t>
            </w:r>
          </w:p>
        </w:tc>
        <w:tc>
          <w:tcPr>
            <w:tcW w:type="dxa" w:w="3120"/>
          </w:tcPr>
          <w:p>
            <w:r>
              <w:t>OVB README, the measurement in section 4</w:t>
            </w:r>
          </w:p>
        </w:tc>
      </w:tr>
    </w:tbl>
    <w:p/>
    <w:p>
      <w:pPr>
        <w:pStyle w:val="Heading2"/>
      </w:pPr>
      <w:r>
        <w:t>2. The scorer is an observer, so every feature that names a reader names it</w:t>
      </w:r>
    </w:p>
    <w:p>
      <w:r>
        <w:t>The first review's layering is the same shape as this plan. The exact scorer is the reference semantics. The SIMD scorer is a bounded-resolution approximation. The rerank reconciles the boundary region. A certificate is anchored to named semantics. In this plan: a contract names the reader, a certificate states when it is valid, and adaptive refinement spends observation only where the margin is not decisive. The SIMD kernel is itself a reader of the codes, with a stated resolution (255 levels of one query-global scale; every score within 5% of the top-k spread, tested). So each feature that names a reader must also name the scorer.</w:t>
      </w:r>
    </w:p>
    <w:p>
      <w:pPr>
        <w:pStyle w:val="ListParagraph"/>
      </w:pPr>
      <w:r>
        <w:t xml:space="preserve">• </w:t>
      </w:r>
      <w:r>
        <w:rPr>
          <w:b/>
        </w:rPr>
        <w:t>#173 Observer Contracts.</w:t>
      </w:r>
      <w:r>
        <w:t xml:space="preserve"> A consumer entry may declare scorer: exact | fast. Claim replay and certificate anchors require exact. The default stays fast.</w:t>
      </w:r>
    </w:p>
    <w:p>
      <w:pPr>
        <w:pStyle w:val="ListParagraph"/>
      </w:pPr>
      <w:r>
        <w:t xml:space="preserve">• </w:t>
      </w:r>
      <w:r>
        <w:rPr>
          <w:b/>
        </w:rPr>
        <w:t>#175 Adaptive refinement.</w:t>
      </w:r>
      <w:r>
        <w:t xml:space="preserve"> Finding: the policy fingerprint drops the index's kernel flag, so a band calibrated on SIMD scores is accepted on an install that scans with the exact scorer, and the reverse. The conformal guarantee is calibrated on one scorer's score distribution and does not transfer. Fix: bind the policy to the first-stage scorer (name, kernel version, table) and refuse a mismatch with the reason. Small; first in the queue. The phase-3 middle stage (base plus layer) is another scorer and gets its own name.</w:t>
      </w:r>
    </w:p>
    <w:p>
      <w:pPr>
        <w:pStyle w:val="ListParagraph"/>
      </w:pPr>
      <w:r>
        <w:t xml:space="preserve">• </w:t>
      </w:r>
      <w:r>
        <w:rPr>
          <w:b/>
        </w:rPr>
        <w:t>#177 Certificates expire.</w:t>
      </w:r>
      <w:r>
        <w:t xml:space="preserve"> A change of first-stage scorer (fast to exact, a kernel version, the table's levels) is a change of observer. Add it as a validity check: STALE, reason 'first-stage scorer changed', action RECERTIFY.</w:t>
      </w:r>
    </w:p>
    <w:p>
      <w:pPr>
        <w:pStyle w:val="ListParagraph"/>
      </w:pPr>
      <w:r>
        <w:t xml:space="preserve">• </w:t>
      </w:r>
      <w:r>
        <w:rPr>
          <w:b/>
        </w:rPr>
        <w:t>#178 Capability discovery.</w:t>
      </w:r>
      <w:r>
        <w:t xml:space="preserve"> Each certified capability states the scorer it holds under, for example 'cosine top-10 retrieval, SIMD plus exact rerank'.</w:t>
      </w:r>
    </w:p>
    <w:p>
      <w:pPr>
        <w:pStyle w:val="ListParagraph"/>
      </w:pPr>
      <w:r>
        <w:t xml:space="preserve">• </w:t>
      </w:r>
      <w:r>
        <w:rPr>
          <w:b/>
        </w:rPr>
        <w:t>#182 Pipeline composition.</w:t>
      </w:r>
      <w:r>
        <w:t xml:space="preserve"> The SIMD scan and the rerank are two stages of the chain. The kernel's tested resolution bound is that stage's distortion term.</w:t>
      </w:r>
    </w:p>
    <w:p>
      <w:pPr>
        <w:pStyle w:val="ListParagraph"/>
      </w:pPr>
      <w:r>
        <w:t xml:space="preserve">• </w:t>
      </w:r>
      <w:r>
        <w:rPr>
          <w:b/>
        </w:rPr>
        <w:t>#174 Progressive codes.</w:t>
      </w:r>
      <w:r>
        <w:t xml:space="preserve"> The layered reader is 'bit-exact with a flat index at the same total widths' only under one scorer. The phase-2 test states which.</w:t>
      </w:r>
    </w:p>
    <w:p>
      <w:pPr>
        <w:pStyle w:val="Heading2"/>
      </w:pPr>
      <w:r>
        <w:t>3. OpenVector Bench: recall is a composition of stages</w:t>
      </w:r>
    </w:p>
    <w:p>
      <w:r>
        <w:t>OVB separates three truth layers (L1 geometric, L2 structural, L3 human) and nests its tiers so that only N changes between them. The TurboQuant Pro measurements already factor the L1 side into stages, each against a named reference:</w:t>
      </w:r>
    </w:p>
    <w:tbl>
      <w:tblPr>
        <w:tblW w:type="auto" w:w="0"/>
        <w:tblLook w:firstColumn="1" w:firstRow="1" w:lastColumn="0" w:lastRow="0" w:noHBand="0" w:noVBand="1" w:val="04A0"/>
        <w:tblBorders>
          <w:top w:val="single" w:sz="4" w:color="999999"/>
          <w:left w:val="single" w:sz="4" w:color="999999"/>
          <w:bottom w:val="single" w:sz="4" w:color="999999"/>
          <w:right w:val="single" w:sz="4" w:color="999999"/>
          <w:insideH w:val="single" w:sz="4" w:color="999999"/>
          <w:insideV w:val="single" w:sz="4" w:color="999999"/>
        </w:tblBorders>
      </w:tblPr>
      <w:tblGrid>
        <w:gridCol w:w="2340"/>
        <w:gridCol w:w="2340"/>
        <w:gridCol w:w="2340"/>
        <w:gridCol w:w="2340"/>
      </w:tblGrid>
      <w:tr>
        <w:trPr>
          <w:tblHeader w:val="true"/>
          <w:cantSplit w:val="true"/>
        </w:trPr>
        <w:tc>
          <w:tcPr>
            <w:tcW w:type="dxa" w:w="2340"/>
          </w:tcPr>
          <w:p>
            <w:r/>
            <w:r>
              <w:rPr>
                <w:b/>
              </w:rPr>
              <w:t>Stage</w:t>
            </w:r>
          </w:p>
        </w:tc>
        <w:tc>
          <w:tcPr>
            <w:tcW w:type="dxa" w:w="2340"/>
          </w:tcPr>
          <w:p>
            <w:r/>
            <w:r>
              <w:rPr>
                <w:b/>
              </w:rPr>
              <w:t>Measured against</w:t>
            </w:r>
          </w:p>
        </w:tc>
        <w:tc>
          <w:tcPr>
            <w:tcW w:type="dxa" w:w="2340"/>
          </w:tcPr>
          <w:p>
            <w:r/>
            <w:r>
              <w:rPr>
                <w:b/>
              </w:rPr>
              <w:t>What we have</w:t>
            </w:r>
          </w:p>
        </w:tc>
        <w:tc>
          <w:tcPr>
            <w:tcW w:type="dxa" w:w="2340"/>
          </w:tcPr>
          <w:p>
            <w:r/>
            <w:r>
              <w:rPr>
                <w:b/>
              </w:rPr>
              <w:t>Where</w:t>
            </w:r>
          </w:p>
        </w:tc>
      </w:tr>
      <w:tr>
        <w:tc>
          <w:tcPr>
            <w:tcW w:type="dxa" w:w="2340"/>
          </w:tcPr>
          <w:p>
            <w:r>
              <w:t>Routing (IVF)</w:t>
            </w:r>
          </w:p>
        </w:tc>
        <w:tc>
          <w:tcPr>
            <w:tcW w:type="dxa" w:w="2340"/>
          </w:tcPr>
          <w:p>
            <w:r>
              <w:t>the compressed exact scan</w:t>
            </w:r>
          </w:p>
        </w:tc>
        <w:tc>
          <w:tcPr>
            <w:tcW w:type="dxa" w:w="2340"/>
          </w:tcPr>
          <w:p>
            <w:r>
              <w:t>flat from 20M to 10^12 rows: 0.989 at nprobe 32, 0.999 at nprobe 128; the probe sweep 16/64/256 (0.952/0.997/1.000) equals the cell-rank prediction</w:t>
            </w:r>
          </w:p>
        </w:tc>
        <w:tc>
          <w:tcPr>
            <w:tcW w:type="dxa" w:w="2340"/>
          </w:tcPr>
          <w:p>
            <w:r>
              <w:t>1T_RECALL_RESULT_2026-09-27.md</w:t>
            </w:r>
          </w:p>
        </w:tc>
      </w:tr>
      <w:tr>
        <w:tc>
          <w:tcPr>
            <w:tcW w:type="dxa" w:w="2340"/>
          </w:tcPr>
          <w:p>
            <w:r>
              <w:t>Scoring (SIMD against exact ADC)</w:t>
            </w:r>
          </w:p>
        </w:tc>
        <w:tc>
          <w:tcPr>
            <w:tcW w:type="dxa" w:w="2340"/>
          </w:tcPr>
          <w:p>
            <w:r>
              <w:t>the exact ADC</w:t>
            </w:r>
          </w:p>
        </w:tc>
        <w:tc>
          <w:tcPr>
            <w:tcW w:type="dxa" w:w="2340"/>
          </w:tcPr>
          <w:p>
            <w:r>
              <w:t>top-10 agreement 0.9775 at 100k LaBSE; within 5% of the top-k spread in tests</w:t>
            </w:r>
          </w:p>
        </w:tc>
        <w:tc>
          <w:tcPr>
            <w:tcW w:type="dxa" w:w="2340"/>
          </w:tcPr>
          <w:p>
            <w:r>
              <w:t>DESIGN_fast_adc.md section 3b</w:t>
            </w:r>
          </w:p>
        </w:tc>
      </w:tr>
      <w:tr>
        <w:tc>
          <w:tcPr>
            <w:tcW w:type="dxa" w:w="2340"/>
          </w:tcPr>
          <w:p>
            <w:r>
              <w:t>Representation (codes against fp32)</w:t>
            </w:r>
          </w:p>
        </w:tc>
        <w:tc>
          <w:tcPr>
            <w:tcW w:type="dxa" w:w="2340"/>
          </w:tcPr>
          <w:p>
            <w:r>
              <w:t>fp32 exact k-NN (OVB L1)</w:t>
            </w:r>
          </w:p>
        </w:tc>
        <w:tc>
          <w:tcPr>
            <w:tcW w:type="dxa" w:w="2340"/>
          </w:tcPr>
          <w:p>
            <w:r>
              <w:t>0.592 at 10^9 before rerank, against 0.999 for the index's own ranking</w:t>
            </w:r>
          </w:p>
        </w:tc>
        <w:tc>
          <w:tcPr>
            <w:tcW w:type="dxa" w:w="2340"/>
          </w:tcPr>
          <w:p>
            <w:r>
              <w:t>OVB README, 'Why'</w:t>
            </w:r>
          </w:p>
        </w:tc>
      </w:tr>
      <w:tr>
        <w:tc>
          <w:tcPr>
            <w:tcW w:type="dxa" w:w="2340"/>
          </w:tcPr>
          <w:p>
            <w:r>
              <w:t>Rerank</w:t>
            </w:r>
          </w:p>
        </w:tc>
        <w:tc>
          <w:tcPr>
            <w:tcW w:type="dxa" w:w="2340"/>
          </w:tcPr>
          <w:p>
            <w:r>
              <w:t>fp32 exact k-NN</w:t>
            </w:r>
          </w:p>
        </w:tc>
        <w:tc>
          <w:tcPr>
            <w:tcW w:type="dxa" w:w="2340"/>
          </w:tcPr>
          <w:p>
            <w:r>
              <w:t>0.9995 at 100k LaBSE (the two-stage path)</w:t>
            </w:r>
          </w:p>
        </w:tc>
        <w:tc>
          <w:tcPr>
            <w:tcW w:type="dxa" w:w="2340"/>
          </w:tcPr>
          <w:p>
            <w:r>
              <w:t>DESIGN_fast_adc.md M3-final</w:t>
            </w:r>
          </w:p>
        </w:tc>
      </w:tr>
      <w:tr>
        <w:tc>
          <w:tcPr>
            <w:tcW w:type="dxa" w:w="2340"/>
          </w:tcPr>
          <w:p>
            <w:r>
              <w:t>Relevance</w:t>
            </w:r>
          </w:p>
        </w:tc>
        <w:tc>
          <w:tcPr>
            <w:tcW w:type="dxa" w:w="2340"/>
          </w:tcPr>
          <w:p>
            <w:r>
              <w:t>OVB L2 and L3</w:t>
            </w:r>
          </w:p>
        </w:tc>
        <w:tc>
          <w:tcPr>
            <w:tcW w:type="dxa" w:w="2340"/>
          </w:tcPr>
          <w:p>
            <w:r>
              <w:t>not measured</w:t>
            </w:r>
          </w:p>
        </w:tc>
        <w:tc>
          <w:tcPr>
            <w:tcW w:type="dxa" w:w="2340"/>
          </w:tcPr>
          <w:p>
            <w:r>
              <w:t>OVB truth layers</w:t>
            </w:r>
          </w:p>
        </w:tc>
      </w:tr>
    </w:tbl>
    <w:p/>
    <w:p>
      <w:r>
        <w:t>What this separates, and what it does not. The distribution machinery works to 10^12. Routing fidelity against the compressed scan is flat in N on this corpus family. Representation fidelity is measurably imperfect. Synthetic-to-real transfer of ANN difficulty is not established: OVB's open IVF study found real data needs nprobe 47 to 50 for 95% recall where the generator needs 2 (R80_ANN), and RC-1 rejects the low-rank class the fleet corpus belongs to. So the 10^12 result is systems evidence and an instrument calibration at extreme scale. It is not an OVB tier, and its caveat stays. 'Scale does not collapse routing' holds for this controlled family only.</w:t>
      </w:r>
    </w:p>
    <w:p>
      <w:r>
        <w:t>Correction, 2026-09-29, same day. An earlier version of this paragraph proposed testing whether the cell-rank prediction also holds on OVB's real tiers. That is not a test: measured against the same index's full scan, recall at probe width p equals the share of reference neighbours whose cell rank is below p by construction, on any corpus, because scoring inside a probed cell is the distance the reference used (1T_RECALL_RESULT, 'Reachability'). Its exact match at 10^12 confirms the bookkeeping, not a property of the data. The empirical content is the distribution of those cell ranks, and two questions about it can be registered. First, on nested real tiers, do true neighbours sit deeper in the probe order as N grows from T6 to T7 at the same nlist rule (OVB's scale question, now on real data)? Second, which per-query stratum predicts that depth: the directions can be stated in advance (deeper for higher local intrinsic dimension, tighter margin and wider neighbour dispersion). If the 25x real-versus-synthetic divergence of R80 is a query-corpus relationship, as R107 suggests, the strata should carry it.</w:t>
      </w:r>
    </w:p>
    <w:p>
      <w:pPr>
        <w:pStyle w:val="Heading2"/>
      </w:pPr>
      <w:r>
        <w:t>4. One registered measurement instead of four</w:t>
      </w:r>
    </w:p>
    <w:p>
      <w:r>
        <w:t>Several open phases are waiting on measurements on public data: #175 phase 2 (rows and bytes read, mean and p99, against fixed rerank=5), #174 phase 3 (layered reader against flat, measured tax), #176 phase 3 (predicted payload against the planner's choice), and #181, which is blocked until a scan rate and a fetch latency are measured on named hardware. The first review's 1M experiment asks for that kind of run. The second review asks that recall be reported by stage and truth layer. One preregistered measurement serves all of them:</w:t>
      </w:r>
    </w:p>
    <w:p>
      <w:pPr>
        <w:pStyle w:val="ListParagraph"/>
      </w:pPr>
      <w:r>
        <w:t xml:space="preserve">• </w:t>
      </w:r>
      <w:r>
        <w:rPr>
          <w:b/>
        </w:rPr>
        <w:t>Corpora:</w:t>
      </w:r>
      <w:r>
        <w:t xml:space="preserve"> OVB's real tiers below the seam, where L1 ground truth and per-query difficulty strata are published, plus the existing campaign arms (benchmarks/rabitq_public: DBpedia ada-002 1M, DBpedia text-embedding-3-large 1M, Wikipedia-1024 10M).</w:t>
      </w:r>
    </w:p>
    <w:p>
      <w:pPr>
        <w:pStyle w:val="ListParagraph"/>
      </w:pPr>
      <w:r>
        <w:t xml:space="preserve">• </w:t>
      </w:r>
      <w:r>
        <w:rPr>
          <w:b/>
        </w:rPr>
        <w:t>Systems:</w:t>
      </w:r>
      <w:r>
        <w:t xml:space="preserve"> TurboQuant Pro under each scorer (exact, SIMD, SIMD plus exact rerank), OPQ, RaBitQ, FAISS-PQ, ScaNN (new to the harness).</w:t>
      </w:r>
    </w:p>
    <w:p>
      <w:pPr>
        <w:pStyle w:val="ListParagraph"/>
      </w:pPr>
      <w:r>
        <w:t xml:space="preserve">• </w:t>
      </w:r>
      <w:r>
        <w:rPr>
          <w:b/>
        </w:rPr>
        <w:t>Per system and scorer:</w:t>
      </w:r>
      <w:r>
        <w:t xml:space="preserve"> recall@10 per stage (routing against compressed scan; scoring against exact ADC; representation and rerank against fp32 L1), per OVB difficulty stratum; QPS at fixed threads; per-query latency p50, p95 and p99; rerank width and its cost; total bytes per row including the auxiliary terms (m_n, norms) and the rerank tier; scorer provenance on every record.</w:t>
      </w:r>
    </w:p>
    <w:p>
      <w:pPr>
        <w:pStyle w:val="ListParagraph"/>
      </w:pPr>
      <w:r>
        <w:t xml:space="preserve">• </w:t>
      </w:r>
      <w:r>
        <w:rPr>
          <w:b/>
        </w:rPr>
        <w:t>Plus:</w:t>
      </w:r>
      <w:r>
        <w:t xml:space="preserve"> the depth of true neighbours' cell ranks on the real tiers, T6 against T7, and by stratum, with the directions stated in advance (section 3, as corrected).</w:t>
      </w:r>
    </w:p>
    <w:p>
      <w:pPr>
        <w:pStyle w:val="ListParagraph"/>
      </w:pPr>
      <w:r>
        <w:t xml:space="preserve">• </w:t>
      </w:r>
      <w:r>
        <w:rPr>
          <w:b/>
        </w:rPr>
        <w:t>Reuse:</w:t>
      </w:r>
      <w:r>
        <w:t xml:space="preserve"> its timing table is #181's hardware cost table; its bytes-read columns are #175 phase 2's baseline; the same harness later runs #174 phase 3 and #176 phase 3.</w:t>
      </w:r>
    </w:p>
    <w:p>
      <w:r>
        <w:t>Ordering: after #172 step 3 is scored. The campaign results stay sealed until the planner exit test's plan records are committed, and this run must not open them early.</w:t>
      </w:r>
    </w:p>
    <w:p>
      <w:pPr>
        <w:pStyle w:val="Heading2"/>
      </w:pPr>
      <w:r>
        <w:t>5. Decisions for the owner</w:t>
      </w:r>
    </w:p>
    <w:p>
      <w:pPr>
        <w:pStyle w:val="ListParagraph"/>
      </w:pPr>
      <w:r>
        <w:t xml:space="preserve">• </w:t>
      </w:r>
      <w:r>
        <w:rPr>
          <w:b/>
        </w:rPr>
        <w:t>Hardware for the timings.</w:t>
      </w:r>
      <w:r>
        <w:t xml:space="preserve"> Timings are comparable only on one machine type. NRP nodes vary, and a 1M x 1536 rerank tier (about 6 GB of fp32 originals) does not fit NRP's exempt class (1 CPU, 2 GiB). Options: Atlas (fixed hardware, AVX2, costs electricity), or NRP with a pinned node type and a request sized to meet the utilization rules.</w:t>
      </w:r>
    </w:p>
    <w:p>
      <w:pPr>
        <w:pStyle w:val="ListParagraph"/>
      </w:pPr>
      <w:r>
        <w:t xml:space="preserve">• </w:t>
      </w:r>
      <w:r>
        <w:rPr>
          <w:b/>
        </w:rPr>
        <w:t>Whether ScaNN joins.</w:t>
      </w:r>
      <w:r>
        <w:t xml:space="preserve"> A new dependency and build time for the harness.</w:t>
      </w:r>
    </w:p>
    <w:p>
      <w:pPr>
        <w:pStyle w:val="ListParagraph"/>
      </w:pPr>
      <w:r>
        <w:t xml:space="preserve">• </w:t>
      </w:r>
      <w:r>
        <w:rPr>
          <w:b/>
        </w:rPr>
        <w:t>OVB tiers.</w:t>
      </w:r>
      <w:r>
        <w:t xml:space="preserve"> Which OVB real tiers are usable below the seam today, and whether their difficulty strata are published for the query sets we would use.</w:t>
      </w:r>
    </w:p>
    <w:p>
      <w:pPr>
        <w:pStyle w:val="Heading2"/>
      </w:pPr>
      <w:r>
        <w:t>6. The revised order</w:t>
      </w:r>
    </w:p>
    <w:p>
      <w:pPr>
        <w:pStyle w:val="ListParagraph"/>
      </w:pPr>
      <w:r>
        <w:t xml:space="preserve">1. </w:t>
      </w:r>
      <w:r>
        <w:rPr>
          <w:b/>
        </w:rPr>
        <w:t>Now.</w:t>
      </w:r>
      <w:r>
        <w:t xml:space="preserve"> Merge #274 (one contract; search-side scorer identity).</w:t>
      </w:r>
    </w:p>
    <w:p>
      <w:pPr>
        <w:pStyle w:val="ListParagraph"/>
      </w:pPr>
      <w:r>
        <w:t xml:space="preserve">2. </w:t>
      </w:r>
      <w:r>
        <w:rPr>
          <w:b/>
        </w:rPr>
        <w:t>Next.</w:t>
      </w:r>
      <w:r>
        <w:t xml:space="preserve"> #175: bind the adaptive policy to its scorer. #177: add the scorer-change check. Code only, small.</w:t>
      </w:r>
    </w:p>
    <w:p>
      <w:pPr>
        <w:pStyle w:val="ListParagraph"/>
      </w:pPr>
      <w:r>
        <w:t xml:space="preserve">3. </w:t>
      </w:r>
      <w:r>
        <w:t xml:space="preserve"> Scorer provenance in the benchmark artifacts (bench_adc_kernel_v2, bench_ivf, bench_ivf_sharded, bench_pruned_scan).</w:t>
      </w:r>
    </w:p>
    <w:p>
      <w:pPr>
        <w:pStyle w:val="ListParagraph"/>
      </w:pPr>
      <w:r>
        <w:t xml:space="preserve">4. </w:t>
      </w:r>
      <w:r>
        <w:t xml:space="preserve"> #173: scorer in contract consumer entries; #178 and #182 read it.</w:t>
      </w:r>
    </w:p>
    <w:p>
      <w:pPr>
        <w:pStyle w:val="ListParagraph"/>
      </w:pPr>
      <w:r>
        <w:t xml:space="preserve">5. </w:t>
      </w:r>
      <w:r>
        <w:t xml:space="preserve"> OVB README: record the 10^12 result as systems evidence under 'Distribution at scale', keep 'Why the 10^11 recall numbers aren't a tier' (now 10^11 and 10^12), and add the stage table from section 3.</w:t>
      </w:r>
    </w:p>
    <w:p>
      <w:pPr>
        <w:pStyle w:val="ListParagraph"/>
      </w:pPr>
      <w:r>
        <w:t xml:space="preserve">6. </w:t>
      </w:r>
      <w:r>
        <w:t xml:space="preserve"> Finish and score #172 step 3 (launched 2026-09-24; its current state is to be confirmed before step 7).</w:t>
      </w:r>
    </w:p>
    <w:p>
      <w:pPr>
        <w:pStyle w:val="ListParagraph"/>
      </w:pPr>
      <w:r>
        <w:t>7.  Write the preregistration for section 4, including the cell-rank depth questions on OVB's real tiers (section 3, as corrected). Commit it before any run.</w:t>
      </w:r>
    </w:p>
    <w:p>
      <w:pPr>
        <w:pStyle w:val="ListParagraph"/>
      </w:pPr>
      <w:r>
        <w:t xml:space="preserve">8. </w:t>
      </w:r>
      <w:r>
        <w:t xml:space="preserve"> Run it. From its data: #175 phase 2, #176 phase 3, #181's cost table. Then #174 phase 2 (the layered container) and its phase 3 on the same harness.</w:t>
      </w:r>
    </w:p>
    <w:p>
      <w:r>
        <w:t>The front three of the original plan (Observer Contracts, progressive codes, adaptive certified refinement) keep their priority as features. The reviews add the layer under them: every result names the reader that made it and the reference it was measured against.</w:t>
      </w:r>
    </w:p>
    <w:sectPr w:rsidR="00A103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24A4"/>
    <w:rsid w:val="002624A4"/>
    <w:rsid w:val="00790FDE"/>
    <w:rsid w:val="00A10369"/>
    <w:rsid w:val="00A8213D"/>
    <w:rsid w:val="00C33B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9ECAF"/>
  <w15:chartTrackingRefBased/>
  <w15:docId w15:val="{2341DC22-A8D7-4BD8-AB3B-ACDF3327C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62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62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62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62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62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62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2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2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2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2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62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62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62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62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62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2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2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24A4"/>
    <w:rPr>
      <w:rFonts w:eastAsiaTheme="majorEastAsia" w:cstheme="majorBidi"/>
      <w:color w:val="272727" w:themeColor="text1" w:themeTint="D8"/>
    </w:rPr>
  </w:style>
  <w:style w:type="paragraph" w:styleId="Title">
    <w:name w:val="Title"/>
    <w:basedOn w:val="Normal"/>
    <w:next w:val="Normal"/>
    <w:link w:val="TitleChar"/>
    <w:uiPriority w:val="10"/>
    <w:qFormat/>
    <w:rsid w:val="00262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2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2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2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24A4"/>
    <w:pPr>
      <w:spacing w:before="160"/>
      <w:jc w:val="center"/>
    </w:pPr>
    <w:rPr>
      <w:i/>
      <w:iCs/>
      <w:color w:val="404040" w:themeColor="text1" w:themeTint="BF"/>
    </w:rPr>
  </w:style>
  <w:style w:type="character" w:customStyle="1" w:styleId="QuoteChar">
    <w:name w:val="Quote Char"/>
    <w:basedOn w:val="DefaultParagraphFont"/>
    <w:link w:val="Quote"/>
    <w:uiPriority w:val="29"/>
    <w:rsid w:val="002624A4"/>
    <w:rPr>
      <w:i/>
      <w:iCs/>
      <w:color w:val="404040" w:themeColor="text1" w:themeTint="BF"/>
    </w:rPr>
  </w:style>
  <w:style w:type="paragraph" w:styleId="ListParagraph">
    <w:name w:val="List Paragraph"/>
    <w:basedOn w:val="Normal"/>
    <w:uiPriority w:val="34"/>
    <w:qFormat/>
    <w:rsid w:val="002624A4"/>
    <w:pPr>
      <w:ind w:left="720"/>
      <w:contextualSpacing/>
    </w:pPr>
  </w:style>
  <w:style w:type="character" w:styleId="IntenseEmphasis">
    <w:name w:val="Intense Emphasis"/>
    <w:basedOn w:val="DefaultParagraphFont"/>
    <w:uiPriority w:val="21"/>
    <w:qFormat/>
    <w:rsid w:val="002624A4"/>
    <w:rPr>
      <w:i/>
      <w:iCs/>
      <w:color w:val="0F4761" w:themeColor="accent1" w:themeShade="BF"/>
    </w:rPr>
  </w:style>
  <w:style w:type="paragraph" w:styleId="IntenseQuote">
    <w:name w:val="Intense Quote"/>
    <w:basedOn w:val="Normal"/>
    <w:next w:val="Normal"/>
    <w:link w:val="IntenseQuoteChar"/>
    <w:uiPriority w:val="30"/>
    <w:qFormat/>
    <w:rsid w:val="00262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624A4"/>
    <w:rPr>
      <w:i/>
      <w:iCs/>
      <w:color w:val="0F4761" w:themeColor="accent1" w:themeShade="BF"/>
    </w:rPr>
  </w:style>
  <w:style w:type="character" w:styleId="IntenseReference">
    <w:name w:val="Intense Reference"/>
    <w:basedOn w:val="DefaultParagraphFont"/>
    <w:uiPriority w:val="32"/>
    <w:qFormat/>
    <w:rsid w:val="002624A4"/>
    <w:rPr>
      <w:b/>
      <w:bCs/>
      <w:smallCaps/>
      <w:color w:val="0F4761" w:themeColor="accent1" w:themeShade="BF"/>
      <w:spacing w:val="5"/>
    </w:rPr>
  </w:style>
  <w:style w:type="character" w:styleId="Hyperlink">
    <w:name w:val="Hyperlink"/>
    <w:basedOn w:val="DefaultParagraphFont"/>
    <w:uiPriority w:val="99"/>
    <w:unhideWhenUsed/>
    <w:rsid w:val="002624A4"/>
    <w:rPr>
      <w:color w:val="467886" w:themeColor="hyperlink"/>
      <w:u w:val="single"/>
    </w:rPr>
  </w:style>
  <w:style w:type="character" w:styleId="UnresolvedMention">
    <w:name w:val="Unresolved Mention"/>
    <w:basedOn w:val="DefaultParagraphFont"/>
    <w:uiPriority w:val="99"/>
    <w:semiHidden/>
    <w:unhideWhenUsed/>
    <w:rsid w:val="002624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ahb-sjsu/turboquant-pro" TargetMode="External"/><Relationship Id="rId3" Type="http://schemas.openxmlformats.org/officeDocument/2006/relationships/webSettings" Target="webSettings.xml"/><Relationship Id="rId7" Type="http://schemas.openxmlformats.org/officeDocument/2006/relationships/hyperlink" Target="https://github.com/ahb-sjsu/geometric-observation/blob/master/README.md"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ahb-sjsu/turboquant-pro" TargetMode="External"/><Relationship Id="rId11" Type="http://schemas.openxmlformats.org/officeDocument/2006/relationships/fontTable" Target="fontTable.xml"/><Relationship Id="rId5" Type="http://schemas.openxmlformats.org/officeDocument/2006/relationships/hyperlink" Target="https://github.com/ahb-sjsu/geometric-observation/blob/master/README.md" TargetMode="External"/><Relationship Id="rId10" Type="http://schemas.openxmlformats.org/officeDocument/2006/relationships/hyperlink" Target="https://github.com/ahb-sjsu/turboquant-pro" TargetMode="External"/><Relationship Id="rId4" Type="http://schemas.openxmlformats.org/officeDocument/2006/relationships/hyperlink" Target="https://github.com/ahb-sjsu/turboquant-pro" TargetMode="External"/><Relationship Id="rId9" Type="http://schemas.openxmlformats.org/officeDocument/2006/relationships/hyperlink" Target="https://github.com/ahb-sjsu/geometric-observation/blob/master/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1961</Words>
  <Characters>11184</Characters>
  <Application>Microsoft Office Word</Application>
  <DocSecurity>0</DocSecurity>
  <Lines>93</Lines>
  <Paragraphs>26</Paragraphs>
  <ScaleCrop>false</ScaleCrop>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Bond</dc:creator>
  <cp:keywords/>
  <dc:description/>
  <cp:lastModifiedBy>Andrew Bond</cp:lastModifiedBy>
  <cp:revision>1</cp:revision>
  <dcterms:created xsi:type="dcterms:W3CDTF">2026-09-18T15:49:00Z</dcterms:created>
  <dcterms:modified xsi:type="dcterms:W3CDTF">2026-09-18T15:51:00Z</dcterms:modified>
</cp:coreProperties>
</file>