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05C82" w14:textId="403469E1" w:rsidR="0092007D" w:rsidRPr="001879E8" w:rsidRDefault="002C4C30" w:rsidP="0092007D">
      <w:pPr>
        <w:jc w:val="center"/>
        <w:rPr>
          <w:b/>
          <w:bCs/>
          <w:sz w:val="24"/>
          <w:szCs w:val="24"/>
        </w:rPr>
      </w:pPr>
      <w:r>
        <w:rPr>
          <w:b/>
          <w:bCs/>
          <w:sz w:val="24"/>
          <w:szCs w:val="24"/>
        </w:rPr>
        <w:t xml:space="preserve"> </w:t>
      </w:r>
      <w:r w:rsidR="00DA27FF">
        <w:rPr>
          <w:b/>
          <w:bCs/>
          <w:sz w:val="24"/>
          <w:szCs w:val="24"/>
        </w:rPr>
        <w:t xml:space="preserve">Survival and Migration of </w:t>
      </w:r>
      <w:r w:rsidR="0092007D" w:rsidRPr="001879E8">
        <w:rPr>
          <w:b/>
          <w:bCs/>
          <w:sz w:val="24"/>
          <w:szCs w:val="24"/>
        </w:rPr>
        <w:t>Light-Duty Vehicle</w:t>
      </w:r>
      <w:r w:rsidR="00DA27FF">
        <w:rPr>
          <w:b/>
          <w:bCs/>
          <w:sz w:val="24"/>
          <w:szCs w:val="24"/>
        </w:rPr>
        <w:t>s</w:t>
      </w:r>
      <w:r w:rsidR="0092007D" w:rsidRPr="001879E8">
        <w:rPr>
          <w:b/>
          <w:bCs/>
          <w:sz w:val="24"/>
          <w:szCs w:val="24"/>
        </w:rPr>
        <w:t xml:space="preserve"> </w:t>
      </w:r>
      <w:r w:rsidR="00DA27FF">
        <w:rPr>
          <w:b/>
          <w:bCs/>
          <w:sz w:val="24"/>
          <w:szCs w:val="24"/>
        </w:rPr>
        <w:t>Across the United States</w:t>
      </w:r>
      <w:r w:rsidR="0092007D">
        <w:rPr>
          <w:rStyle w:val="FootnoteReference"/>
          <w:b/>
          <w:bCs/>
          <w:sz w:val="24"/>
          <w:szCs w:val="24"/>
        </w:rPr>
        <w:footnoteReference w:id="2"/>
      </w:r>
    </w:p>
    <w:p w14:paraId="4579A857" w14:textId="77777777" w:rsidR="0092007D" w:rsidRPr="00B42375" w:rsidRDefault="0092007D" w:rsidP="0092007D">
      <w:pPr>
        <w:spacing w:after="0"/>
        <w:jc w:val="center"/>
        <w:rPr>
          <w:vertAlign w:val="superscript"/>
        </w:rPr>
      </w:pPr>
      <w:r>
        <w:t>David L. Greene</w:t>
      </w:r>
      <w:r>
        <w:rPr>
          <w:vertAlign w:val="superscript"/>
        </w:rPr>
        <w:t>a</w:t>
      </w:r>
    </w:p>
    <w:p w14:paraId="673BFC87" w14:textId="1E0F65DD" w:rsidR="0092007D" w:rsidRPr="00B42375" w:rsidRDefault="0092007D" w:rsidP="0092007D">
      <w:pPr>
        <w:spacing w:after="0"/>
        <w:jc w:val="center"/>
        <w:rPr>
          <w:vertAlign w:val="superscript"/>
        </w:rPr>
      </w:pPr>
      <w:r>
        <w:t xml:space="preserve">Benjamin P. </w:t>
      </w:r>
      <w:r w:rsidR="00F0197B">
        <w:t>Leard</w:t>
      </w:r>
      <w:r w:rsidR="00D7683B">
        <w:rPr>
          <w:vertAlign w:val="superscript"/>
        </w:rPr>
        <w:t>b</w:t>
      </w:r>
    </w:p>
    <w:p w14:paraId="0353A89B" w14:textId="02634519" w:rsidR="0092007D" w:rsidRPr="00B42375" w:rsidRDefault="0092007D" w:rsidP="0092007D">
      <w:pPr>
        <w:spacing w:after="0"/>
        <w:jc w:val="center"/>
        <w:rPr>
          <w:vertAlign w:val="superscript"/>
        </w:rPr>
      </w:pPr>
      <w:r>
        <w:t>Arthur Yip</w:t>
      </w:r>
      <w:r w:rsidR="00D7683B">
        <w:rPr>
          <w:vertAlign w:val="superscript"/>
        </w:rPr>
        <w:t>c</w:t>
      </w:r>
    </w:p>
    <w:p w14:paraId="2EF04E9C" w14:textId="355E6FB4" w:rsidR="00D7683B" w:rsidRPr="00067018" w:rsidRDefault="00D7683B" w:rsidP="00D7683B">
      <w:pPr>
        <w:spacing w:after="0"/>
        <w:jc w:val="center"/>
        <w:rPr>
          <w:vertAlign w:val="superscript"/>
        </w:rPr>
      </w:pPr>
      <w:r>
        <w:t>Ruixiao Sun</w:t>
      </w:r>
      <w:r>
        <w:rPr>
          <w:vertAlign w:val="superscript"/>
        </w:rPr>
        <w:t>d</w:t>
      </w:r>
    </w:p>
    <w:p w14:paraId="427A4BE7" w14:textId="77777777" w:rsidR="0092007D" w:rsidRDefault="0092007D" w:rsidP="0092007D">
      <w:pPr>
        <w:jc w:val="center"/>
        <w:rPr>
          <w:b/>
          <w:bCs/>
          <w:sz w:val="24"/>
          <w:szCs w:val="24"/>
        </w:rPr>
      </w:pPr>
    </w:p>
    <w:p w14:paraId="68BEB482" w14:textId="1D68C311" w:rsidR="0092007D" w:rsidRDefault="0092007D" w:rsidP="0092007D">
      <w:pPr>
        <w:spacing w:after="0"/>
        <w:jc w:val="center"/>
      </w:pPr>
      <w:r w:rsidRPr="00B42375">
        <w:t>The Univ</w:t>
      </w:r>
      <w:r>
        <w:t>ersity of Tennessee</w:t>
      </w:r>
    </w:p>
    <w:p w14:paraId="7E2E9BB7" w14:textId="48C5C8BD" w:rsidR="004C58F6" w:rsidRDefault="00F0197B" w:rsidP="0092007D">
      <w:pPr>
        <w:spacing w:after="0"/>
        <w:jc w:val="center"/>
      </w:pPr>
      <w:r>
        <w:rPr>
          <w:vertAlign w:val="superscript"/>
        </w:rPr>
        <w:t>a</w:t>
      </w:r>
      <w:r w:rsidR="004C58F6">
        <w:t>Department of Civil and Environmental Engineering</w:t>
      </w:r>
    </w:p>
    <w:p w14:paraId="14A2FEA9" w14:textId="60485C97" w:rsidR="00D3531B" w:rsidRDefault="00D3531B" w:rsidP="0092007D">
      <w:pPr>
        <w:spacing w:after="0"/>
        <w:jc w:val="center"/>
      </w:pPr>
      <w:r>
        <w:t>dlgreene@utk.edu</w:t>
      </w:r>
    </w:p>
    <w:p w14:paraId="1480B4ED" w14:textId="5270748C" w:rsidR="004C58F6" w:rsidRDefault="004C58F6" w:rsidP="0092007D">
      <w:pPr>
        <w:spacing w:after="0"/>
        <w:jc w:val="center"/>
      </w:pPr>
      <w:r>
        <w:t>and</w:t>
      </w:r>
    </w:p>
    <w:p w14:paraId="771FD17D" w14:textId="598DF8BE" w:rsidR="0092007D" w:rsidRDefault="00D7683B" w:rsidP="0092007D">
      <w:pPr>
        <w:spacing w:after="0"/>
        <w:jc w:val="center"/>
      </w:pPr>
      <w:r>
        <w:rPr>
          <w:vertAlign w:val="superscript"/>
        </w:rPr>
        <w:t>b</w:t>
      </w:r>
      <w:r w:rsidR="0092007D">
        <w:t xml:space="preserve">Baker School </w:t>
      </w:r>
      <w:r w:rsidR="00D55B6E">
        <w:t>of</w:t>
      </w:r>
      <w:r w:rsidR="0092007D">
        <w:t xml:space="preserve"> Public Policy and Public Affairs</w:t>
      </w:r>
    </w:p>
    <w:p w14:paraId="1AB4A8B1" w14:textId="77777777" w:rsidR="0092007D" w:rsidRDefault="0092007D" w:rsidP="0092007D">
      <w:pPr>
        <w:spacing w:after="0"/>
        <w:jc w:val="center"/>
      </w:pPr>
      <w:r>
        <w:t>1640 Cumberland Avenue</w:t>
      </w:r>
    </w:p>
    <w:p w14:paraId="1FB84094" w14:textId="77777777" w:rsidR="0092007D" w:rsidRDefault="0092007D" w:rsidP="0092007D">
      <w:pPr>
        <w:spacing w:after="0"/>
        <w:jc w:val="center"/>
      </w:pPr>
      <w:r>
        <w:t>Knoxville, Tennessee 37996-3340</w:t>
      </w:r>
    </w:p>
    <w:p w14:paraId="7A924308" w14:textId="77777777" w:rsidR="0092007D" w:rsidRDefault="0092007D" w:rsidP="0092007D">
      <w:pPr>
        <w:spacing w:after="0"/>
        <w:jc w:val="center"/>
      </w:pPr>
      <w:r>
        <w:t>United States of America</w:t>
      </w:r>
    </w:p>
    <w:p w14:paraId="2DB74672" w14:textId="7D048580" w:rsidR="00D3531B" w:rsidRDefault="00D3531B" w:rsidP="0092007D">
      <w:pPr>
        <w:spacing w:after="0"/>
        <w:jc w:val="center"/>
      </w:pPr>
      <w:r>
        <w:t>bleard@utk.edu</w:t>
      </w:r>
    </w:p>
    <w:p w14:paraId="58227EDE" w14:textId="77777777" w:rsidR="0092007D" w:rsidRDefault="0092007D" w:rsidP="0092007D">
      <w:pPr>
        <w:spacing w:after="0"/>
        <w:jc w:val="center"/>
      </w:pPr>
    </w:p>
    <w:p w14:paraId="3E69F951" w14:textId="4FF7E521" w:rsidR="0092007D" w:rsidRDefault="00D7683B" w:rsidP="0092007D">
      <w:pPr>
        <w:spacing w:after="0"/>
        <w:jc w:val="center"/>
      </w:pPr>
      <w:r>
        <w:rPr>
          <w:vertAlign w:val="superscript"/>
        </w:rPr>
        <w:t>c</w:t>
      </w:r>
      <w:r w:rsidR="0092007D">
        <w:t>National Laboratory</w:t>
      </w:r>
      <w:r w:rsidR="00D0195A">
        <w:t xml:space="preserve"> of the Rockies</w:t>
      </w:r>
    </w:p>
    <w:p w14:paraId="028E7D22" w14:textId="77777777" w:rsidR="0092007D" w:rsidRPr="00EE4523" w:rsidRDefault="0092007D" w:rsidP="0092007D">
      <w:pPr>
        <w:spacing w:after="0"/>
        <w:jc w:val="center"/>
      </w:pPr>
      <w:r>
        <w:t>Center for Integrated Mobility Sciences</w:t>
      </w:r>
    </w:p>
    <w:p w14:paraId="2F6339A0" w14:textId="77777777" w:rsidR="0092007D" w:rsidRDefault="0092007D" w:rsidP="0092007D">
      <w:pPr>
        <w:spacing w:after="0"/>
        <w:jc w:val="center"/>
      </w:pPr>
      <w:r w:rsidRPr="000E3317">
        <w:t>15013 Denver West Parkway</w:t>
      </w:r>
      <w:r w:rsidRPr="000E3317">
        <w:br/>
        <w:t>Golden, CO 80401</w:t>
      </w:r>
    </w:p>
    <w:p w14:paraId="6F43C1D8" w14:textId="4BF6F8B1" w:rsidR="00D3531B" w:rsidRDefault="00D3531B" w:rsidP="0092007D">
      <w:pPr>
        <w:spacing w:after="0"/>
        <w:jc w:val="center"/>
      </w:pPr>
      <w:r>
        <w:t>Arthur.Yip@nlr.gov</w:t>
      </w:r>
    </w:p>
    <w:p w14:paraId="0CA6726B" w14:textId="77777777" w:rsidR="0092007D" w:rsidRDefault="0092007D" w:rsidP="0092007D">
      <w:pPr>
        <w:spacing w:after="0"/>
        <w:jc w:val="center"/>
      </w:pPr>
    </w:p>
    <w:p w14:paraId="68801B55" w14:textId="741DF7F5" w:rsidR="0092007D" w:rsidRDefault="00D7683B" w:rsidP="0092007D">
      <w:pPr>
        <w:spacing w:after="0"/>
        <w:jc w:val="center"/>
      </w:pPr>
      <w:r>
        <w:rPr>
          <w:vertAlign w:val="superscript"/>
        </w:rPr>
        <w:t>d</w:t>
      </w:r>
      <w:r w:rsidR="0092007D">
        <w:t>Oak Ridge National Laboratory</w:t>
      </w:r>
    </w:p>
    <w:p w14:paraId="15A56905" w14:textId="415D07E9" w:rsidR="0092007D" w:rsidRDefault="00D0195A" w:rsidP="0092007D">
      <w:pPr>
        <w:spacing w:after="0"/>
        <w:jc w:val="center"/>
      </w:pPr>
      <w:r>
        <w:t>Vehicle and Mobility Systems Research</w:t>
      </w:r>
    </w:p>
    <w:p w14:paraId="05BA8FD4" w14:textId="77777777" w:rsidR="0092007D" w:rsidRDefault="0092007D" w:rsidP="0092007D">
      <w:pPr>
        <w:spacing w:after="0"/>
        <w:jc w:val="center"/>
      </w:pPr>
      <w:r>
        <w:t>2360 Cherahala Boulevard</w:t>
      </w:r>
    </w:p>
    <w:p w14:paraId="612C7588" w14:textId="77777777" w:rsidR="0092007D" w:rsidRDefault="0092007D" w:rsidP="0092007D">
      <w:pPr>
        <w:spacing w:after="0"/>
        <w:jc w:val="center"/>
      </w:pPr>
      <w:r>
        <w:t>Knoxville, Tennessee 37932</w:t>
      </w:r>
    </w:p>
    <w:p w14:paraId="3B3F25D7" w14:textId="323B1220" w:rsidR="00D3531B" w:rsidRDefault="00D3531B" w:rsidP="0092007D">
      <w:pPr>
        <w:spacing w:after="0"/>
        <w:jc w:val="center"/>
      </w:pPr>
      <w:r>
        <w:t>sunr@ornl.gov</w:t>
      </w:r>
    </w:p>
    <w:p w14:paraId="01A5C11F" w14:textId="77777777" w:rsidR="0092007D" w:rsidRDefault="0092007D" w:rsidP="0092007D">
      <w:pPr>
        <w:spacing w:after="0"/>
        <w:jc w:val="center"/>
      </w:pPr>
    </w:p>
    <w:p w14:paraId="4EEE6627" w14:textId="77777777" w:rsidR="0092007D" w:rsidRDefault="0092007D" w:rsidP="0092007D">
      <w:pPr>
        <w:spacing w:after="0"/>
        <w:jc w:val="center"/>
      </w:pPr>
      <w:r>
        <w:t>Corresponding author:</w:t>
      </w:r>
    </w:p>
    <w:p w14:paraId="2AD1C03C" w14:textId="290540CD" w:rsidR="0092007D" w:rsidRDefault="00D0195A" w:rsidP="0092007D">
      <w:pPr>
        <w:spacing w:after="0"/>
        <w:jc w:val="center"/>
      </w:pPr>
      <w:r>
        <w:t>Ruixiao Sun</w:t>
      </w:r>
    </w:p>
    <w:p w14:paraId="674ED254" w14:textId="42496EAA" w:rsidR="0092007D" w:rsidRDefault="0092007D" w:rsidP="0092007D">
      <w:pPr>
        <w:spacing w:after="0"/>
        <w:jc w:val="center"/>
      </w:pPr>
    </w:p>
    <w:p w14:paraId="001D3697" w14:textId="77777777" w:rsidR="0092007D" w:rsidRDefault="0092007D">
      <w:pPr>
        <w:rPr>
          <w:b/>
          <w:bCs/>
          <w:sz w:val="24"/>
          <w:szCs w:val="24"/>
        </w:rPr>
      </w:pPr>
      <w:r>
        <w:rPr>
          <w:b/>
          <w:bCs/>
          <w:sz w:val="24"/>
          <w:szCs w:val="24"/>
        </w:rPr>
        <w:br w:type="page"/>
      </w:r>
    </w:p>
    <w:p w14:paraId="5B7541F2" w14:textId="1A128420" w:rsidR="00ED1350" w:rsidRPr="001879E8" w:rsidRDefault="00E9525B" w:rsidP="00CE1300">
      <w:pPr>
        <w:jc w:val="center"/>
        <w:rPr>
          <w:b/>
          <w:bCs/>
          <w:sz w:val="24"/>
          <w:szCs w:val="24"/>
        </w:rPr>
      </w:pPr>
      <w:r>
        <w:rPr>
          <w:b/>
          <w:bCs/>
          <w:sz w:val="24"/>
          <w:szCs w:val="24"/>
        </w:rPr>
        <w:lastRenderedPageBreak/>
        <w:t>Analyzing the Survival and Migration of</w:t>
      </w:r>
      <w:r w:rsidR="00BD7DB5" w:rsidRPr="001879E8">
        <w:rPr>
          <w:b/>
          <w:bCs/>
          <w:sz w:val="24"/>
          <w:szCs w:val="24"/>
        </w:rPr>
        <w:t xml:space="preserve"> Light-Duty Vehicle</w:t>
      </w:r>
      <w:r>
        <w:rPr>
          <w:b/>
          <w:bCs/>
          <w:sz w:val="24"/>
          <w:szCs w:val="24"/>
        </w:rPr>
        <w:t>s</w:t>
      </w:r>
      <w:r w:rsidR="00BD7DB5" w:rsidRPr="001879E8">
        <w:rPr>
          <w:b/>
          <w:bCs/>
          <w:sz w:val="24"/>
          <w:szCs w:val="24"/>
        </w:rPr>
        <w:t xml:space="preserve"> </w:t>
      </w:r>
      <w:r>
        <w:rPr>
          <w:b/>
          <w:bCs/>
          <w:sz w:val="24"/>
          <w:szCs w:val="24"/>
        </w:rPr>
        <w:t>Across the United States</w:t>
      </w:r>
    </w:p>
    <w:p w14:paraId="3C6FCBD6" w14:textId="0BDE5D6F" w:rsidR="00290067" w:rsidRDefault="00290067" w:rsidP="00CE1300">
      <w:pPr>
        <w:spacing w:after="0"/>
        <w:jc w:val="center"/>
      </w:pPr>
      <w:r>
        <w:t>David L. Greene</w:t>
      </w:r>
      <w:r w:rsidR="00AC71CF">
        <w:t>, U</w:t>
      </w:r>
      <w:r w:rsidR="00CA7BB1">
        <w:t xml:space="preserve">niversity of </w:t>
      </w:r>
      <w:r w:rsidR="00AC71CF">
        <w:t>T</w:t>
      </w:r>
      <w:r w:rsidR="00CA7BB1">
        <w:t>ennessee</w:t>
      </w:r>
    </w:p>
    <w:p w14:paraId="27EBB24D" w14:textId="35554853" w:rsidR="00290067" w:rsidRDefault="00290067" w:rsidP="00CE1300">
      <w:pPr>
        <w:spacing w:after="0"/>
        <w:jc w:val="center"/>
      </w:pPr>
      <w:r>
        <w:t>Benjamin P. Leard</w:t>
      </w:r>
      <w:r w:rsidR="00AC71CF">
        <w:t>, U</w:t>
      </w:r>
      <w:r w:rsidR="00CA7BB1">
        <w:t xml:space="preserve">niversity of </w:t>
      </w:r>
      <w:r w:rsidR="00AC71CF">
        <w:t>T</w:t>
      </w:r>
      <w:r w:rsidR="00CA7BB1">
        <w:t>ennessee</w:t>
      </w:r>
    </w:p>
    <w:p w14:paraId="1823FA7C" w14:textId="02051CE8" w:rsidR="00D43C43" w:rsidRDefault="00D43C43" w:rsidP="00AC71CF">
      <w:pPr>
        <w:spacing w:after="0"/>
        <w:jc w:val="center"/>
      </w:pPr>
      <w:r>
        <w:t>Arthur Yip</w:t>
      </w:r>
      <w:r w:rsidR="00AC71CF">
        <w:t>, N</w:t>
      </w:r>
      <w:r w:rsidR="00CA7BB1">
        <w:t xml:space="preserve">ational </w:t>
      </w:r>
      <w:r w:rsidR="00AC71CF">
        <w:t>R</w:t>
      </w:r>
      <w:r w:rsidR="00CA7BB1">
        <w:t xml:space="preserve">enewable </w:t>
      </w:r>
      <w:r w:rsidR="00AC71CF">
        <w:t>E</w:t>
      </w:r>
      <w:r w:rsidR="00CA7BB1">
        <w:t xml:space="preserve">nergy </w:t>
      </w:r>
      <w:r w:rsidR="00AC71CF">
        <w:t>L</w:t>
      </w:r>
      <w:r w:rsidR="00CA7BB1">
        <w:t>aboratory</w:t>
      </w:r>
    </w:p>
    <w:p w14:paraId="5C629714" w14:textId="77777777" w:rsidR="00D55B6E" w:rsidRDefault="00D55B6E" w:rsidP="00D55B6E">
      <w:pPr>
        <w:spacing w:after="0"/>
        <w:jc w:val="center"/>
      </w:pPr>
      <w:r>
        <w:t>Ruixiao Sun, Oak Ridge National Laboratory</w:t>
      </w:r>
    </w:p>
    <w:p w14:paraId="4611A39C" w14:textId="1F5BC448" w:rsidR="00842AE3" w:rsidRDefault="00842AE3" w:rsidP="00DA0342">
      <w:pPr>
        <w:spacing w:after="0"/>
      </w:pPr>
    </w:p>
    <w:p w14:paraId="2F7E4FC8" w14:textId="77777777" w:rsidR="00842AE3" w:rsidRDefault="00842AE3" w:rsidP="00842AE3">
      <w:pPr>
        <w:spacing w:after="0"/>
        <w:jc w:val="center"/>
      </w:pPr>
    </w:p>
    <w:p w14:paraId="374D179A" w14:textId="5710148D" w:rsidR="00290067" w:rsidRDefault="00540478" w:rsidP="00CE1300">
      <w:pPr>
        <w:jc w:val="center"/>
      </w:pPr>
      <w:r>
        <w:t>Ju</w:t>
      </w:r>
      <w:r w:rsidR="00E9525B">
        <w:t>ly</w:t>
      </w:r>
      <w:r w:rsidR="00290067">
        <w:t xml:space="preserve"> </w:t>
      </w:r>
      <w:r w:rsidR="007876CB">
        <w:t>202</w:t>
      </w:r>
      <w:r w:rsidR="002053FB">
        <w:t>6</w:t>
      </w:r>
    </w:p>
    <w:p w14:paraId="238F3D66" w14:textId="1CF26A90" w:rsidR="00290067" w:rsidRDefault="000B0D1F" w:rsidP="00DE368B">
      <w:pPr>
        <w:jc w:val="center"/>
        <w:rPr>
          <w:b/>
          <w:bCs/>
        </w:rPr>
      </w:pPr>
      <w:r w:rsidRPr="00DE368B">
        <w:rPr>
          <w:b/>
          <w:bCs/>
        </w:rPr>
        <w:t>Abstract</w:t>
      </w:r>
    </w:p>
    <w:p w14:paraId="51B3E2C1" w14:textId="25D97AD5" w:rsidR="00BF15AB" w:rsidRDefault="00047CF1">
      <w:r>
        <w:t>The stocks of passenger cars and light trucks in operation evolve differently across the United States</w:t>
      </w:r>
      <w:r w:rsidR="00D7683B">
        <w:t xml:space="preserve"> </w:t>
      </w:r>
      <w:r w:rsidR="009B7BA7">
        <w:t xml:space="preserve">due to differences in new vehicle purchases </w:t>
      </w:r>
      <w:r w:rsidR="00D7683B">
        <w:t>and</w:t>
      </w:r>
      <w:r w:rsidR="009B7BA7">
        <w:t xml:space="preserve"> </w:t>
      </w:r>
      <w:r w:rsidR="002053FB">
        <w:t>because</w:t>
      </w:r>
      <w:r w:rsidR="009B7BA7">
        <w:t xml:space="preserve"> </w:t>
      </w:r>
      <w:r>
        <w:t>used vehicles migrat</w:t>
      </w:r>
      <w:r w:rsidR="002053FB">
        <w:t>e</w:t>
      </w:r>
      <w:r>
        <w:t xml:space="preserve"> from one state to another and</w:t>
      </w:r>
      <w:r w:rsidR="00D7683B">
        <w:t xml:space="preserve"> vehicle</w:t>
      </w:r>
      <w:r>
        <w:t xml:space="preserve"> survival rates</w:t>
      </w:r>
      <w:r w:rsidR="00D7683B">
        <w:t xml:space="preserve"> vary</w:t>
      </w:r>
      <w:r>
        <w:t>.</w:t>
      </w:r>
      <w:r w:rsidR="002053FB">
        <w:t xml:space="preserve"> </w:t>
      </w:r>
      <w:r w:rsidR="00DF02F0">
        <w:t>The differences may have important implications for the diffusion of advanced automotive technologies, such as automated and electric vehicles.</w:t>
      </w:r>
      <w:r w:rsidR="00D7683B">
        <w:t xml:space="preserve"> W</w:t>
      </w:r>
      <w:r w:rsidR="00416B5B">
        <w:t>e</w:t>
      </w:r>
      <w:r w:rsidR="006F1C5C">
        <w:t xml:space="preserve"> use state registration-based vehicle</w:t>
      </w:r>
      <w:r w:rsidR="00D7683B">
        <w:t xml:space="preserve"> survival rates</w:t>
      </w:r>
      <w:r w:rsidR="006F1C5C">
        <w:t xml:space="preserve"> from 2014-2024 to </w:t>
      </w:r>
      <w:r w:rsidR="00D7683B">
        <w:t>estimate the magnitude of</w:t>
      </w:r>
      <w:r w:rsidR="006F1C5C">
        <w:t xml:space="preserve"> net imports/exports of newer used vehicles by state and </w:t>
      </w:r>
      <w:r w:rsidR="00D7683B">
        <w:t>develop</w:t>
      </w:r>
      <w:r w:rsidR="00416B5B">
        <w:t xml:space="preserve"> model</w:t>
      </w:r>
      <w:r w:rsidR="006F1C5C">
        <w:t>s</w:t>
      </w:r>
      <w:r w:rsidR="00416B5B">
        <w:t xml:space="preserve"> of </w:t>
      </w:r>
      <w:r w:rsidR="001D78B3">
        <w:t xml:space="preserve">state-level </w:t>
      </w:r>
      <w:r w:rsidR="0098250C">
        <w:t>vehicle net</w:t>
      </w:r>
      <w:r w:rsidR="00416B5B">
        <w:t xml:space="preserve"> survival</w:t>
      </w:r>
      <w:r w:rsidR="006F1C5C">
        <w:t xml:space="preserve"> using regression analysis and machine learning</w:t>
      </w:r>
      <w:r w:rsidR="0098250C">
        <w:t>.</w:t>
      </w:r>
      <w:r w:rsidR="00416B5B">
        <w:t xml:space="preserve"> </w:t>
      </w:r>
      <w:r w:rsidR="00D7683B">
        <w:t xml:space="preserve">Our </w:t>
      </w:r>
      <w:r w:rsidR="00092B21">
        <w:t>analysis indicates substantial and persistent flows of</w:t>
      </w:r>
      <w:r w:rsidR="001872FE">
        <w:t xml:space="preserve"> </w:t>
      </w:r>
      <w:r w:rsidR="00A53F05">
        <w:t>2</w:t>
      </w:r>
      <w:r w:rsidR="00092B21">
        <w:t>-</w:t>
      </w:r>
      <w:r w:rsidR="00A53F05">
        <w:t>to</w:t>
      </w:r>
      <w:r>
        <w:t>-</w:t>
      </w:r>
      <w:r w:rsidR="00DF02F0">
        <w:t>8</w:t>
      </w:r>
      <w:r w:rsidR="00092B21">
        <w:t>-</w:t>
      </w:r>
      <w:r w:rsidR="00A53F05">
        <w:t>year</w:t>
      </w:r>
      <w:r w:rsidR="00092B21">
        <w:t>-</w:t>
      </w:r>
      <w:r w:rsidR="00A53F05">
        <w:t>old vehicles among</w:t>
      </w:r>
      <w:r w:rsidR="00D7683B">
        <w:t xml:space="preserve"> states</w:t>
      </w:r>
      <w:r w:rsidR="001872FE">
        <w:t>. We</w:t>
      </w:r>
      <w:r>
        <w:t xml:space="preserve"> </w:t>
      </w:r>
      <w:r w:rsidR="009B7BA7">
        <w:t>observe</w:t>
      </w:r>
      <w:r w:rsidR="001872FE">
        <w:t xml:space="preserve"> that the COVID pandemic</w:t>
      </w:r>
      <w:r w:rsidR="002053FB">
        <w:t xml:space="preserve"> caused changes in vehicle registration rates and reporting procedures that</w:t>
      </w:r>
      <w:r w:rsidR="001872FE">
        <w:t xml:space="preserve"> had drastic effe</w:t>
      </w:r>
      <w:r w:rsidR="00FC1941">
        <w:t>ct</w:t>
      </w:r>
      <w:r w:rsidR="001872FE">
        <w:t>s on the</w:t>
      </w:r>
      <w:r w:rsidR="00C0746A">
        <w:t xml:space="preserve"> net</w:t>
      </w:r>
      <w:r w:rsidR="001872FE">
        <w:t xml:space="preserve"> survival rate</w:t>
      </w:r>
      <w:r w:rsidR="002053FB">
        <w:t xml:space="preserve"> data.</w:t>
      </w:r>
      <w:r w:rsidR="001872FE">
        <w:t xml:space="preserve"> </w:t>
      </w:r>
      <w:r w:rsidR="00800B77">
        <w:t>For predict</w:t>
      </w:r>
      <w:r w:rsidR="00D7683B">
        <w:t>ing</w:t>
      </w:r>
      <w:r w:rsidR="00800B77">
        <w:t xml:space="preserve"> future state vehicle survival </w:t>
      </w:r>
      <w:r w:rsidR="00D7683B">
        <w:t xml:space="preserve">rates, </w:t>
      </w:r>
      <w:r w:rsidR="00800B77">
        <w:t>w</w:t>
      </w:r>
      <w:r w:rsidR="001872FE">
        <w:t xml:space="preserve">e </w:t>
      </w:r>
      <w:r w:rsidR="00A612B7">
        <w:t>find that</w:t>
      </w:r>
      <w:r w:rsidR="001872FE">
        <w:t xml:space="preserve"> </w:t>
      </w:r>
      <w:r w:rsidR="009B7BA7">
        <w:t>machine learning</w:t>
      </w:r>
      <w:r w:rsidR="00A612B7">
        <w:t xml:space="preserve"> (ML)</w:t>
      </w:r>
      <w:r w:rsidR="001872FE">
        <w:t xml:space="preserve"> models</w:t>
      </w:r>
      <w:r w:rsidR="00A612B7">
        <w:t xml:space="preserve"> pro</w:t>
      </w:r>
      <w:r w:rsidR="00D7683B">
        <w:t>duce</w:t>
      </w:r>
      <w:r w:rsidR="00A612B7">
        <w:t xml:space="preserve"> more accurate description</w:t>
      </w:r>
      <w:r w:rsidR="002053FB">
        <w:t>s</w:t>
      </w:r>
      <w:r w:rsidR="001872FE">
        <w:t xml:space="preserve"> of state </w:t>
      </w:r>
      <w:r w:rsidR="00C0746A">
        <w:t xml:space="preserve">net </w:t>
      </w:r>
      <w:r w:rsidR="001872FE">
        <w:t>survival rates</w:t>
      </w:r>
      <w:r w:rsidR="00C0746A">
        <w:t xml:space="preserve"> for passenger cars, </w:t>
      </w:r>
      <w:r w:rsidR="00F66B5A">
        <w:t>sport utility vehicles (</w:t>
      </w:r>
      <w:r w:rsidR="00C0746A">
        <w:t>SUV</w:t>
      </w:r>
      <w:r w:rsidR="00F66B5A">
        <w:t>)</w:t>
      </w:r>
      <w:r w:rsidR="00C0746A">
        <w:t xml:space="preserve"> and vans, and pickup trucks</w:t>
      </w:r>
      <w:r w:rsidR="00A612B7">
        <w:t xml:space="preserve"> than </w:t>
      </w:r>
      <w:r w:rsidR="00800B77">
        <w:t xml:space="preserve">dynamic adjustment </w:t>
      </w:r>
      <w:r w:rsidR="00A612B7">
        <w:t>models</w:t>
      </w:r>
      <w:r w:rsidR="00800B77">
        <w:t xml:space="preserve"> estimated by least squares regression with fixed effects</w:t>
      </w:r>
      <w:r w:rsidR="00A612B7">
        <w:t xml:space="preserve">. </w:t>
      </w:r>
    </w:p>
    <w:p w14:paraId="5CC56BB1" w14:textId="28DD397B" w:rsidR="00F22409" w:rsidRPr="00F22409" w:rsidRDefault="00286A86" w:rsidP="00653FCC">
      <w:pPr>
        <w:jc w:val="center"/>
      </w:pPr>
      <w:r>
        <w:br w:type="page"/>
      </w:r>
      <w:r w:rsidR="00F22409" w:rsidRPr="00F22409">
        <w:lastRenderedPageBreak/>
        <w:t>Acknowle</w:t>
      </w:r>
      <w:r w:rsidR="00653FCC">
        <w:t>d</w:t>
      </w:r>
      <w:r w:rsidR="00F22409" w:rsidRPr="00F22409">
        <w:t>gment</w:t>
      </w:r>
    </w:p>
    <w:p w14:paraId="1CC1534C" w14:textId="06B83766" w:rsidR="00F22409" w:rsidRPr="00F22409" w:rsidRDefault="00F22409" w:rsidP="00F22409">
      <w:r w:rsidRPr="00F22409">
        <w:t>This research was authored in part by authors at</w:t>
      </w:r>
      <w:r w:rsidR="004C58F6">
        <w:t xml:space="preserve"> the University of Tennessee and</w:t>
      </w:r>
      <w:r w:rsidRPr="00F22409">
        <w:t xml:space="preserve"> the Oak Ridge National Laboratory managed by UT-Battelle, LLC for the U.S. Department of Energy (DOE) under contract No. DE-AC05-00OR22725 and in part by authors at the National Laboratory</w:t>
      </w:r>
      <w:r w:rsidR="009D00B9">
        <w:t xml:space="preserve"> of the Rockies</w:t>
      </w:r>
      <w:r w:rsidRPr="00F22409">
        <w:t>, operated by Alliance for Energy</w:t>
      </w:r>
      <w:r w:rsidR="009D00B9">
        <w:t xml:space="preserve"> Innovation</w:t>
      </w:r>
      <w:r w:rsidRPr="00F22409">
        <w:t>, LLC, for the U.S. DOE under Contract No. DE-AC36</w:t>
      </w:r>
      <w:r w:rsidR="009D00B9">
        <w:t>-</w:t>
      </w:r>
      <w:r w:rsidRPr="00F22409">
        <w:t>08GO28308. Funding</w:t>
      </w:r>
      <w:r w:rsidR="002F1CE6">
        <w:t xml:space="preserve"> was</w:t>
      </w:r>
      <w:r w:rsidRPr="00F22409">
        <w:t xml:space="preserve"> provided by the U.S. Department of Energy, Office of Energy Efficiency and Renewable Energy, Vehicle Technologies Office. The content of this report reflects the views of the authors and does not necessarily represent the views of the University of Tennessee, Oak Ridge National Laboratory, the National Renewable Energy Laboratory, or the U.S. DOE.  </w:t>
      </w:r>
    </w:p>
    <w:p w14:paraId="3645588D" w14:textId="77777777" w:rsidR="00286A86" w:rsidRDefault="00286A86"/>
    <w:p w14:paraId="3381938E" w14:textId="69EE0835" w:rsidR="00F22409" w:rsidRDefault="00F22409">
      <w:r>
        <w:br w:type="page"/>
      </w:r>
    </w:p>
    <w:p w14:paraId="6BBDCDFD" w14:textId="77777777" w:rsidR="001C42FD" w:rsidRPr="000B0D1F" w:rsidRDefault="001C42FD"/>
    <w:p w14:paraId="1D9AEEB9" w14:textId="3B3816DA" w:rsidR="001C42FD" w:rsidRPr="00633E0D" w:rsidRDefault="00D7683B" w:rsidP="00290067">
      <w:pPr>
        <w:pStyle w:val="ListParagraph"/>
        <w:numPr>
          <w:ilvl w:val="0"/>
          <w:numId w:val="1"/>
        </w:numPr>
        <w:rPr>
          <w:b/>
          <w:bCs/>
        </w:rPr>
      </w:pPr>
      <w:r w:rsidRPr="00633E0D">
        <w:rPr>
          <w:b/>
          <w:bCs/>
        </w:rPr>
        <w:t>Objectives</w:t>
      </w:r>
    </w:p>
    <w:p w14:paraId="7E52D993" w14:textId="77777777" w:rsidR="00B93463" w:rsidRDefault="004717A9" w:rsidP="00290067">
      <w:r>
        <w:t>Motor vehicles dominate U.S. transportation, accounting for 87% of passenger-miles traveled</w:t>
      </w:r>
      <w:r w:rsidR="00FF14CF">
        <w:t>.</w:t>
      </w:r>
      <w:r>
        <w:t xml:space="preserve"> </w:t>
      </w:r>
      <w:r w:rsidR="00FF14CF">
        <w:t>L</w:t>
      </w:r>
      <w:r>
        <w:t>ight-duty vehicles represent 87% of all highway vehicles</w:t>
      </w:r>
      <w:r w:rsidR="00EA26EA">
        <w:t xml:space="preserve"> (USDOT/BTS, 2025)</w:t>
      </w:r>
      <w:r w:rsidR="004C58F6">
        <w:t xml:space="preserve"> and u</w:t>
      </w:r>
      <w:r w:rsidR="00FF14CF">
        <w:t>sed vehicles constitute approximately 95% of vehicles</w:t>
      </w:r>
      <w:r w:rsidR="004C58F6">
        <w:t xml:space="preserve"> in operation</w:t>
      </w:r>
      <w:r w:rsidR="00FF14CF">
        <w:t xml:space="preserve"> (USDOT/BTS, 2025). </w:t>
      </w:r>
      <w:r>
        <w:t xml:space="preserve">As technologies such as automation and electrification transform transportation, understanding </w:t>
      </w:r>
      <w:r w:rsidR="004C58F6">
        <w:t xml:space="preserve">the temporal and spatial dynamics of the evolution of </w:t>
      </w:r>
      <w:r w:rsidR="00B93463">
        <w:t xml:space="preserve">used </w:t>
      </w:r>
      <w:r>
        <w:t xml:space="preserve">vehicle </w:t>
      </w:r>
      <w:r w:rsidR="004C58F6">
        <w:t>stocks</w:t>
      </w:r>
      <w:r w:rsidR="00B93463">
        <w:t xml:space="preserve"> </w:t>
      </w:r>
      <w:r>
        <w:t>and their impacts on energy, the environment,</w:t>
      </w:r>
      <w:r w:rsidR="00B93463">
        <w:t xml:space="preserve"> traffic safety</w:t>
      </w:r>
      <w:r>
        <w:t xml:space="preserve"> and </w:t>
      </w:r>
      <w:r w:rsidR="00B93463">
        <w:t>mobility</w:t>
      </w:r>
      <w:r>
        <w:t xml:space="preserve"> </w:t>
      </w:r>
      <w:r w:rsidR="00A612B7">
        <w:t xml:space="preserve">may </w:t>
      </w:r>
      <w:r w:rsidR="00800B77">
        <w:t>have</w:t>
      </w:r>
      <w:r w:rsidR="00A612B7">
        <w:t xml:space="preserve"> important</w:t>
      </w:r>
      <w:r w:rsidR="00800B77">
        <w:t xml:space="preserve"> implications for policies to adapt to and manage the transition</w:t>
      </w:r>
      <w:r w:rsidR="00B93463">
        <w:t xml:space="preserve"> and deploy supporting infrastructure</w:t>
      </w:r>
      <w:r w:rsidR="00A612B7">
        <w:t xml:space="preserve"> </w:t>
      </w:r>
      <w:r w:rsidR="000F14C7">
        <w:t>(Leard and Greene, 2023</w:t>
      </w:r>
      <w:r w:rsidR="00B93463">
        <w:t>;</w:t>
      </w:r>
      <w:r w:rsidR="00EF345E">
        <w:t xml:space="preserve"> Newman et al., 2024</w:t>
      </w:r>
      <w:r w:rsidR="00B93463">
        <w:t xml:space="preserve">; </w:t>
      </w:r>
      <w:r w:rsidR="003224B7">
        <w:t>US</w:t>
      </w:r>
      <w:r w:rsidR="00A612B7">
        <w:t>EPA, 202</w:t>
      </w:r>
      <w:r w:rsidR="003224B7">
        <w:t>6</w:t>
      </w:r>
      <w:r w:rsidR="00A612B7">
        <w:t>; USDOT, 2025)</w:t>
      </w:r>
      <w:r w:rsidR="00B40BCC">
        <w:t xml:space="preserve"> </w:t>
      </w:r>
    </w:p>
    <w:p w14:paraId="09C25842" w14:textId="50BCC4E4" w:rsidR="00B40BCC" w:rsidRDefault="00B93463" w:rsidP="00290067">
      <w:r>
        <w:t>For example, t</w:t>
      </w:r>
      <w:r w:rsidR="00FE4EA1">
        <w:t>he market shares of EVs vary by an order of magnitude across U.S. states.</w:t>
      </w:r>
      <w:r w:rsidR="00B40BCC">
        <w:t xml:space="preserve"> As of the third quarter of 2025, the market shares of new all-EV plus plug-in hybrid electric vehicles (PHEV) ranged from 31 percent in California, 29 percent in Colorado, and 20 percent in Washington State to 2 percent in Wyoming,</w:t>
      </w:r>
      <w:r>
        <w:t xml:space="preserve"> </w:t>
      </w:r>
      <w:r w:rsidR="00B40BCC">
        <w:t>West Virginia and North Dakota and 1.4 percent in Oklahoma (AAI, 2025</w:t>
      </w:r>
      <w:r>
        <w:t xml:space="preserve">). </w:t>
      </w:r>
      <w:r w:rsidR="00083D8D">
        <w:t xml:space="preserve">Although </w:t>
      </w:r>
      <w:r w:rsidR="00861577">
        <w:t>EV</w:t>
      </w:r>
      <w:r w:rsidR="00083D8D">
        <w:t xml:space="preserve">s constituted </w:t>
      </w:r>
      <w:r w:rsidR="003224B7">
        <w:t>12.6</w:t>
      </w:r>
      <w:r w:rsidR="00083D8D">
        <w:t xml:space="preserve"> percent of U.S. new light-duty vehicle sales in</w:t>
      </w:r>
      <w:r w:rsidR="003224B7">
        <w:t xml:space="preserve"> Q3</w:t>
      </w:r>
      <w:r w:rsidR="00083D8D">
        <w:t xml:space="preserve"> 202</w:t>
      </w:r>
      <w:r w:rsidR="003224B7">
        <w:t>5</w:t>
      </w:r>
      <w:r w:rsidR="00083D8D">
        <w:t>, EVs made up only 1.4</w:t>
      </w:r>
      <w:r w:rsidR="00861577">
        <w:t xml:space="preserve"> percent</w:t>
      </w:r>
      <w:r w:rsidR="00083D8D">
        <w:t xml:space="preserve"> of vehicles in operation (Experian, 2025). </w:t>
      </w:r>
      <w:r>
        <w:t xml:space="preserve">Given such large differences in new vehicle market shares, how used vehicles migrate across states could have important implications for the diffusion of EVs, their charging infrastructure needs and impact on the electricity grid (e.g., Palm, 2022). </w:t>
      </w:r>
      <w:r w:rsidR="00083D8D">
        <w:t xml:space="preserve"> </w:t>
      </w:r>
    </w:p>
    <w:p w14:paraId="2F5A71CA" w14:textId="5FCD7B98" w:rsidR="00A8357D" w:rsidRDefault="00A8357D" w:rsidP="00290067">
      <w:r>
        <w:t>Scrappage and survival rates of light-duty vehicles have been well studied at the national level (see, e.g., Cramer, 1958; Walker, 1968; Parks, 1977; Greene and Leard, 2024a; Jacobsen and van Benthem, 2015) as have their implications for traffic safety, energy transition and greenhouse gas mitigation (e.g., Leard and Greene, 2023; Woody et al., 2020; USDOT, 2025; USEPA, 2026). The economic and environmental effects of international trade in used vehicles in North America (Olgu</w:t>
      </w:r>
      <w:r>
        <w:rPr>
          <w:rFonts w:cstheme="minorHAnsi"/>
        </w:rPr>
        <w:t>í</w:t>
      </w:r>
      <w:r>
        <w:t>n et al., 2023; Chen et al., 2018; Davis and Kahn, 2010) and worldwide have also received attention (Shi et al., 2022; Ayetor et al., 2021; Velten et al., 2020; Fuse et al., 2009; Clerides, 2008; Nieuwenhuis et al., 2007)</w:t>
      </w:r>
      <w:r w:rsidRPr="000C255A">
        <w:rPr>
          <w:rStyle w:val="FootnoteReference"/>
        </w:rPr>
        <w:t xml:space="preserve"> </w:t>
      </w:r>
      <w:r>
        <w:rPr>
          <w:rStyle w:val="FootnoteReference"/>
        </w:rPr>
        <w:footnoteReference w:id="3"/>
      </w:r>
      <w:r>
        <w:t xml:space="preserve">. </w:t>
      </w:r>
      <w:r w:rsidR="005916F8">
        <w:t>However, migrations of used vehicles among states and differences in state vehicle survival rates have received little attention from researchers.</w:t>
      </w:r>
      <w:r w:rsidR="005916F8">
        <w:rPr>
          <w:rStyle w:val="FootnoteReference"/>
        </w:rPr>
        <w:footnoteReference w:id="4"/>
      </w:r>
      <w:r w:rsidR="005916F8">
        <w:t xml:space="preserve"> </w:t>
      </w:r>
      <w:r w:rsidR="005916F8" w:rsidRPr="00C001E4">
        <w:t>The Energy Information Administration’s Transportation Sector Demand Model documentation states that vehicle scrappage is modeled at the level of nine U.S. Census Divisions (EIA, 2022a), however the only depictions of the scrappage functions are in a set of presentation slides which note that they are not to be cited (EIA, 2022b).</w:t>
      </w:r>
      <w:r w:rsidR="005916F8">
        <w:t xml:space="preserve"> In an unpublished research report, Greene et al. (2025) presented preliminary results of statistical analyses of state net vehicle survival rates for passenger cars, SUVs and pickup trucks.</w:t>
      </w:r>
      <w:r w:rsidR="00102A1C">
        <w:t xml:space="preserve"> Variable selection analysis by backward and forward stepwise regression and by lasso indicated that net survival rates were primarily influenced by economic and demographic growth rates. Net survival functions fitted to the state data using least squares regression fit many states’ data </w:t>
      </w:r>
      <w:r w:rsidR="00102A1C">
        <w:lastRenderedPageBreak/>
        <w:t>well, however, for some states the fits were poor and not suitable for predicting future state survival rates.</w:t>
      </w:r>
    </w:p>
    <w:p w14:paraId="01E835F9" w14:textId="2DEED6C6" w:rsidR="00D21638" w:rsidRDefault="00B40BCC" w:rsidP="00290067">
      <w:r>
        <w:t xml:space="preserve">The first contribution of this paper is deriving quantitative estimates of the interstate migrations of </w:t>
      </w:r>
      <w:r w:rsidR="000C255A">
        <w:t xml:space="preserve">2- to </w:t>
      </w:r>
      <w:r w:rsidR="006F4B0B">
        <w:t>8</w:t>
      </w:r>
      <w:r w:rsidR="000C255A">
        <w:t>-year-old</w:t>
      </w:r>
      <w:r>
        <w:t xml:space="preserve"> used vehicles</w:t>
      </w:r>
      <w:r w:rsidR="000C255A">
        <w:t xml:space="preserve"> by three vehicle classes</w:t>
      </w:r>
      <w:r>
        <w:t xml:space="preserve"> based on state vehicle net survival rates. </w:t>
      </w:r>
      <w:r w:rsidR="000C255A">
        <w:t xml:space="preserve">The paper’s second contribution is demonstrating that machine learning (ML) methods can produce accurate representations of state-level net survival rates. </w:t>
      </w:r>
    </w:p>
    <w:p w14:paraId="4143C238" w14:textId="53DDF6DF" w:rsidR="000C255A" w:rsidRPr="00633E0D" w:rsidRDefault="00ED4139" w:rsidP="00633E0D">
      <w:pPr>
        <w:pStyle w:val="ListParagraph"/>
        <w:numPr>
          <w:ilvl w:val="0"/>
          <w:numId w:val="1"/>
        </w:numPr>
        <w:rPr>
          <w:b/>
          <w:bCs/>
        </w:rPr>
      </w:pPr>
      <w:r w:rsidRPr="00633E0D">
        <w:rPr>
          <w:b/>
          <w:bCs/>
        </w:rPr>
        <w:t>Methods</w:t>
      </w:r>
    </w:p>
    <w:p w14:paraId="45C8DC54" w14:textId="6113AF9C" w:rsidR="005E6089" w:rsidRPr="00CF2566" w:rsidRDefault="0094654D" w:rsidP="00290067">
      <w:r>
        <w:t>In the U.S., annual changes of registrations of a certain vehicle type</w:t>
      </w:r>
      <w:r w:rsidR="00634EBA">
        <w:t xml:space="preserve"> </w:t>
      </w:r>
      <w:r w:rsidR="00463E2C">
        <w:t>from one</w:t>
      </w:r>
      <w:r>
        <w:t xml:space="preserve"> state</w:t>
      </w:r>
      <w:r w:rsidR="00463E2C">
        <w:t xml:space="preserve"> to another occur </w:t>
      </w:r>
      <w:r>
        <w:t xml:space="preserve">because of two types of transitions: (1) movements of </w:t>
      </w:r>
      <w:r w:rsidR="002C37E1">
        <w:t xml:space="preserve">the </w:t>
      </w:r>
      <w:r>
        <w:t>vehicle</w:t>
      </w:r>
      <w:r w:rsidR="00FC7736">
        <w:t xml:space="preserve"> type from state </w:t>
      </w:r>
      <m:oMath>
        <m:r>
          <w:rPr>
            <w:rFonts w:ascii="Cambria Math" w:hAnsi="Cambria Math"/>
          </w:rPr>
          <m:t>s</m:t>
        </m:r>
      </m:oMath>
      <w:r w:rsidR="00FC7736">
        <w:rPr>
          <w:rFonts w:eastAsiaTheme="minorEastAsia"/>
        </w:rPr>
        <w:t xml:space="preserve"> to state</w:t>
      </w:r>
      <w:r w:rsidR="00463E2C">
        <w:rPr>
          <w:rFonts w:eastAsiaTheme="minorEastAsia"/>
        </w:rPr>
        <w:t xml:space="preserve"> </w:t>
      </w:r>
      <w:r w:rsidR="00102A1C">
        <w:t>due to migration by its owner (e.g., Jin et al., 2022; Rashidi et al., 2011) or sale and resale in response to differences in supply and demand for used versus new vehicles (e.g., Zabritski, 2023; Brown, 2024)</w:t>
      </w:r>
      <w:r w:rsidR="00510E39">
        <w:t xml:space="preserve"> which we denote as </w:t>
      </w:r>
      <w:r w:rsidR="00510E39" w:rsidRPr="006F08C6">
        <w:t>migration</w:t>
      </w:r>
      <w:r w:rsidR="00510E39">
        <w:t>,</w:t>
      </w:r>
      <w:r>
        <w:t xml:space="preserve"> and (2)</w:t>
      </w:r>
      <w:r w:rsidR="00E8233D">
        <w:t xml:space="preserve"> a fraction of </w:t>
      </w:r>
      <w:r w:rsidR="002C37E1">
        <w:t xml:space="preserve">the </w:t>
      </w:r>
      <w:r w:rsidR="00E8233D">
        <w:t>vehicle</w:t>
      </w:r>
      <w:r w:rsidR="00FC7736">
        <w:t xml:space="preserve"> type </w:t>
      </w:r>
      <w:r w:rsidR="00E8233D">
        <w:t>remaining in operation</w:t>
      </w:r>
      <w:r w:rsidR="00ED474F">
        <w:t xml:space="preserve"> versus being scrapped</w:t>
      </w:r>
      <w:r w:rsidR="005E6089">
        <w:t>, which we denote as</w:t>
      </w:r>
      <w:r>
        <w:t xml:space="preserve"> </w:t>
      </w:r>
      <w:r w:rsidR="00F3446A" w:rsidRPr="006F08C6">
        <w:t>survival</w:t>
      </w:r>
      <w:r>
        <w:t>.</w:t>
      </w:r>
      <w:r w:rsidR="00F3446A">
        <w:t xml:space="preserve"> </w:t>
      </w:r>
      <w:r w:rsidR="00102A1C">
        <w:t>Scrappage denotes taking a vehicle out of operation by sending it to a junk yard to be disassembled or destroyed.</w:t>
      </w:r>
      <w:r w:rsidR="00102A1C">
        <w:rPr>
          <w:rStyle w:val="FootnoteReference"/>
        </w:rPr>
        <w:footnoteReference w:id="5"/>
      </w:r>
      <w:r w:rsidR="00633E0D">
        <w:t xml:space="preserve"> </w:t>
      </w:r>
      <w:r w:rsidR="005974DB">
        <w:t xml:space="preserve">In the U.S. 20% to 30% of new vehicle transactions are leases, creating a substantial supply </w:t>
      </w:r>
      <w:r w:rsidR="00633E0D">
        <w:t xml:space="preserve">of </w:t>
      </w:r>
      <w:r w:rsidR="005974DB">
        <w:t xml:space="preserve">vehicles to the used market every year (e.g., Zabritski, 2023). New car sales to rental companies are typically on the order of 1 </w:t>
      </w:r>
      <w:r w:rsidR="00D55B6E">
        <w:t>t</w:t>
      </w:r>
      <w:r w:rsidR="005974DB">
        <w:t xml:space="preserve">o 2 million units per year, creating another source of </w:t>
      </w:r>
      <w:r w:rsidR="00633E0D">
        <w:t>relatively young</w:t>
      </w:r>
      <w:r w:rsidR="005974DB">
        <w:t xml:space="preserve"> used vehicles (Brown, 2024). </w:t>
      </w:r>
    </w:p>
    <w:p w14:paraId="78EEE043" w14:textId="148317BE" w:rsidR="005900BC" w:rsidRPr="00205770" w:rsidRDefault="00ED4139" w:rsidP="00272013">
      <w:r>
        <w:t xml:space="preserve">The ideal data for analyzing interstate movements of used vehicles consist of </w:t>
      </w:r>
      <w:r w:rsidR="00501803">
        <w:t>individual vehicle registrations</w:t>
      </w:r>
      <w:r>
        <w:t xml:space="preserve"> and their unique</w:t>
      </w:r>
      <w:r w:rsidR="00912DD8">
        <w:t xml:space="preserve"> </w:t>
      </w:r>
      <w:r w:rsidR="00501803">
        <w:t xml:space="preserve">vehicle identification numbers (VINs). </w:t>
      </w:r>
      <w:r>
        <w:t xml:space="preserve">State </w:t>
      </w:r>
      <w:r w:rsidR="00501803">
        <w:t>Department</w:t>
      </w:r>
      <w:r w:rsidR="00912DD8">
        <w:t>s</w:t>
      </w:r>
      <w:r w:rsidR="00501803">
        <w:t xml:space="preserve"> of Motor Vehicles collect </w:t>
      </w:r>
      <w:r w:rsidR="009D0D26">
        <w:t>such raw</w:t>
      </w:r>
      <w:r w:rsidR="00501803">
        <w:t xml:space="preserve"> data</w:t>
      </w:r>
      <w:r>
        <w:t xml:space="preserve"> but it is processed by</w:t>
      </w:r>
      <w:r w:rsidR="00912DD8">
        <w:t xml:space="preserve"> private</w:t>
      </w:r>
      <w:r w:rsidR="00DF182F">
        <w:t xml:space="preserve"> market research</w:t>
      </w:r>
      <w:r w:rsidR="00912DD8">
        <w:t xml:space="preserve"> firms th</w:t>
      </w:r>
      <w:r>
        <w:t>at</w:t>
      </w:r>
      <w:r w:rsidR="00912DD8">
        <w:t xml:space="preserve"> consider the resulting databases</w:t>
      </w:r>
      <w:r w:rsidR="00501803">
        <w:t xml:space="preserve"> proprietary</w:t>
      </w:r>
      <w:r w:rsidR="00DF182F">
        <w:t xml:space="preserve"> and essential to their core business</w:t>
      </w:r>
      <w:r>
        <w:t>.</w:t>
      </w:r>
      <w:r w:rsidR="00501803">
        <w:t xml:space="preserve"> </w:t>
      </w:r>
      <w:r w:rsidR="00DF182F">
        <w:t>As a result</w:t>
      </w:r>
      <w:r w:rsidR="00C70D71">
        <w:t>,</w:t>
      </w:r>
      <w:r w:rsidR="00DF182F">
        <w:t xml:space="preserve"> we </w:t>
      </w:r>
      <w:r w:rsidR="00633E0D">
        <w:t>could</w:t>
      </w:r>
      <w:r w:rsidR="00DF182F">
        <w:t xml:space="preserve"> not o</w:t>
      </w:r>
      <w:r w:rsidR="00F113E2">
        <w:t xml:space="preserve">btain </w:t>
      </w:r>
      <w:r w:rsidR="00912DD8">
        <w:t>detailed data</w:t>
      </w:r>
      <w:r w:rsidR="009D0D26">
        <w:t xml:space="preserve"> by VIN</w:t>
      </w:r>
      <w:r w:rsidR="00912DD8">
        <w:t xml:space="preserve"> </w:t>
      </w:r>
      <w:r w:rsidR="00DF182F">
        <w:t>and state</w:t>
      </w:r>
      <w:r>
        <w:t>.</w:t>
      </w:r>
      <w:r w:rsidR="00DF182F">
        <w:t xml:space="preserve"> </w:t>
      </w:r>
      <w:r w:rsidR="006F08C6">
        <w:t>In</w:t>
      </w:r>
      <w:r w:rsidR="00912DD8">
        <w:t>stead,</w:t>
      </w:r>
      <w:r w:rsidR="006F08C6">
        <w:t xml:space="preserve"> our data</w:t>
      </w:r>
      <w:r w:rsidR="00912DD8">
        <w:t xml:space="preserve"> co</w:t>
      </w:r>
      <w:r w:rsidR="009D0D26">
        <w:t xml:space="preserve">nsists of net survival rates,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9D0D26">
        <w:t xml:space="preserve">, equal to the number of vehicles of </w:t>
      </w:r>
      <w:r w:rsidR="001172E7">
        <w:t>body style</w:t>
      </w:r>
      <w:r w:rsidR="009D0D26">
        <w:t xml:space="preserve"> </w:t>
      </w:r>
      <m:oMath>
        <m:r>
          <w:rPr>
            <w:rFonts w:ascii="Cambria Math" w:hAnsi="Cambria Math"/>
          </w:rPr>
          <m:t>j</m:t>
        </m:r>
      </m:oMath>
      <w:r w:rsidR="009D0D26">
        <w:t xml:space="preserve"> </w:t>
      </w:r>
      <w:r w:rsidR="00272013">
        <w:t>(</w:t>
      </w:r>
      <w:r w:rsidR="00272013" w:rsidRPr="00272013">
        <w:rPr>
          <w:i/>
          <w:iCs/>
        </w:rPr>
        <w:t>j</w:t>
      </w:r>
      <w:r w:rsidR="00272013">
        <w:t xml:space="preserve"> = car, SUV + van, and pickup truck) </w:t>
      </w:r>
      <w:r w:rsidR="009D0D26">
        <w:t xml:space="preserve">and age </w:t>
      </w:r>
      <m:oMath>
        <m:r>
          <w:rPr>
            <w:rFonts w:ascii="Cambria Math" w:hAnsi="Cambria Math"/>
          </w:rPr>
          <m:t>a</m:t>
        </m:r>
      </m:oMath>
      <w:r w:rsidR="009D0D26">
        <w:t xml:space="preserve"> in state </w:t>
      </w:r>
      <m:oMath>
        <m:r>
          <w:rPr>
            <w:rFonts w:ascii="Cambria Math" w:hAnsi="Cambria Math"/>
          </w:rPr>
          <m:t>s</m:t>
        </m:r>
      </m:oMath>
      <w:r w:rsidR="009D0D26">
        <w:t xml:space="preserve"> in year </w:t>
      </w:r>
      <m:oMath>
        <m:r>
          <w:rPr>
            <w:rFonts w:ascii="Cambria Math" w:hAnsi="Cambria Math"/>
          </w:rPr>
          <m:t>t</m:t>
        </m:r>
      </m:oMath>
      <w:r w:rsidR="009D0D26">
        <w:t xml:space="preserve">, </w:t>
      </w:r>
      <m:oMath>
        <m:sSub>
          <m:sSubPr>
            <m:ctrlPr>
              <w:rPr>
                <w:rFonts w:ascii="Cambria Math" w:hAnsi="Cambria Math"/>
                <w:i/>
              </w:rPr>
            </m:ctrlPr>
          </m:sSubPr>
          <m:e>
            <m:r>
              <w:rPr>
                <w:rFonts w:ascii="Cambria Math" w:hAnsi="Cambria Math"/>
              </w:rPr>
              <m:t>n</m:t>
            </m:r>
          </m:e>
          <m:sub>
            <m:r>
              <w:rPr>
                <w:rFonts w:ascii="Cambria Math" w:hAnsi="Cambria Math"/>
              </w:rPr>
              <m:t>jast</m:t>
            </m:r>
          </m:sub>
        </m:sSub>
      </m:oMath>
      <w:r w:rsidR="009D0D26">
        <w:t xml:space="preserve">, divided by the number of vehicles of the same type and </w:t>
      </w:r>
      <w:r w:rsidR="001172E7">
        <w:t xml:space="preserve">one year younger </w:t>
      </w:r>
      <w:r w:rsidR="009D0D26">
        <w:t>age</w:t>
      </w:r>
      <w:r w:rsidR="001172E7">
        <w:t xml:space="preserve"> </w:t>
      </w:r>
      <m:oMath>
        <m:r>
          <w:rPr>
            <w:rFonts w:ascii="Cambria Math" w:hAnsi="Cambria Math"/>
          </w:rPr>
          <m:t>a-1</m:t>
        </m:r>
      </m:oMath>
      <w:r w:rsidR="001172E7">
        <w:t xml:space="preserve"> </w:t>
      </w:r>
      <w:r w:rsidR="009D0D26">
        <w:t xml:space="preserve"> in </w:t>
      </w:r>
      <m:oMath>
        <m:r>
          <w:rPr>
            <w:rFonts w:ascii="Cambria Math" w:hAnsi="Cambria Math"/>
          </w:rPr>
          <m:t>s</m:t>
        </m:r>
      </m:oMath>
      <w:r w:rsidR="009D0D26">
        <w:t xml:space="preserve">the previous year, </w:t>
      </w:r>
      <m:oMath>
        <m:sSub>
          <m:sSubPr>
            <m:ctrlPr>
              <w:rPr>
                <w:rFonts w:ascii="Cambria Math" w:hAnsi="Cambria Math"/>
                <w:i/>
              </w:rPr>
            </m:ctrlPr>
          </m:sSubPr>
          <m:e>
            <m:r>
              <w:rPr>
                <w:rFonts w:ascii="Cambria Math" w:hAnsi="Cambria Math"/>
              </w:rPr>
              <m:t>n</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s(t-1)</m:t>
            </m:r>
          </m:sub>
        </m:sSub>
      </m:oMath>
      <w:r w:rsidR="009D0D26">
        <w:rPr>
          <w:vertAlign w:val="subscript"/>
        </w:rPr>
        <w:t xml:space="preserve"> </w:t>
      </w:r>
      <w:r w:rsidR="009D0D26">
        <w:t>.</w:t>
      </w:r>
      <w:r w:rsidR="00C12EDD">
        <w:t xml:space="preserve"> Age is estimated by subtracting a vehicle’s model year from the calendar year.</w:t>
      </w:r>
      <w:r w:rsidR="009D0D26">
        <w:t xml:space="preserve"> </w:t>
      </w:r>
      <w:r w:rsidR="00912DD8">
        <w:t xml:space="preserve"> </w:t>
      </w:r>
      <w:r>
        <w:t>T</w:t>
      </w:r>
      <w:r w:rsidR="009D0D26">
        <w:t xml:space="preserve">he net survival rate </w:t>
      </w:r>
      <w:r w:rsidR="00912DD8">
        <w:t>statistics</w:t>
      </w:r>
      <w:r w:rsidR="009D0D26">
        <w:t xml:space="preserve"> were</w:t>
      </w:r>
      <w:r w:rsidR="00912DD8">
        <w:t xml:space="preserve"> derived from proprietary registration counts</w:t>
      </w:r>
      <w:r>
        <w:t xml:space="preserve"> but</w:t>
      </w:r>
      <w:r w:rsidR="009D0D26">
        <w:t xml:space="preserve"> </w:t>
      </w:r>
      <w:r w:rsidR="00912DD8">
        <w:t xml:space="preserve">the original counts cannot be derived </w:t>
      </w:r>
      <w:r w:rsidR="009D0D26">
        <w:t xml:space="preserve">from the net survival rates </w:t>
      </w:r>
      <w:r w:rsidR="00912DD8">
        <w:t xml:space="preserve">without additional proprietary </w:t>
      </w:r>
      <w:commentRangeStart w:id="0"/>
      <w:r w:rsidR="00912DD8">
        <w:t>data</w:t>
      </w:r>
      <w:commentRangeEnd w:id="0"/>
      <w:r w:rsidR="0052745A">
        <w:rPr>
          <w:rStyle w:val="CommentReference"/>
          <w:sz w:val="22"/>
          <w:szCs w:val="22"/>
        </w:rPr>
        <w:commentReference w:id="0"/>
      </w:r>
      <w:r w:rsidR="00912DD8">
        <w:t>.</w:t>
      </w:r>
      <w:r>
        <w:rPr>
          <w:rStyle w:val="FootnoteReference"/>
        </w:rPr>
        <w:footnoteReference w:id="6"/>
      </w:r>
      <w:r w:rsidR="00501803">
        <w:t xml:space="preserve"> Therefore</w:t>
      </w:r>
      <w:r w:rsidR="006F08C6">
        <w:t xml:space="preserve">, we </w:t>
      </w:r>
      <w:r w:rsidR="009D0D26">
        <w:t>observ</w:t>
      </w:r>
      <w:r w:rsidR="006F08C6">
        <w:t>e</w:t>
      </w:r>
      <w:r>
        <w:t xml:space="preserve"> only</w:t>
      </w:r>
      <w:r w:rsidR="006F08C6">
        <w:t xml:space="preserve"> the combined effect</w:t>
      </w:r>
      <w:r>
        <w:t>s</w:t>
      </w:r>
      <w:r w:rsidR="006F08C6">
        <w:t xml:space="preserve"> of </w:t>
      </w:r>
      <w:r w:rsidR="00501803">
        <w:t>vehicle migration and survival</w:t>
      </w:r>
      <w:r w:rsidR="00647DEA">
        <w:t xml:space="preserve"> which we</w:t>
      </w:r>
      <w:r w:rsidR="006F08C6">
        <w:t xml:space="preserve"> </w:t>
      </w:r>
      <w:r w:rsidR="00647DEA">
        <w:t>call</w:t>
      </w:r>
      <w:r w:rsidR="006F08C6">
        <w:t xml:space="preserve"> </w:t>
      </w:r>
      <w:r w:rsidR="006F08C6" w:rsidRPr="00653FCC">
        <w:rPr>
          <w:i/>
          <w:iCs/>
        </w:rPr>
        <w:t>net survival</w:t>
      </w:r>
      <w:r w:rsidR="006F08C6">
        <w:t xml:space="preserve">. </w:t>
      </w:r>
      <w:r w:rsidR="00FF551B">
        <w:t>The data used in our empirical analysis includes vehicles owned by government agencies, companies, and households.</w:t>
      </w:r>
      <w:r w:rsidR="00272013">
        <w:t xml:space="preserve"> Previous analysis of vehicle </w:t>
      </w:r>
      <w:r w:rsidR="00272013" w:rsidRPr="00205770">
        <w:t xml:space="preserve">scrappage and survival have shown meaningful differences in survival functions for the three vehicle types (Greene and Leard, 2024a). However, the </w:t>
      </w:r>
      <w:r w:rsidR="00272013">
        <w:t>designs</w:t>
      </w:r>
      <w:r w:rsidR="00272013" w:rsidRPr="00205770">
        <w:t xml:space="preserve"> of the </w:t>
      </w:r>
      <w:r w:rsidR="00272013" w:rsidRPr="00205770">
        <w:lastRenderedPageBreak/>
        <w:t>vehicles in each class</w:t>
      </w:r>
      <w:r w:rsidR="00272013">
        <w:t xml:space="preserve"> change</w:t>
      </w:r>
      <w:r w:rsidR="00272013" w:rsidRPr="00205770">
        <w:t xml:space="preserve"> over time</w:t>
      </w:r>
      <w:r w:rsidR="00272013">
        <w:t xml:space="preserve"> which</w:t>
      </w:r>
      <w:r w:rsidR="00272013" w:rsidRPr="00205770">
        <w:t xml:space="preserve"> </w:t>
      </w:r>
      <w:r w:rsidR="00272013">
        <w:t>means the attributes of</w:t>
      </w:r>
      <w:r w:rsidR="00272013" w:rsidRPr="00205770">
        <w:t xml:space="preserve"> vehicles of different ages</w:t>
      </w:r>
      <w:r w:rsidR="00272013">
        <w:t xml:space="preserve"> are not identical</w:t>
      </w:r>
      <w:r w:rsidR="00272013" w:rsidRPr="00205770">
        <w:t>.</w:t>
      </w:r>
      <w:r w:rsidR="00272013">
        <w:rPr>
          <w:rStyle w:val="FootnoteReference"/>
        </w:rPr>
        <w:footnoteReference w:id="7"/>
      </w:r>
    </w:p>
    <w:p w14:paraId="690B37D0" w14:textId="77777777" w:rsidR="00C70D71" w:rsidRDefault="00BD7DB5" w:rsidP="00D7683B">
      <w:r w:rsidRPr="00205770">
        <w:t>We call the observed state survival rates</w:t>
      </w:r>
      <w:r w:rsidR="00647DEA">
        <w:t xml:space="preserve">, </w:t>
      </w:r>
      <m:oMath>
        <m:sSub>
          <m:sSubPr>
            <m:ctrlPr>
              <w:rPr>
                <w:rFonts w:ascii="Cambria Math" w:hAnsi="Cambria Math"/>
                <w:i/>
              </w:rPr>
            </m:ctrlPr>
          </m:sSubPr>
          <m:e>
            <m:r>
              <w:rPr>
                <w:rFonts w:ascii="Cambria Math" w:hAnsi="Cambria Math"/>
              </w:rPr>
              <m:t>r</m:t>
            </m:r>
          </m:e>
          <m:sub>
            <m:r>
              <w:rPr>
                <w:rFonts w:ascii="Cambria Math" w:hAnsi="Cambria Math"/>
              </w:rPr>
              <m:t>jast</m:t>
            </m:r>
          </m:sub>
        </m:sSub>
      </m:oMath>
      <w:r w:rsidR="00AD6763">
        <w:rPr>
          <w:rFonts w:eastAsiaTheme="minorEastAsia"/>
        </w:rPr>
        <w:t>,</w:t>
      </w:r>
      <w:r w:rsidRPr="00205770">
        <w:t xml:space="preserve"> “net survival rates” because they include the effects of vehicles that are permanently retired from service</w:t>
      </w:r>
      <w:r w:rsidR="00F94E96" w:rsidRPr="00205770">
        <w:t xml:space="preserve"> (scrapped)</w:t>
      </w:r>
      <w:r w:rsidR="00381C33">
        <w:t xml:space="preserve"> between years </w:t>
      </w:r>
      <w:r w:rsidR="00381C33" w:rsidRPr="00C70D71">
        <w:rPr>
          <w:i/>
          <w:iCs/>
        </w:rPr>
        <w:t>t-1</w:t>
      </w:r>
      <w:r w:rsidR="00381C33">
        <w:t xml:space="preserve"> and </w:t>
      </w:r>
      <w:r w:rsidR="00381C33" w:rsidRPr="00C70D71">
        <w:rPr>
          <w:i/>
          <w:iCs/>
        </w:rPr>
        <w:t>t</w:t>
      </w:r>
      <w:r w:rsidR="00381C33">
        <w:t>, denoted as</w:t>
      </w:r>
      <w:r w:rsidR="001172E7">
        <w:t xml:space="preserve"> </w:t>
      </w:r>
      <m:oMath>
        <m:sSub>
          <m:sSubPr>
            <m:ctrlPr>
              <w:rPr>
                <w:rFonts w:ascii="Cambria Math" w:eastAsiaTheme="minorEastAsia" w:hAnsi="Cambria Math"/>
                <w:i/>
              </w:rPr>
            </m:ctrlPr>
          </m:sSubPr>
          <m:e>
            <m:r>
              <w:rPr>
                <w:rFonts w:ascii="Cambria Math" w:hAnsi="Cambria Math"/>
              </w:rPr>
              <m:t>retire</m:t>
            </m:r>
            <m:ctrlPr>
              <w:rPr>
                <w:rFonts w:ascii="Cambria Math" w:hAnsi="Cambria Math"/>
                <w:i/>
              </w:rPr>
            </m:ctrlPr>
          </m:e>
          <m: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a-1</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t</m:t>
            </m:r>
          </m:sub>
        </m:sSub>
      </m:oMath>
      <w:r w:rsidR="00254E85" w:rsidRPr="00205770">
        <w:t>,</w:t>
      </w:r>
      <w:r w:rsidRPr="00205770">
        <w:t xml:space="preserve"> </w:t>
      </w:r>
      <w:r w:rsidR="00F8745C">
        <w:t>plus</w:t>
      </w:r>
      <w:r w:rsidRPr="00205770">
        <w:t xml:space="preserve"> the migration of vehicles</w:t>
      </w:r>
      <w:r w:rsidR="00254E85" w:rsidRPr="00205770">
        <w:t xml:space="preserve"> into</w:t>
      </w:r>
      <w:r w:rsidR="00381C33">
        <w:t xml:space="preserve"> and out of state </w:t>
      </w:r>
      <w:r w:rsidR="00381C33" w:rsidRPr="00C70D71">
        <w:rPr>
          <w:i/>
          <w:iCs/>
        </w:rPr>
        <w:t>s</w:t>
      </w:r>
      <w:r w:rsidR="00381C33">
        <w:t xml:space="preserve"> between years </w:t>
      </w:r>
      <w:r w:rsidR="00381C33" w:rsidRPr="00C70D71">
        <w:rPr>
          <w:i/>
          <w:iCs/>
        </w:rPr>
        <w:t>t-1</w:t>
      </w:r>
      <w:r w:rsidR="00381C33">
        <w:t xml:space="preserve"> and </w:t>
      </w:r>
      <w:r w:rsidR="00381C33" w:rsidRPr="00C70D71">
        <w:rPr>
          <w:i/>
          <w:iCs/>
        </w:rPr>
        <w:t>t</w:t>
      </w:r>
      <w:r w:rsidR="00381C33">
        <w:t>, which we denote as</w:t>
      </w:r>
      <w:r w:rsidR="001172E7">
        <w:t xml:space="preserve"> </w:t>
      </w:r>
      <m:oMath>
        <m:sSub>
          <m:sSubPr>
            <m:ctrlPr>
              <w:rPr>
                <w:rFonts w:ascii="Cambria Math" w:hAnsi="Cambria Math"/>
                <w:i/>
              </w:rPr>
            </m:ctrlPr>
          </m:sSubPr>
          <m:e>
            <m:r>
              <w:rPr>
                <w:rFonts w:ascii="Cambria Math" w:hAnsi="Cambria Math"/>
              </w:rPr>
              <m:t>in</m:t>
            </m:r>
          </m:e>
          <m:sub>
            <m:r>
              <w:rPr>
                <w:rFonts w:ascii="Cambria Math" w:hAnsi="Cambria Math"/>
              </w:rPr>
              <m:t>j(a-1)s(t-1)t</m:t>
            </m:r>
          </m:sub>
        </m:sSub>
      </m:oMath>
      <w:r w:rsidR="004C539F" w:rsidRPr="00205770">
        <w:t xml:space="preserve"> and</w:t>
      </w:r>
      <w:r w:rsidR="00381C33">
        <w:t xml:space="preserve">, </w:t>
      </w:r>
      <w:r w:rsidR="001172E7">
        <w:t xml:space="preserve"> </w:t>
      </w:r>
      <m:oMath>
        <m:sSub>
          <m:sSubPr>
            <m:ctrlPr>
              <w:rPr>
                <w:rFonts w:ascii="Cambria Math" w:hAnsi="Cambria Math"/>
                <w:i/>
              </w:rPr>
            </m:ctrlPr>
          </m:sSubPr>
          <m:e>
            <m:r>
              <w:rPr>
                <w:rFonts w:ascii="Cambria Math" w:hAnsi="Cambria Math"/>
              </w:rPr>
              <m:t>out</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s</m:t>
            </m:r>
            <m:d>
              <m:dPr>
                <m:ctrlPr>
                  <w:rPr>
                    <w:rFonts w:ascii="Cambria Math" w:hAnsi="Cambria Math"/>
                    <w:i/>
                  </w:rPr>
                </m:ctrlPr>
              </m:dPr>
              <m:e>
                <m:r>
                  <w:rPr>
                    <w:rFonts w:ascii="Cambria Math" w:hAnsi="Cambria Math"/>
                  </w:rPr>
                  <m:t>t-1</m:t>
                </m:r>
              </m:e>
            </m:d>
            <m:r>
              <w:rPr>
                <w:rFonts w:ascii="Cambria Math" w:hAnsi="Cambria Math"/>
              </w:rPr>
              <m:t>t</m:t>
            </m:r>
          </m:sub>
        </m:sSub>
      </m:oMath>
      <w:r w:rsidR="004C539F" w:rsidRPr="00205770">
        <w:t>,</w:t>
      </w:r>
      <w:r w:rsidRPr="00205770">
        <w:t xml:space="preserve"> </w:t>
      </w:r>
      <w:r w:rsidR="00381C33">
        <w:t>respectively</w:t>
      </w:r>
      <w:r w:rsidRPr="00205770">
        <w:t xml:space="preserve"> </w:t>
      </w:r>
      <w:r w:rsidR="00C70D71">
        <w:t>in equation (1).</w:t>
      </w:r>
    </w:p>
    <w:p w14:paraId="28E93E8D" w14:textId="234A00BE" w:rsidR="004C539F" w:rsidRPr="00D7683B" w:rsidRDefault="00DF5131" w:rsidP="00D7683B">
      <w:pPr>
        <w:rPr>
          <w:rFonts w:eastAsiaTheme="minorEastAsia"/>
        </w:rPr>
      </w:pPr>
      <w:r w:rsidRPr="00DF5131">
        <w:rPr>
          <w:rFonts w:ascii="Cambria Math" w:eastAsiaTheme="minorEastAsia" w:hAnsi="Cambria Math"/>
          <w:i/>
        </w:rPr>
        <w:br/>
      </w: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jast</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a-1</m:t>
                          </m:r>
                        </m:e>
                      </m:d>
                      <m:r>
                        <w:rPr>
                          <w:rFonts w:ascii="Cambria Math" w:eastAsiaTheme="minorEastAsia" w:hAnsi="Cambria Math"/>
                        </w:rPr>
                        <m:t>s(t-1)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retire</m:t>
                      </m:r>
                    </m:e>
                    <m: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a-1</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t</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a-1</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t</m:t>
                      </m:r>
                    </m:sub>
                  </m:sSub>
                  <m:r>
                    <w:rPr>
                      <w:rFonts w:ascii="Cambria Math" w:eastAsiaTheme="minorEastAsia" w:hAnsi="Cambria Math"/>
                    </w:rPr>
                    <m:t>-ou</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a-1</m:t>
                          </m:r>
                        </m:e>
                      </m:d>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a-1</m:t>
                          </m:r>
                        </m:e>
                      </m:d>
                      <m:r>
                        <w:rPr>
                          <w:rFonts w:ascii="Cambria Math" w:eastAsiaTheme="minorEastAsia" w:hAnsi="Cambria Math"/>
                        </w:rPr>
                        <m:t>s(t-1)</m:t>
                      </m:r>
                    </m:sub>
                  </m:sSub>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e>
              </m:d>
            </m:e>
          </m:eqArr>
        </m:oMath>
      </m:oMathPara>
    </w:p>
    <w:p w14:paraId="382BDC54" w14:textId="3F3F6003" w:rsidR="00EF4CAA" w:rsidRDefault="00EF4CAA" w:rsidP="00DE0768">
      <w:r>
        <w:t xml:space="preserve">Figure </w:t>
      </w:r>
      <w:r w:rsidR="00C70D71">
        <w:t>1</w:t>
      </w:r>
      <w:r>
        <w:t xml:space="preserve"> shows the</w:t>
      </w:r>
      <w:r w:rsidR="00EC6C37">
        <w:t xml:space="preserve"> 201</w:t>
      </w:r>
      <w:r w:rsidR="007775C4">
        <w:t>4</w:t>
      </w:r>
      <w:r w:rsidR="00633E0D">
        <w:t>-</w:t>
      </w:r>
      <w:r w:rsidR="00EC6C37">
        <w:t>to</w:t>
      </w:r>
      <w:r w:rsidR="00633E0D">
        <w:t>-</w:t>
      </w:r>
      <w:r w:rsidR="00EC6C37">
        <w:t>202</w:t>
      </w:r>
      <w:r w:rsidR="00C70D71">
        <w:t>4</w:t>
      </w:r>
      <w:r>
        <w:t xml:space="preserve"> </w:t>
      </w:r>
      <w:r w:rsidR="00577F7A">
        <w:t>raw</w:t>
      </w:r>
      <w:r w:rsidR="004C1475">
        <w:t xml:space="preserve"> </w:t>
      </w:r>
      <w:r>
        <w:t>state net survival rates in gray dots and the national survival rates in black dots.</w:t>
      </w:r>
      <w:r w:rsidR="00AD6763" w:rsidRPr="00AD6763">
        <w:t xml:space="preserve"> </w:t>
      </w:r>
      <w:r w:rsidR="00AD6763">
        <w:t>Net survival rates decline for the first 20-25 years but then increase.</w:t>
      </w:r>
      <w:r w:rsidR="00577F7A">
        <w:t xml:space="preserve"> State net survival rates are</w:t>
      </w:r>
      <w:r w:rsidR="009D79CE">
        <w:t xml:space="preserve"> far</w:t>
      </w:r>
      <w:r w:rsidR="00577F7A">
        <w:t xml:space="preserve"> more variable than national survival rates because state-to-state differences in survival rates tend to offset each other at the national level.</w:t>
      </w:r>
      <w:r>
        <w:t xml:space="preserve"> </w:t>
      </w:r>
      <w:r w:rsidR="00577F7A">
        <w:t xml:space="preserve">Figure </w:t>
      </w:r>
      <w:r w:rsidR="00C70D71">
        <w:t>1</w:t>
      </w:r>
      <w:r>
        <w:t xml:space="preserve"> </w:t>
      </w:r>
      <w:r w:rsidR="00577F7A">
        <w:t>also shows</w:t>
      </w:r>
      <w:r>
        <w:t xml:space="preserve"> anomalies. </w:t>
      </w:r>
      <w:r w:rsidR="007775C4">
        <w:t>T</w:t>
      </w:r>
      <w:r>
        <w:t xml:space="preserve">he lowest </w:t>
      </w:r>
      <w:r w:rsidR="00DF0301">
        <w:t xml:space="preserve">net </w:t>
      </w:r>
      <w:r>
        <w:t xml:space="preserve">survival rates for vehicles </w:t>
      </w:r>
      <w:r w:rsidR="005900BC">
        <w:t xml:space="preserve">greater than </w:t>
      </w:r>
      <w:r w:rsidR="00E86A1B">
        <w:t xml:space="preserve">30 </w:t>
      </w:r>
      <w:r w:rsidR="005900BC">
        <w:t xml:space="preserve">years old, </w:t>
      </w:r>
      <w:r w:rsidR="00155093">
        <w:t xml:space="preserve">both </w:t>
      </w:r>
      <w:r w:rsidR="005900BC">
        <w:t>national and state are for the year 202</w:t>
      </w:r>
      <w:r w:rsidR="007775C4">
        <w:t>0</w:t>
      </w:r>
      <w:r w:rsidR="005900BC">
        <w:t xml:space="preserve"> and reflect the</w:t>
      </w:r>
      <w:r w:rsidR="00155093">
        <w:t xml:space="preserve"> unique</w:t>
      </w:r>
      <w:r w:rsidR="005900BC">
        <w:t xml:space="preserve"> effect of the COVID </w:t>
      </w:r>
      <w:r w:rsidR="008D279C">
        <w:t>pan</w:t>
      </w:r>
      <w:r w:rsidR="005900BC">
        <w:t>demic</w:t>
      </w:r>
      <w:r w:rsidR="009D79CE">
        <w:t xml:space="preserve"> on vehicle survival rates</w:t>
      </w:r>
      <w:r w:rsidR="00DD706B">
        <w:t xml:space="preserve"> (e.g., Hulse, 2026)</w:t>
      </w:r>
      <w:r w:rsidR="009D79CE">
        <w:t xml:space="preserve"> but also registration regulations and accounting practices during the pandemic (</w:t>
      </w:r>
      <w:r w:rsidR="000B4F0F">
        <w:t>AALA, 2020</w:t>
      </w:r>
      <w:r w:rsidR="009D79CE">
        <w:t>)</w:t>
      </w:r>
      <w:r w:rsidR="005900BC">
        <w:t>.</w:t>
      </w:r>
      <w:r w:rsidR="00176268">
        <w:t xml:space="preserve"> Most of the extreme COVID data are pickup trucks.</w:t>
      </w:r>
      <w:r w:rsidR="000C790C">
        <w:t xml:space="preserve"> Finally, the variance of the state net survival rates increases with vehicle age, particularly after </w:t>
      </w:r>
      <w:r w:rsidR="008D279C">
        <w:t>3</w:t>
      </w:r>
      <w:r w:rsidR="000C790C">
        <w:t>0 years, while the numbers of vehicles in operation decreases.</w:t>
      </w:r>
      <w:r w:rsidR="00C12EDD">
        <w:t xml:space="preserve"> Graphs of the state data by year show other anomalies and outliers, discussed below.</w:t>
      </w:r>
    </w:p>
    <w:p w14:paraId="473C737D" w14:textId="4AC4A402" w:rsidR="004C539F" w:rsidRDefault="009D79CE" w:rsidP="009D79CE">
      <w:r>
        <w:rPr>
          <w:noProof/>
        </w:rPr>
        <w:lastRenderedPageBreak/>
        <w:drawing>
          <wp:inline distT="0" distB="0" distL="0" distR="0" wp14:anchorId="14873B43" wp14:editId="78C74B99">
            <wp:extent cx="5854700" cy="3663045"/>
            <wp:effectExtent l="0" t="0" r="0" b="0"/>
            <wp:docPr id="1462799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71327" cy="3673448"/>
                    </a:xfrm>
                    <a:prstGeom prst="rect">
                      <a:avLst/>
                    </a:prstGeom>
                    <a:noFill/>
                  </pic:spPr>
                </pic:pic>
              </a:graphicData>
            </a:graphic>
          </wp:inline>
        </w:drawing>
      </w:r>
    </w:p>
    <w:p w14:paraId="5503E203" w14:textId="40C6BA5D" w:rsidR="005F0CB2" w:rsidRDefault="005900BC" w:rsidP="00C70D71">
      <w:pPr>
        <w:jc w:val="center"/>
      </w:pPr>
      <w:r>
        <w:t xml:space="preserve">Figure 1. National and State </w:t>
      </w:r>
      <w:r w:rsidR="00D55B6E">
        <w:t>Raw</w:t>
      </w:r>
      <w:r>
        <w:t xml:space="preserve"> Annual </w:t>
      </w:r>
      <w:r w:rsidR="00DF0301">
        <w:t xml:space="preserve">Net </w:t>
      </w:r>
      <w:r>
        <w:t>Survival Rates for All Light-duty Vehicles: 201</w:t>
      </w:r>
      <w:r w:rsidR="00C12EDD">
        <w:t>4</w:t>
      </w:r>
      <w:r>
        <w:t>-202</w:t>
      </w:r>
      <w:r w:rsidR="00C70D71">
        <w:t>4</w:t>
      </w:r>
    </w:p>
    <w:p w14:paraId="54F97D27" w14:textId="5065C4D1" w:rsidR="0035790F" w:rsidRDefault="00C70D71" w:rsidP="006E3A45">
      <w:r>
        <w:t>S</w:t>
      </w:r>
      <w:r w:rsidR="0015375F" w:rsidRPr="00205770">
        <w:t xml:space="preserve">tate net survival rates differ in </w:t>
      </w:r>
      <w:r w:rsidR="0015375F">
        <w:t xml:space="preserve">important, </w:t>
      </w:r>
      <w:r w:rsidR="0015375F" w:rsidRPr="00205770">
        <w:t>systematic ways from national survival rates</w:t>
      </w:r>
      <w:r w:rsidR="0015375F">
        <w:t xml:space="preserve">. </w:t>
      </w:r>
      <w:r w:rsidR="00480E07">
        <w:t>A</w:t>
      </w:r>
      <w:r w:rsidR="003E3984">
        <w:t xml:space="preserve"> sample of </w:t>
      </w:r>
      <w:r w:rsidR="00F66B5A">
        <w:t>six</w:t>
      </w:r>
      <w:r w:rsidR="003E3984">
        <w:t xml:space="preserve"> states</w:t>
      </w:r>
      <w:r w:rsidR="0015375F">
        <w:t xml:space="preserve"> for the year 2019</w:t>
      </w:r>
      <w:r w:rsidR="00955F45">
        <w:t xml:space="preserve"> </w:t>
      </w:r>
      <w:r w:rsidR="003E3984">
        <w:t xml:space="preserve">is shown in </w:t>
      </w:r>
      <w:r w:rsidR="00955F45">
        <w:t>Figure</w:t>
      </w:r>
      <w:r w:rsidR="003E3984">
        <w:t xml:space="preserve"> 2</w:t>
      </w:r>
      <w:r w:rsidR="00480E07">
        <w:t>, with the U.S. national rate represented by the dashed black line</w:t>
      </w:r>
      <w:r>
        <w:t xml:space="preserve">. </w:t>
      </w:r>
      <w:r w:rsidR="00955F45">
        <w:t>S</w:t>
      </w:r>
      <w:r w:rsidR="00F94E96" w:rsidRPr="00205770">
        <w:t xml:space="preserve">ome states, especially in the </w:t>
      </w:r>
      <w:r w:rsidR="00480E07">
        <w:t>S</w:t>
      </w:r>
      <w:r w:rsidR="00F94E96" w:rsidRPr="00205770">
        <w:t xml:space="preserve">outh, </w:t>
      </w:r>
      <w:r w:rsidR="00480E07">
        <w:t>M</w:t>
      </w:r>
      <w:r w:rsidR="00F94E96" w:rsidRPr="00205770">
        <w:t xml:space="preserve">idwest and </w:t>
      </w:r>
      <w:r w:rsidR="00480E07">
        <w:t>Mountain West</w:t>
      </w:r>
      <w:r w:rsidR="00F0197B">
        <w:t xml:space="preserve"> (like Alabama, Idaho, and Texas)</w:t>
      </w:r>
      <w:r w:rsidR="00F94E96">
        <w:t xml:space="preserve"> </w:t>
      </w:r>
      <w:r w:rsidR="006C142E">
        <w:t xml:space="preserve">generally </w:t>
      </w:r>
      <w:r w:rsidR="00F94E96">
        <w:t xml:space="preserve">have net survival rates higher than the national average for newer used vehicles. </w:t>
      </w:r>
      <w:r w:rsidR="00F0197B">
        <w:t>Other states</w:t>
      </w:r>
      <w:r w:rsidR="006C142E">
        <w:t xml:space="preserve"> such as Michigan, New York and New Jersey</w:t>
      </w:r>
      <w:r w:rsidR="00F0197B">
        <w:t xml:space="preserve">, have markedly lower survival rates for used vehicles. </w:t>
      </w:r>
      <w:r w:rsidR="00955F45">
        <w:t xml:space="preserve">Net survival rates exceeding 1.0 </w:t>
      </w:r>
      <w:r w:rsidR="00AA241F">
        <w:t>suggest</w:t>
      </w:r>
      <w:r w:rsidR="00955F45">
        <w:t xml:space="preserve"> net migration of vehicles into the state </w:t>
      </w:r>
      <w:r w:rsidR="00AA241F">
        <w:t>while</w:t>
      </w:r>
      <w:r w:rsidR="00955F45">
        <w:t xml:space="preserve"> net migration rates less than 1.0 </w:t>
      </w:r>
      <w:r w:rsidR="00AA241F">
        <w:t>suggest</w:t>
      </w:r>
      <w:r w:rsidR="00955F45">
        <w:t xml:space="preserve"> emigration and</w:t>
      </w:r>
      <w:r w:rsidR="00AA241F">
        <w:t xml:space="preserve"> possibly accelerated</w:t>
      </w:r>
      <w:r w:rsidR="00955F45">
        <w:t xml:space="preserve"> scrappage.</w:t>
      </w:r>
      <w:r w:rsidR="00480E07">
        <w:t xml:space="preserve"> </w:t>
      </w:r>
      <w:r w:rsidR="006C142E">
        <w:t>S</w:t>
      </w:r>
      <w:r w:rsidR="00AA241F">
        <w:t>urvival rates</w:t>
      </w:r>
      <w:r w:rsidR="00480E07">
        <w:t xml:space="preserve"> </w:t>
      </w:r>
      <w:r w:rsidR="006C142E">
        <w:t xml:space="preserve">typically </w:t>
      </w:r>
      <w:r w:rsidR="00480E07">
        <w:t>decrease</w:t>
      </w:r>
      <w:r w:rsidR="00901FEA">
        <w:t xml:space="preserve"> </w:t>
      </w:r>
      <w:r w:rsidR="00480E07">
        <w:t>until 20-25 years of age and then increase</w:t>
      </w:r>
      <w:r w:rsidR="00901FEA">
        <w:t>.</w:t>
      </w:r>
      <w:r w:rsidR="00901FEA">
        <w:rPr>
          <w:rStyle w:val="FootnoteReference"/>
        </w:rPr>
        <w:footnoteReference w:id="8"/>
      </w:r>
      <w:r w:rsidR="00901FEA" w:rsidDel="00901FEA">
        <w:t xml:space="preserve"> </w:t>
      </w:r>
      <w:r w:rsidR="00480E07">
        <w:t>Beyond about 30 years, relatively few vehicles remain in operation and the net survival rates become noisier.</w:t>
      </w:r>
      <w:r w:rsidR="001F2601">
        <w:t xml:space="preserve"> </w:t>
      </w:r>
      <w:r w:rsidR="00C12EDD">
        <w:t>Survival rates for 1-year-old vehicles differ from those of other ages because they generally do not include</w:t>
      </w:r>
      <w:r w:rsidR="006C142E">
        <w:t xml:space="preserve"> unsold inventories of</w:t>
      </w:r>
      <w:r w:rsidR="00C12EDD">
        <w:t xml:space="preserve"> the full </w:t>
      </w:r>
      <w:r w:rsidR="006C142E">
        <w:t>production</w:t>
      </w:r>
      <w:r w:rsidR="00C12EDD">
        <w:t xml:space="preserve"> of the model year in question.</w:t>
      </w:r>
    </w:p>
    <w:p w14:paraId="252F0C64" w14:textId="3060BAC1" w:rsidR="003E3984" w:rsidRDefault="00716CDA">
      <w:pPr>
        <w:jc w:val="center"/>
      </w:pPr>
      <w:r>
        <w:rPr>
          <w:noProof/>
        </w:rPr>
        <w:lastRenderedPageBreak/>
        <w:drawing>
          <wp:inline distT="0" distB="0" distL="0" distR="0" wp14:anchorId="4311A4B8" wp14:editId="48DDC19F">
            <wp:extent cx="4518660" cy="2977000"/>
            <wp:effectExtent l="0" t="0" r="0" b="0"/>
            <wp:docPr id="1404237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4170" cy="2980630"/>
                    </a:xfrm>
                    <a:prstGeom prst="rect">
                      <a:avLst/>
                    </a:prstGeom>
                    <a:noFill/>
                  </pic:spPr>
                </pic:pic>
              </a:graphicData>
            </a:graphic>
          </wp:inline>
        </w:drawing>
      </w:r>
    </w:p>
    <w:p w14:paraId="5BA8A8DD" w14:textId="5C4A0ABD" w:rsidR="00BC78DC" w:rsidRDefault="00BC78DC" w:rsidP="006A33D4">
      <w:pPr>
        <w:jc w:val="center"/>
      </w:pPr>
      <w:r>
        <w:t xml:space="preserve">Figure 2. Observed </w:t>
      </w:r>
      <w:r w:rsidR="0015375F">
        <w:t>201</w:t>
      </w:r>
      <w:r w:rsidR="00C12EDD">
        <w:t>8</w:t>
      </w:r>
      <w:r>
        <w:t xml:space="preserve"> Passenger Car </w:t>
      </w:r>
      <w:r w:rsidR="00DF0301">
        <w:t xml:space="preserve">Net </w:t>
      </w:r>
      <w:r>
        <w:t>Survival Rates for Six States and the U.S.</w:t>
      </w:r>
    </w:p>
    <w:p w14:paraId="7BD5EA64" w14:textId="6EF24A62" w:rsidR="005F0CB2" w:rsidRDefault="0015375F" w:rsidP="005F0CB2">
      <w:pPr>
        <w:rPr>
          <w:rFonts w:eastAsiaTheme="minorEastAsia"/>
        </w:rPr>
      </w:pPr>
      <w:r>
        <w:t>W</w:t>
      </w:r>
      <w:r w:rsidR="00E56190">
        <w:t xml:space="preserve">e </w:t>
      </w:r>
      <w:r>
        <w:t>created</w:t>
      </w:r>
      <w:r w:rsidR="00653FCC">
        <w:t xml:space="preserve"> a </w:t>
      </w:r>
      <w:r w:rsidR="00AA241F">
        <w:t>measure</w:t>
      </w:r>
      <w:r w:rsidR="00653FCC">
        <w:t xml:space="preserve"> of</w:t>
      </w:r>
      <w:r w:rsidR="00E56190">
        <w:t xml:space="preserve"> </w:t>
      </w:r>
      <w:r w:rsidR="006C142E">
        <w:t xml:space="preserve">state </w:t>
      </w:r>
      <w:r w:rsidR="00E56190">
        <w:t>net imports</w:t>
      </w:r>
      <w:r>
        <w:t xml:space="preserve"> (imports – exports)</w:t>
      </w:r>
      <w:r w:rsidR="006C142E">
        <w:t xml:space="preserve"> of younger used vehicles</w:t>
      </w:r>
      <w:r>
        <w:t xml:space="preserve"> based on</w:t>
      </w:r>
      <w:r w:rsidR="00AA241F">
        <w:t xml:space="preserve"> the difference between state and national survival rates</w:t>
      </w:r>
      <w:r w:rsidR="00B14408">
        <w:t xml:space="preserve">. </w:t>
      </w:r>
      <w:r w:rsidR="006C142E">
        <w:t>True scrappage rates for newer used vehicles</w:t>
      </w:r>
      <w:r w:rsidR="00E56190">
        <w:t xml:space="preserve"> </w:t>
      </w:r>
      <w:r w:rsidR="00335D87">
        <w:t>are</w:t>
      </w:r>
      <w:r w:rsidR="00E56190">
        <w:t xml:space="preserve"> close to </w:t>
      </w:r>
      <w:r w:rsidR="00411DAC">
        <w:t>1</w:t>
      </w:r>
      <w:r w:rsidR="00E56190">
        <w:t xml:space="preserve">% </w:t>
      </w:r>
      <w:r w:rsidR="006C142E">
        <w:t>because</w:t>
      </w:r>
      <w:r w:rsidR="00E56190">
        <w:t xml:space="preserve"> few vehicles are scrapped in their early life</w:t>
      </w:r>
      <w:r w:rsidR="00411DAC">
        <w:t xml:space="preserve"> due to their high value</w:t>
      </w:r>
      <w:r w:rsidR="00E56190">
        <w:t>.</w:t>
      </w:r>
      <w:r w:rsidR="00DF5131">
        <w:t xml:space="preserve"> We compute the national survival rate as </w:t>
      </w:r>
      <m:oMath>
        <m:r>
          <w:rPr>
            <w:rFonts w:ascii="Cambria Math" w:hAnsi="Cambria Math"/>
          </w:rPr>
          <m:t>surviva</m:t>
        </m:r>
        <m:sSub>
          <m:sSubPr>
            <m:ctrlPr>
              <w:rPr>
                <w:rFonts w:ascii="Cambria Math" w:hAnsi="Cambria Math"/>
                <w:i/>
              </w:rPr>
            </m:ctrlPr>
          </m:sSubPr>
          <m:e>
            <m:r>
              <w:rPr>
                <w:rFonts w:ascii="Cambria Math" w:hAnsi="Cambria Math"/>
              </w:rPr>
              <m:t>l</m:t>
            </m:r>
          </m:e>
          <m:sub>
            <m:r>
              <w:rPr>
                <w:rFonts w:ascii="Cambria Math" w:hAnsi="Cambria Math"/>
              </w:rPr>
              <m:t>jat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jat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d>
              <m:dPr>
                <m:ctrlPr>
                  <w:rPr>
                    <w:rFonts w:ascii="Cambria Math" w:hAnsi="Cambria Math"/>
                    <w:i/>
                  </w:rPr>
                </m:ctrlPr>
              </m:dPr>
              <m:e>
                <m:r>
                  <w:rPr>
                    <w:rFonts w:ascii="Cambria Math" w:hAnsi="Cambria Math"/>
                  </w:rPr>
                  <m:t>a-1</m:t>
                </m:r>
              </m:e>
            </m:d>
            <m:r>
              <w:rPr>
                <w:rFonts w:ascii="Cambria Math" w:hAnsi="Cambria Math"/>
              </w:rPr>
              <m:t>(t-1)</m:t>
            </m:r>
          </m:sub>
        </m:sSub>
      </m:oMath>
      <w:r w:rsidR="00DF5131" w:rsidRPr="00DF5131">
        <w:t xml:space="preserve">.  </w:t>
      </w:r>
      <w:r w:rsidR="00E56190">
        <w:t xml:space="preserve"> </w:t>
      </w:r>
      <w:r w:rsidR="005F0CB2">
        <w:t xml:space="preserve">The estimated fraction of </w:t>
      </w:r>
      <w:r w:rsidR="00A30133" w:rsidRPr="00A30133">
        <w:rPr>
          <w:i/>
          <w:iCs/>
        </w:rPr>
        <w:t>a</w:t>
      </w:r>
      <w:r w:rsidR="005F0CB2">
        <w:t xml:space="preserve">-year-old vehicles in state </w:t>
      </w:r>
      <w:r w:rsidR="005F0CB2" w:rsidRPr="004D6C31">
        <w:rPr>
          <w:i/>
          <w:iCs/>
        </w:rPr>
        <w:t>s</w:t>
      </w:r>
      <w:r w:rsidR="005F0CB2">
        <w:t xml:space="preserve"> imported or exported in year</w:t>
      </w:r>
      <w:r w:rsidR="00B14408">
        <w:t xml:space="preserve"> t</w:t>
      </w:r>
      <w:r w:rsidR="005F0CB2">
        <w:t xml:space="preserve"> is</w:t>
      </w:r>
      <w:r w:rsidR="00411DAC">
        <w:t xml:space="preserve"> assumed to be</w:t>
      </w:r>
      <w:r w:rsidR="005F0CB2">
        <w:t xml:space="preserve"> the difference between the state survival rate and the national survival rate: </w:t>
      </w:r>
      <m:oMath>
        <m:sSub>
          <m:sSubPr>
            <m:ctrlPr>
              <w:rPr>
                <w:rFonts w:ascii="Cambria Math" w:hAnsi="Cambria Math"/>
                <w:i/>
              </w:rPr>
            </m:ctrlPr>
          </m:sSubPr>
          <m:e>
            <m:r>
              <w:rPr>
                <w:rFonts w:ascii="Cambria Math" w:hAnsi="Cambria Math"/>
              </w:rPr>
              <m:t>f</m:t>
            </m:r>
          </m:e>
          <m:sub>
            <m:r>
              <w:rPr>
                <w:rFonts w:ascii="Cambria Math" w:hAnsi="Cambria Math"/>
              </w:rPr>
              <m:t>jast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 xml:space="preserve">jast </m:t>
            </m:r>
          </m:sub>
        </m:sSub>
        <m:r>
          <w:rPr>
            <w:rFonts w:ascii="Cambria Math" w:hAnsi="Cambria Math"/>
          </w:rPr>
          <m:t>-surviva</m:t>
        </m:r>
        <m:sSub>
          <m:sSubPr>
            <m:ctrlPr>
              <w:rPr>
                <w:rFonts w:ascii="Cambria Math" w:hAnsi="Cambria Math"/>
                <w:i/>
              </w:rPr>
            </m:ctrlPr>
          </m:sSubPr>
          <m:e>
            <m:r>
              <w:rPr>
                <w:rFonts w:ascii="Cambria Math" w:hAnsi="Cambria Math"/>
              </w:rPr>
              <m:t>l</m:t>
            </m:r>
          </m:e>
          <m:sub>
            <m:r>
              <w:rPr>
                <w:rFonts w:ascii="Cambria Math" w:hAnsi="Cambria Math"/>
              </w:rPr>
              <m:t>jat</m:t>
            </m:r>
          </m:sub>
        </m:sSub>
      </m:oMath>
      <w:r w:rsidR="00DF5131" w:rsidRPr="00DF5131">
        <w:rPr>
          <w:rFonts w:eastAsiaTheme="minorEastAsia"/>
        </w:rPr>
        <w:t xml:space="preserve"> Positive values for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oMath>
      <w:r w:rsidR="00DF5131" w:rsidRPr="00DF5131">
        <w:rPr>
          <w:rFonts w:eastAsiaTheme="minorEastAsia"/>
        </w:rPr>
        <w:t xml:space="preserve"> represent net imports and negative values for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oMath>
      <w:r w:rsidR="00DF5131" w:rsidRPr="00DF5131">
        <w:rPr>
          <w:rFonts w:eastAsiaTheme="minorEastAsia"/>
        </w:rPr>
        <w:t xml:space="preserve"> represent net exports. </w:t>
      </w:r>
      <w:r w:rsidR="005F0CB2">
        <w:rPr>
          <w:rFonts w:eastAsiaTheme="minorEastAsia"/>
        </w:rPr>
        <w:t xml:space="preserve"> The corresponding fraction of </w:t>
      </w:r>
      <w:r w:rsidR="005F0CB2" w:rsidRPr="004D6C31">
        <w:rPr>
          <w:rFonts w:eastAsiaTheme="minorEastAsia"/>
          <w:i/>
          <w:iCs/>
        </w:rPr>
        <w:t>y</w:t>
      </w:r>
      <w:r w:rsidR="005F0CB2">
        <w:rPr>
          <w:rFonts w:eastAsiaTheme="minorEastAsia"/>
        </w:rPr>
        <w:t>-year old (2≤</w:t>
      </w:r>
      <w:r w:rsidR="005F0CB2" w:rsidRPr="004D6C31">
        <w:rPr>
          <w:rFonts w:eastAsiaTheme="minorEastAsia"/>
          <w:i/>
          <w:iCs/>
        </w:rPr>
        <w:t>y</w:t>
      </w:r>
      <w:r w:rsidR="005F0CB2">
        <w:rPr>
          <w:rFonts w:eastAsiaTheme="minorEastAsia"/>
        </w:rPr>
        <w:t>≤</w:t>
      </w:r>
      <w:r w:rsidR="001B56E2">
        <w:rPr>
          <w:rFonts w:eastAsiaTheme="minorEastAsia"/>
        </w:rPr>
        <w:t>8</w:t>
      </w:r>
      <w:r w:rsidR="005F0CB2">
        <w:rPr>
          <w:rFonts w:eastAsiaTheme="minorEastAsia"/>
        </w:rPr>
        <w:t xml:space="preserve">) vehicles is estimated by the sum of imports or exports from 2 to </w:t>
      </w:r>
      <w:r w:rsidR="005F0CB2" w:rsidRPr="004D6C31">
        <w:rPr>
          <w:rFonts w:eastAsiaTheme="minorEastAsia"/>
          <w:i/>
          <w:iCs/>
        </w:rPr>
        <w:t>y</w:t>
      </w:r>
      <w:r w:rsidR="005F0CB2">
        <w:rPr>
          <w:rFonts w:eastAsiaTheme="minorEastAsia"/>
        </w:rPr>
        <w:t>, weighted by their respective cumulative survival rates.</w:t>
      </w:r>
    </w:p>
    <w:p w14:paraId="424F2088" w14:textId="52CA011A" w:rsidR="002C225B" w:rsidRPr="002C225B" w:rsidRDefault="00266CED" w:rsidP="002C225B">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cumulativ</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jst</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a=2</m:t>
                  </m:r>
                </m:sub>
                <m:sup>
                  <m:r>
                    <w:rPr>
                      <w:rFonts w:ascii="Cambria Math" w:eastAsiaTheme="minorEastAsia" w:hAnsi="Cambria Math"/>
                    </w:rPr>
                    <m:t>y</m:t>
                  </m:r>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jast</m:t>
                      </m:r>
                    </m:sub>
                  </m:sSub>
                </m:e>
              </m:nary>
              <m:nary>
                <m:naryPr>
                  <m:chr m:val="∏"/>
                  <m:limLoc m:val="undOvr"/>
                  <m:ctrlPr>
                    <w:rPr>
                      <w:rFonts w:ascii="Cambria Math" w:eastAsiaTheme="minorEastAsia" w:hAnsi="Cambria Math"/>
                      <w:i/>
                    </w:rPr>
                  </m:ctrlPr>
                </m:naryPr>
                <m:sub>
                  <m:r>
                    <w:rPr>
                      <w:rFonts w:ascii="Cambria Math" w:eastAsiaTheme="minorEastAsia" w:hAnsi="Cambria Math"/>
                    </w:rPr>
                    <m:t>i=2</m:t>
                  </m:r>
                </m:sub>
                <m:sup>
                  <m:r>
                    <w:rPr>
                      <w:rFonts w:ascii="Cambria Math" w:eastAsiaTheme="minorEastAsia" w:hAnsi="Cambria Math"/>
                    </w:rPr>
                    <m:t>a</m:t>
                  </m:r>
                </m:sup>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jast</m:t>
                      </m:r>
                    </m:sub>
                  </m:sSub>
                </m:e>
              </m:nary>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m:t>
                  </m:r>
                </m:e>
              </m:d>
            </m:e>
          </m:eqArr>
        </m:oMath>
      </m:oMathPara>
    </w:p>
    <w:p w14:paraId="5742BD91" w14:textId="6B59F5E9" w:rsidR="005F0CB2" w:rsidRDefault="002C225B" w:rsidP="005F0CB2">
      <w:pPr>
        <w:rPr>
          <w:rFonts w:eastAsiaTheme="minorEastAsia"/>
        </w:rPr>
      </w:pPr>
      <w:r w:rsidRPr="002C225B">
        <w:rPr>
          <w:rFonts w:eastAsiaTheme="minorEastAsia"/>
        </w:rPr>
        <w:t>We calculated values for equation (2)</w:t>
      </w:r>
      <w:r w:rsidR="005352EC">
        <w:rPr>
          <w:rFonts w:eastAsiaTheme="minorEastAsia"/>
        </w:rPr>
        <w:t xml:space="preserve"> for each year 2015-202</w:t>
      </w:r>
      <w:r w:rsidR="001B56E2">
        <w:rPr>
          <w:rFonts w:eastAsiaTheme="minorEastAsia"/>
        </w:rPr>
        <w:t>4</w:t>
      </w:r>
      <w:r w:rsidR="005352EC">
        <w:rPr>
          <w:rFonts w:eastAsiaTheme="minorEastAsia"/>
        </w:rPr>
        <w:t xml:space="preserve"> and averaged the annual estimates</w:t>
      </w:r>
      <w:r w:rsidR="00136ED7">
        <w:rPr>
          <w:rFonts w:eastAsiaTheme="minorEastAsia"/>
        </w:rPr>
        <w:t xml:space="preserve"> by state.</w:t>
      </w:r>
      <w:r w:rsidR="005352EC">
        <w:rPr>
          <w:rFonts w:eastAsiaTheme="minorEastAsia"/>
        </w:rPr>
        <w:t xml:space="preserve"> </w:t>
      </w:r>
      <w:r w:rsidR="005F0CB2">
        <w:rPr>
          <w:rFonts w:eastAsiaTheme="minorEastAsia"/>
        </w:rPr>
        <w:t xml:space="preserve">The results for the three vehicle types (Figures </w:t>
      </w:r>
      <w:r w:rsidR="00B14408">
        <w:rPr>
          <w:rFonts w:eastAsiaTheme="minorEastAsia"/>
        </w:rPr>
        <w:t>3</w:t>
      </w:r>
      <w:r w:rsidR="005F0CB2">
        <w:rPr>
          <w:rFonts w:eastAsiaTheme="minorEastAsia"/>
        </w:rPr>
        <w:t>a-</w:t>
      </w:r>
      <w:r w:rsidR="00B14408">
        <w:rPr>
          <w:rFonts w:eastAsiaTheme="minorEastAsia"/>
        </w:rPr>
        <w:t>3</w:t>
      </w:r>
      <w:r w:rsidR="005F0CB2">
        <w:rPr>
          <w:rFonts w:eastAsiaTheme="minorEastAsia"/>
        </w:rPr>
        <w:t xml:space="preserve">c) </w:t>
      </w:r>
      <w:r w:rsidR="00136ED7">
        <w:rPr>
          <w:rFonts w:eastAsiaTheme="minorEastAsia"/>
        </w:rPr>
        <w:t xml:space="preserve">show the average net number of vehicles of each type </w:t>
      </w:r>
      <w:r w:rsidR="00201913">
        <w:rPr>
          <w:rFonts w:eastAsiaTheme="minorEastAsia"/>
        </w:rPr>
        <w:t>leaving the state (lefthand side, purple)</w:t>
      </w:r>
      <w:r w:rsidR="005F0CB2">
        <w:rPr>
          <w:rFonts w:eastAsiaTheme="minorEastAsia"/>
        </w:rPr>
        <w:t xml:space="preserve"> </w:t>
      </w:r>
      <w:r w:rsidR="00201913">
        <w:rPr>
          <w:rFonts w:eastAsiaTheme="minorEastAsia"/>
        </w:rPr>
        <w:t xml:space="preserve">and the net additions (righthand side orange). </w:t>
      </w:r>
      <w:r w:rsidR="005F0CB2">
        <w:rPr>
          <w:rFonts w:eastAsiaTheme="minorEastAsia"/>
        </w:rPr>
        <w:t>California, New York,</w:t>
      </w:r>
      <w:r w:rsidR="00201913">
        <w:rPr>
          <w:rFonts w:eastAsiaTheme="minorEastAsia"/>
        </w:rPr>
        <w:t xml:space="preserve"> Florida, New Jersey, and California are large net exporters of 2-to-8-year-old cars, SUVs and vans, while Texas is the leading net exporter of younger used </w:t>
      </w:r>
      <w:commentRangeStart w:id="1"/>
      <w:r w:rsidR="00201913">
        <w:rPr>
          <w:rFonts w:eastAsiaTheme="minorEastAsia"/>
        </w:rPr>
        <w:t>pickups</w:t>
      </w:r>
      <w:commentRangeEnd w:id="1"/>
      <w:r w:rsidR="00ED6A4B">
        <w:rPr>
          <w:rStyle w:val="CommentReference"/>
          <w:rFonts w:eastAsiaTheme="minorEastAsia"/>
          <w:sz w:val="22"/>
          <w:szCs w:val="22"/>
        </w:rPr>
        <w:commentReference w:id="1"/>
      </w:r>
      <w:r w:rsidR="00201913">
        <w:rPr>
          <w:rFonts w:eastAsiaTheme="minorEastAsia"/>
        </w:rPr>
        <w:t>.</w:t>
      </w:r>
      <w:r w:rsidR="005F0CB2">
        <w:rPr>
          <w:rFonts w:eastAsiaTheme="minorEastAsia"/>
        </w:rPr>
        <w:t xml:space="preserve"> </w:t>
      </w:r>
    </w:p>
    <w:p w14:paraId="2601AC2C" w14:textId="1D5CA5AA" w:rsidR="00BD0F6A" w:rsidRDefault="00BD0F6A" w:rsidP="005F0CB2">
      <w:pPr>
        <w:rPr>
          <w:rFonts w:eastAsiaTheme="minorEastAsia"/>
        </w:rPr>
      </w:pPr>
      <w:r>
        <w:rPr>
          <w:rFonts w:eastAsiaTheme="minorEastAsia"/>
          <w:noProof/>
        </w:rPr>
        <w:lastRenderedPageBreak/>
        <w:drawing>
          <wp:inline distT="0" distB="0" distL="0" distR="0" wp14:anchorId="3885EE00" wp14:editId="77E9EEE4">
            <wp:extent cx="5935716" cy="3327229"/>
            <wp:effectExtent l="0" t="0" r="8255" b="6985"/>
            <wp:docPr id="721988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9593" cy="3340613"/>
                    </a:xfrm>
                    <a:prstGeom prst="rect">
                      <a:avLst/>
                    </a:prstGeom>
                    <a:noFill/>
                  </pic:spPr>
                </pic:pic>
              </a:graphicData>
            </a:graphic>
          </wp:inline>
        </w:drawing>
      </w:r>
    </w:p>
    <w:p w14:paraId="1F491F50" w14:textId="753BD5AA" w:rsidR="00201913" w:rsidRPr="00201913" w:rsidRDefault="00201913" w:rsidP="00201913">
      <w:pPr>
        <w:jc w:val="center"/>
      </w:pPr>
      <w:r>
        <w:t xml:space="preserve">Figure </w:t>
      </w:r>
      <w:r w:rsidR="00B14408">
        <w:t>3</w:t>
      </w:r>
      <w:r>
        <w:t>a. Estimated net imports and exports of 2-to-8-year-old passenger cars 2014-2024.</w:t>
      </w:r>
    </w:p>
    <w:p w14:paraId="082F015D" w14:textId="6827BD83" w:rsidR="005F0CB2" w:rsidRDefault="00136ED7" w:rsidP="005F0CB2">
      <w:pPr>
        <w:rPr>
          <w:rFonts w:eastAsiaTheme="minorEastAsia"/>
        </w:rPr>
      </w:pPr>
      <w:r>
        <w:rPr>
          <w:noProof/>
        </w:rPr>
        <w:drawing>
          <wp:inline distT="0" distB="0" distL="0" distR="0" wp14:anchorId="29C96D23" wp14:editId="55AA59C9">
            <wp:extent cx="5943600" cy="3325495"/>
            <wp:effectExtent l="0" t="0" r="0" b="8255"/>
            <wp:docPr id="1972328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p>
    <w:p w14:paraId="64A2D190" w14:textId="1380DBDD" w:rsidR="00201913" w:rsidRPr="00E87080" w:rsidRDefault="00201913" w:rsidP="00201913">
      <w:pPr>
        <w:jc w:val="center"/>
      </w:pPr>
      <w:r>
        <w:t xml:space="preserve">Figure </w:t>
      </w:r>
      <w:r w:rsidR="00B14408">
        <w:t>3</w:t>
      </w:r>
      <w:r>
        <w:t>b. Estimated net imports and exports of 2-to-8-year-old SUVs and vans 2014-2024.</w:t>
      </w:r>
    </w:p>
    <w:p w14:paraId="44E9C9AA" w14:textId="77777777" w:rsidR="00201913" w:rsidRDefault="00201913" w:rsidP="005F0CB2">
      <w:pPr>
        <w:rPr>
          <w:rFonts w:eastAsiaTheme="minorEastAsia"/>
        </w:rPr>
      </w:pPr>
    </w:p>
    <w:p w14:paraId="53C95F46" w14:textId="5251B52D" w:rsidR="00136ED7" w:rsidRDefault="00136ED7" w:rsidP="005F0CB2">
      <w:pPr>
        <w:rPr>
          <w:rFonts w:eastAsiaTheme="minorEastAsia"/>
        </w:rPr>
      </w:pPr>
      <w:r>
        <w:rPr>
          <w:noProof/>
        </w:rPr>
        <w:lastRenderedPageBreak/>
        <w:drawing>
          <wp:inline distT="0" distB="0" distL="0" distR="0" wp14:anchorId="295AE6D4" wp14:editId="77DF66F9">
            <wp:extent cx="5943600" cy="3333750"/>
            <wp:effectExtent l="0" t="0" r="0" b="0"/>
            <wp:docPr id="586691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3750"/>
                    </a:xfrm>
                    <a:prstGeom prst="rect">
                      <a:avLst/>
                    </a:prstGeom>
                    <a:noFill/>
                    <a:ln>
                      <a:noFill/>
                    </a:ln>
                  </pic:spPr>
                </pic:pic>
              </a:graphicData>
            </a:graphic>
          </wp:inline>
        </w:drawing>
      </w:r>
    </w:p>
    <w:p w14:paraId="7B17A85D" w14:textId="517F5F90" w:rsidR="00201913" w:rsidRPr="00E87080" w:rsidRDefault="00201913" w:rsidP="00201913">
      <w:pPr>
        <w:jc w:val="center"/>
      </w:pPr>
      <w:r>
        <w:t xml:space="preserve">Figure </w:t>
      </w:r>
      <w:r w:rsidR="00B14408">
        <w:t>3</w:t>
      </w:r>
      <w:r>
        <w:t>c. Estimated net imports and exports of 2-to-8-year-old pickups 2014-2024.</w:t>
      </w:r>
    </w:p>
    <w:p w14:paraId="3488F229" w14:textId="77777777" w:rsidR="00201913" w:rsidRDefault="00201913" w:rsidP="005F0CB2">
      <w:pPr>
        <w:rPr>
          <w:rFonts w:eastAsiaTheme="minorEastAsia"/>
        </w:rPr>
      </w:pPr>
    </w:p>
    <w:p w14:paraId="693B6A64" w14:textId="4744B2D0" w:rsidR="001B56E2" w:rsidRDefault="00633E0D" w:rsidP="00653FCC">
      <w:r>
        <w:t>Continue with descriptions of the OLS fixed-effect regression method followed by the ML method and reasons for using both.</w:t>
      </w:r>
    </w:p>
    <w:p w14:paraId="4F97BD73" w14:textId="77777777" w:rsidR="00817F52" w:rsidRDefault="00B4427E" w:rsidP="00653FCC">
      <w:r>
        <w:t>Past modeling of the evolution of the stock of vehicles in operation has represented vehicle survival by fixed rates of survival (or scrappage) or mathematical functions of vehicle age (Greene and Leard, 2024). The U.S. Department of Transportation’s CAFE model (USDOT, 2025</w:t>
      </w:r>
      <w:r w:rsidR="00817F52">
        <w:t>b</w:t>
      </w:r>
      <w:r>
        <w:t>) is an exception, an econometrically estimated model that includes</w:t>
      </w:r>
      <w:r w:rsidR="00053266">
        <w:t xml:space="preserve"> the growth rate of GDP,</w:t>
      </w:r>
      <w:r>
        <w:t xml:space="preserve"> new vehicle prices and</w:t>
      </w:r>
      <w:r w:rsidR="00053266">
        <w:t xml:space="preserve"> fuel costs as exogenous variables. We found that logistic functions that fit national scrappage and survival rates</w:t>
      </w:r>
      <w:r w:rsidR="00817F52">
        <w:t xml:space="preserve"> by vehicle type</w:t>
      </w:r>
      <w:r w:rsidR="00053266">
        <w:t xml:space="preserve"> well</w:t>
      </w:r>
      <w:r w:rsidR="00817F52">
        <w:t xml:space="preserve"> (Greene and Leard, 2024)</w:t>
      </w:r>
      <w:r w:rsidR="00053266">
        <w:t xml:space="preserve"> </w:t>
      </w:r>
      <w:r w:rsidR="00817F52">
        <w:t>could not</w:t>
      </w:r>
      <w:r w:rsidR="00053266">
        <w:t xml:space="preserve"> fit the variety of state survival rates well, even when fitting individual state functions. Below we describe the results of estimating state survival rates using Least Squares with fixed effects and machine learning.</w:t>
      </w:r>
      <w:r w:rsidR="00817F52">
        <w:t xml:space="preserve"> </w:t>
      </w:r>
    </w:p>
    <w:p w14:paraId="508E83DA" w14:textId="52A0E01B" w:rsidR="00A6110E" w:rsidRDefault="00817F52" w:rsidP="00653FCC">
      <w:r>
        <w:t xml:space="preserve">Our data were conditional survival rates (the probability of surviving to age </w:t>
      </w:r>
      <w:r w:rsidRPr="00817F52">
        <w:rPr>
          <w:i/>
          <w:iCs/>
        </w:rPr>
        <w:t>a+1</w:t>
      </w:r>
      <w:r>
        <w:t xml:space="preserve"> given survival to age </w:t>
      </w:r>
      <w:r w:rsidRPr="00817F52">
        <w:rPr>
          <w:i/>
          <w:iCs/>
        </w:rPr>
        <w:t>a</w:t>
      </w:r>
      <w:r>
        <w:t>) by three vehicle classes (passenger cars, SUVs and vans, pickup trucks) for all 50 states, for the calendar years 2014 to 2024.</w:t>
      </w:r>
      <w:r>
        <w:rPr>
          <w:rStyle w:val="FootnoteReference"/>
        </w:rPr>
        <w:footnoteReference w:id="9"/>
      </w:r>
      <w:r>
        <w:t xml:space="preserve"> </w:t>
      </w:r>
      <w:r w:rsidR="00A6110E">
        <w:t>After examining graphs of the survival rates by state, year and vehicle type, we eliminated vehicles less than two years old due to the effects of unsold inventories on apparent survival rates, and we dropped vehicles older than 35 years due to the small numbers of vehicles and extreme variance in state survival rates. The graphs and survival rate data were also found to contain anomalies and extraordinary effects caused by the COVID19 pandemic in 2020, with an apparent rebound effect</w:t>
      </w:r>
      <w:r w:rsidR="003D0DCE">
        <w:t xml:space="preserve"> for older used vehicles</w:t>
      </w:r>
      <w:r w:rsidR="00A6110E">
        <w:t xml:space="preserve"> in 2022. Anomalies included </w:t>
      </w:r>
      <w:r w:rsidR="00F64518">
        <w:t xml:space="preserve">a few </w:t>
      </w:r>
      <w:r w:rsidR="00A6110E">
        <w:t xml:space="preserve">implausible, uniformly high survival rates for </w:t>
      </w:r>
      <w:r w:rsidR="00A6110E">
        <w:lastRenderedPageBreak/>
        <w:t xml:space="preserve">all vehicles in Tennessee in 2014 and in Virgina, Maryland and Missouri in 2022. We </w:t>
      </w:r>
      <w:r w:rsidR="00365400">
        <w:t>created</w:t>
      </w:r>
      <w:r w:rsidR="00A6110E">
        <w:t xml:space="preserve"> fixed effect</w:t>
      </w:r>
      <w:r w:rsidR="00365400">
        <w:t xml:space="preserve"> variable</w:t>
      </w:r>
      <w:r w:rsidR="00A6110E">
        <w:t>s to account for these anomalies and the effects of the pandemic in 2020 and 2022.</w:t>
      </w:r>
    </w:p>
    <w:p w14:paraId="7AECB3BA" w14:textId="13B62F05" w:rsidR="00DA49B8" w:rsidRPr="00DA49B8" w:rsidRDefault="00A6110E" w:rsidP="00DA49B8">
      <w:r>
        <w:t xml:space="preserve"> </w:t>
      </w:r>
      <w:r w:rsidR="00C92CFD">
        <w:t>We estimated the</w:t>
      </w:r>
      <w:r w:rsidR="00DA49B8" w:rsidRPr="00DA49B8">
        <w:t xml:space="preserve"> equation</w:t>
      </w:r>
      <w:r w:rsidR="00C92CFD">
        <w:t xml:space="preserve"> (3)</w:t>
      </w:r>
      <w:r w:rsidR="00DA49B8" w:rsidRPr="00DA49B8">
        <w:t xml:space="preserve"> for net vehicle survival rates, </w:t>
      </w:r>
      <m:oMath>
        <m:sSub>
          <m:sSubPr>
            <m:ctrlPr>
              <w:rPr>
                <w:rFonts w:ascii="Cambria Math" w:hAnsi="Cambria Math"/>
                <w:i/>
              </w:rPr>
            </m:ctrlPr>
          </m:sSubPr>
          <m:e>
            <m:r>
              <w:rPr>
                <w:rFonts w:ascii="Cambria Math" w:hAnsi="Cambria Math"/>
              </w:rPr>
              <m:t>r</m:t>
            </m:r>
          </m:e>
          <m:sub>
            <m:r>
              <w:rPr>
                <w:rFonts w:ascii="Cambria Math" w:hAnsi="Cambria Math"/>
              </w:rPr>
              <m:t>vsat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jsat</m:t>
                </m:r>
              </m:sub>
            </m:sSub>
          </m:num>
          <m:den>
            <m:sSub>
              <m:sSubPr>
                <m:ctrlPr>
                  <w:rPr>
                    <w:rFonts w:ascii="Cambria Math" w:hAnsi="Cambria Math"/>
                    <w:i/>
                  </w:rPr>
                </m:ctrlPr>
              </m:sSubPr>
              <m:e>
                <m:r>
                  <w:rPr>
                    <w:rFonts w:ascii="Cambria Math" w:hAnsi="Cambria Math"/>
                  </w:rPr>
                  <m:t>n</m:t>
                </m:r>
              </m:e>
              <m:sub>
                <m:r>
                  <w:rPr>
                    <w:rFonts w:ascii="Cambria Math" w:hAnsi="Cambria Math"/>
                  </w:rPr>
                  <m:t>jsa-1t-1</m:t>
                </m:r>
              </m:sub>
            </m:sSub>
          </m:den>
        </m:f>
      </m:oMath>
      <w:r w:rsidR="00DA49B8" w:rsidRPr="00DA49B8">
        <w:t xml:space="preserve"> ,</w:t>
      </w:r>
      <w:r w:rsidR="00C92CFD">
        <w:t xml:space="preserve"> using the </w:t>
      </w:r>
      <w:r w:rsidR="00C92CFD" w:rsidRPr="00C92CFD">
        <w:rPr>
          <w:i/>
          <w:iCs/>
        </w:rPr>
        <w:t>regress</w:t>
      </w:r>
      <w:r w:rsidR="00C92CFD">
        <w:t xml:space="preserve"> procedure of Stata</w:t>
      </w:r>
      <w:r w:rsidR="00C92CFD">
        <w:rPr>
          <w:rFonts w:cstheme="minorHAnsi"/>
        </w:rPr>
        <w:t>™</w:t>
      </w:r>
      <w:r w:rsidR="00C92CFD">
        <w:t xml:space="preserve"> and the </w:t>
      </w:r>
      <w:r w:rsidR="00C92CFD" w:rsidRPr="00C92CFD">
        <w:rPr>
          <w:i/>
          <w:iCs/>
        </w:rPr>
        <w:t>robust</w:t>
      </w:r>
      <w:r w:rsidR="00C92CFD">
        <w:t xml:space="preserve"> option to correct for heteroscedasticity.</w:t>
      </w:r>
      <w:r w:rsidR="00DA49B8" w:rsidRPr="00DA49B8">
        <w:t xml:space="preserve"> In the equation </w:t>
      </w:r>
      <w:r w:rsidR="00C92CFD">
        <w:t xml:space="preserve">(3) </w:t>
      </w:r>
      <w:r w:rsidR="00DA49B8" w:rsidRPr="00DA49B8">
        <w:t xml:space="preserve">the subscript </w:t>
      </w:r>
      <w:r w:rsidR="00C92CFD">
        <w:rPr>
          <w:i/>
          <w:iCs/>
        </w:rPr>
        <w:t>j</w:t>
      </w:r>
      <w:r w:rsidR="00DA49B8" w:rsidRPr="00DA49B8">
        <w:t xml:space="preserve"> is omitted because </w:t>
      </w:r>
      <w:r w:rsidR="00C92CFD">
        <w:t>separate</w:t>
      </w:r>
      <w:r w:rsidR="00DA49B8" w:rsidRPr="00DA49B8">
        <w:t xml:space="preserve"> models are estimated by vehicle type. </w:t>
      </w:r>
    </w:p>
    <w:p w14:paraId="65B7F0F6" w14:textId="1261DE91" w:rsidR="00DA49B8" w:rsidRPr="00DA49B8" w:rsidRDefault="00266CED" w:rsidP="00DA49B8">
      <w:pPr>
        <w:rPr>
          <w:vertAlign w:val="subscript"/>
        </w:rPr>
      </w:pPr>
      <m:oMathPara>
        <m:oMath>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sat</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α</m:t>
              </m:r>
            </m:e>
            <m:sub>
              <m:r>
                <w:rPr>
                  <w:rFonts w:ascii="Cambria Math" w:hAnsi="Cambria Math"/>
                  <w:vertAlign w:val="subscript"/>
                </w:rPr>
                <m:t>0</m:t>
              </m:r>
            </m:sub>
          </m:sSub>
          <m:r>
            <w:rPr>
              <w:rFonts w:ascii="Cambria Math" w:hAnsi="Cambria Math"/>
              <w:vertAlign w:val="subscript"/>
            </w:rPr>
            <m:t>+λ</m:t>
          </m:r>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sat-1</m:t>
              </m:r>
            </m:sub>
          </m:sSub>
          <m:r>
            <w:rPr>
              <w:rFonts w:ascii="Cambria Math" w:hAnsi="Cambria Math"/>
              <w:vertAlign w:val="subscript"/>
            </w:rPr>
            <m:t>+</m:t>
          </m:r>
          <m:nary>
            <m:naryPr>
              <m:chr m:val="∑"/>
              <m:limLoc m:val="undOvr"/>
              <m:ctrlPr>
                <w:rPr>
                  <w:rFonts w:ascii="Cambria Math" w:hAnsi="Cambria Math"/>
                  <w:i/>
                  <w:vertAlign w:val="subscript"/>
                </w:rPr>
              </m:ctrlPr>
            </m:naryPr>
            <m:sub>
              <m:r>
                <w:rPr>
                  <w:rFonts w:ascii="Cambria Math" w:hAnsi="Cambria Math"/>
                  <w:vertAlign w:val="subscript"/>
                </w:rPr>
                <m:t>t=2014</m:t>
              </m:r>
            </m:sub>
            <m:sup>
              <m:r>
                <w:rPr>
                  <w:rFonts w:ascii="Cambria Math" w:hAnsi="Cambria Math"/>
                  <w:vertAlign w:val="subscript"/>
                </w:rPr>
                <m:t>2024</m:t>
              </m:r>
            </m:sup>
            <m:e>
              <m:sSub>
                <m:sSubPr>
                  <m:ctrlPr>
                    <w:rPr>
                      <w:rFonts w:ascii="Cambria Math" w:hAnsi="Cambria Math"/>
                      <w:i/>
                      <w:vertAlign w:val="subscript"/>
                    </w:rPr>
                  </m:ctrlPr>
                </m:sSubPr>
                <m:e>
                  <m:r>
                    <w:rPr>
                      <w:rFonts w:ascii="Cambria Math" w:hAnsi="Cambria Math"/>
                      <w:vertAlign w:val="subscript"/>
                    </w:rPr>
                    <m:t>γ</m:t>
                  </m:r>
                </m:e>
                <m:sub>
                  <m:r>
                    <w:rPr>
                      <w:rFonts w:ascii="Cambria Math" w:hAnsi="Cambria Math"/>
                      <w:vertAlign w:val="subscript"/>
                    </w:rPr>
                    <m:t>t</m:t>
                  </m:r>
                </m:sub>
              </m:sSub>
              <m:sSub>
                <m:sSubPr>
                  <m:ctrlPr>
                    <w:rPr>
                      <w:rFonts w:ascii="Cambria Math" w:hAnsi="Cambria Math"/>
                      <w:i/>
                      <w:vertAlign w:val="subscript"/>
                    </w:rPr>
                  </m:ctrlPr>
                </m:sSubPr>
                <m:e>
                  <m:r>
                    <w:rPr>
                      <w:rFonts w:ascii="Cambria Math" w:hAnsi="Cambria Math"/>
                      <w:vertAlign w:val="subscript"/>
                    </w:rPr>
                    <m:t>d</m:t>
                  </m:r>
                </m:e>
                <m:sub>
                  <m:r>
                    <w:rPr>
                      <w:rFonts w:ascii="Cambria Math" w:hAnsi="Cambria Math"/>
                      <w:vertAlign w:val="subscript"/>
                    </w:rPr>
                    <m:t>3t</m:t>
                  </m:r>
                </m:sub>
              </m:sSub>
              <m:r>
                <w:rPr>
                  <w:rFonts w:ascii="Cambria Math" w:hAnsi="Cambria Math"/>
                  <w:vertAlign w:val="subscript"/>
                </w:rPr>
                <m:t>+</m:t>
              </m:r>
            </m:e>
          </m:nary>
          <m:nary>
            <m:naryPr>
              <m:chr m:val="∑"/>
              <m:limLoc m:val="undOvr"/>
              <m:ctrlPr>
                <w:rPr>
                  <w:rFonts w:ascii="Cambria Math" w:hAnsi="Cambria Math"/>
                  <w:i/>
                  <w:vertAlign w:val="subscript"/>
                </w:rPr>
              </m:ctrlPr>
            </m:naryPr>
            <m:sub>
              <m:r>
                <w:rPr>
                  <w:rFonts w:ascii="Cambria Math" w:hAnsi="Cambria Math"/>
                  <w:vertAlign w:val="subscript"/>
                </w:rPr>
                <m:t>a=</m:t>
              </m:r>
              <m:sSub>
                <m:sSubPr>
                  <m:ctrlPr>
                    <w:rPr>
                      <w:rFonts w:ascii="Cambria Math" w:hAnsi="Cambria Math"/>
                      <w:i/>
                      <w:vertAlign w:val="subscript"/>
                    </w:rPr>
                  </m:ctrlPr>
                </m:sSubPr>
                <m:e>
                  <m:r>
                    <w:rPr>
                      <w:rFonts w:ascii="Cambria Math" w:hAnsi="Cambria Math"/>
                      <w:vertAlign w:val="subscript"/>
                    </w:rPr>
                    <m:t>a</m:t>
                  </m:r>
                </m:e>
                <m:sub>
                  <m:r>
                    <w:rPr>
                      <w:rFonts w:ascii="Cambria Math" w:hAnsi="Cambria Math"/>
                      <w:vertAlign w:val="subscript"/>
                    </w:rPr>
                    <m:t>j</m:t>
                  </m:r>
                </m:sub>
              </m:sSub>
            </m:sub>
            <m:sup>
              <m:r>
                <w:rPr>
                  <w:rFonts w:ascii="Cambria Math" w:hAnsi="Cambria Math"/>
                  <w:vertAlign w:val="subscript"/>
                </w:rPr>
                <m:t>35</m:t>
              </m:r>
            </m:sup>
            <m:e>
              <m:sSub>
                <m:sSubPr>
                  <m:ctrlPr>
                    <w:rPr>
                      <w:rFonts w:ascii="Cambria Math" w:hAnsi="Cambria Math"/>
                      <w:i/>
                      <w:vertAlign w:val="subscript"/>
                    </w:rPr>
                  </m:ctrlPr>
                </m:sSubPr>
                <m:e>
                  <m:r>
                    <w:rPr>
                      <w:rFonts w:ascii="Cambria Math" w:hAnsi="Cambria Math"/>
                      <w:vertAlign w:val="subscript"/>
                    </w:rPr>
                    <m:t>δ</m:t>
                  </m:r>
                </m:e>
                <m:sub>
                  <m:r>
                    <w:rPr>
                      <w:rFonts w:ascii="Cambria Math" w:hAnsi="Cambria Math"/>
                      <w:vertAlign w:val="subscript"/>
                    </w:rPr>
                    <m:t>a2020</m:t>
                  </m:r>
                </m:sub>
              </m:sSub>
              <m:sSub>
                <m:sSubPr>
                  <m:ctrlPr>
                    <w:rPr>
                      <w:rFonts w:ascii="Cambria Math" w:hAnsi="Cambria Math"/>
                      <w:i/>
                      <w:vertAlign w:val="subscript"/>
                    </w:rPr>
                  </m:ctrlPr>
                </m:sSubPr>
                <m:e>
                  <m:r>
                    <w:rPr>
                      <w:rFonts w:ascii="Cambria Math" w:hAnsi="Cambria Math"/>
                      <w:vertAlign w:val="subscript"/>
                    </w:rPr>
                    <m:t>d</m:t>
                  </m:r>
                </m:e>
                <m:sub>
                  <m:r>
                    <w:rPr>
                      <w:rFonts w:ascii="Cambria Math" w:hAnsi="Cambria Math"/>
                      <w:vertAlign w:val="subscript"/>
                    </w:rPr>
                    <m:t>a2020</m:t>
                  </m:r>
                </m:sub>
              </m:sSub>
            </m:e>
          </m:nary>
          <m:r>
            <w:rPr>
              <w:rFonts w:ascii="Cambria Math" w:hAnsi="Cambria Math"/>
              <w:vertAlign w:val="subscript"/>
            </w:rPr>
            <m:t>+θ</m:t>
          </m:r>
          <m:d>
            <m:dPr>
              <m:ctrlPr>
                <w:rPr>
                  <w:rFonts w:ascii="Cambria Math" w:hAnsi="Cambria Math"/>
                  <w:i/>
                  <w:vertAlign w:val="subscript"/>
                </w:rPr>
              </m:ctrlPr>
            </m:dPr>
            <m:e>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st</m:t>
                      </m:r>
                    </m:sub>
                  </m:sSub>
                </m:num>
                <m:den>
                  <m:sSub>
                    <m:sSubPr>
                      <m:ctrlPr>
                        <w:rPr>
                          <w:rFonts w:ascii="Cambria Math" w:hAnsi="Cambria Math"/>
                          <w:i/>
                          <w:vertAlign w:val="subscript"/>
                        </w:rPr>
                      </m:ctrlPr>
                    </m:sSubPr>
                    <m:e>
                      <m:r>
                        <w:rPr>
                          <w:rFonts w:ascii="Cambria Math" w:hAnsi="Cambria Math"/>
                          <w:vertAlign w:val="subscript"/>
                        </w:rPr>
                        <m:t>x</m:t>
                      </m:r>
                    </m:e>
                    <m:sub>
                      <m:r>
                        <w:rPr>
                          <w:rFonts w:ascii="Cambria Math" w:hAnsi="Cambria Math"/>
                          <w:vertAlign w:val="subscript"/>
                        </w:rPr>
                        <m:t>st-1</m:t>
                      </m:r>
                    </m:sub>
                  </m:sSub>
                </m:den>
              </m:f>
            </m:e>
          </m:d>
          <m:r>
            <w:rPr>
              <w:rFonts w:ascii="Cambria Math" w:hAnsi="Cambria Math"/>
              <w:vertAlign w:val="subscript"/>
            </w:rPr>
            <m:t>+ω</m:t>
          </m:r>
          <m:d>
            <m:dPr>
              <m:ctrlPr>
                <w:rPr>
                  <w:rFonts w:ascii="Cambria Math" w:hAnsi="Cambria Math"/>
                  <w:i/>
                  <w:vertAlign w:val="subscript"/>
                </w:rPr>
              </m:ctrlPr>
            </m:dPr>
            <m:e>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hAnsi="Cambria Math"/>
                          <w:vertAlign w:val="subscript"/>
                        </w:rPr>
                        <m:t>z</m:t>
                      </m:r>
                    </m:e>
                    <m:sub>
                      <m:r>
                        <w:rPr>
                          <w:rFonts w:ascii="Cambria Math" w:hAnsi="Cambria Math"/>
                          <w:vertAlign w:val="subscript"/>
                        </w:rPr>
                        <m:t>st</m:t>
                      </m:r>
                    </m:sub>
                  </m:sSub>
                </m:num>
                <m:den>
                  <m:sSub>
                    <m:sSubPr>
                      <m:ctrlPr>
                        <w:rPr>
                          <w:rFonts w:ascii="Cambria Math" w:hAnsi="Cambria Math"/>
                          <w:i/>
                          <w:vertAlign w:val="subscript"/>
                        </w:rPr>
                      </m:ctrlPr>
                    </m:sSubPr>
                    <m:e>
                      <m:r>
                        <w:rPr>
                          <w:rFonts w:ascii="Cambria Math" w:hAnsi="Cambria Math"/>
                          <w:vertAlign w:val="subscript"/>
                        </w:rPr>
                        <m:t>Z</m:t>
                      </m:r>
                    </m:e>
                    <m:sub>
                      <m:r>
                        <w:rPr>
                          <w:rFonts w:ascii="Cambria Math" w:hAnsi="Cambria Math"/>
                          <w:vertAlign w:val="subscript"/>
                        </w:rPr>
                        <m:t>st</m:t>
                      </m:r>
                    </m:sub>
                  </m:sSub>
                </m:den>
              </m:f>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α</m:t>
              </m:r>
            </m:e>
            <m:sub>
              <m:r>
                <w:rPr>
                  <w:rFonts w:ascii="Cambria Math" w:hAnsi="Cambria Math"/>
                  <w:vertAlign w:val="subscript"/>
                </w:rPr>
                <m:t>TN</m:t>
              </m:r>
            </m:sub>
          </m:sSub>
          <m:sSub>
            <m:sSubPr>
              <m:ctrlPr>
                <w:rPr>
                  <w:rFonts w:ascii="Cambria Math" w:hAnsi="Cambria Math"/>
                  <w:i/>
                  <w:vertAlign w:val="subscript"/>
                </w:rPr>
              </m:ctrlPr>
            </m:sSubPr>
            <m:e>
              <m:r>
                <w:rPr>
                  <w:rFonts w:ascii="Cambria Math" w:hAnsi="Cambria Math"/>
                  <w:vertAlign w:val="subscript"/>
                </w:rPr>
                <m:t>d</m:t>
              </m:r>
            </m:e>
            <m:sub>
              <m:r>
                <w:rPr>
                  <w:rFonts w:ascii="Cambria Math" w:hAnsi="Cambria Math"/>
                  <w:vertAlign w:val="subscript"/>
                </w:rPr>
                <m:t>TN2015</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ε</m:t>
              </m:r>
            </m:e>
            <m:sub>
              <m:r>
                <w:rPr>
                  <w:rFonts w:ascii="Cambria Math" w:hAnsi="Cambria Math"/>
                  <w:vertAlign w:val="subscript"/>
                </w:rPr>
                <m:t>sat</m:t>
              </m:r>
            </m:sub>
          </m:sSub>
        </m:oMath>
      </m:oMathPara>
    </w:p>
    <w:p w14:paraId="5CA3FA16" w14:textId="2576D1D8" w:rsidR="00DA49B8" w:rsidRDefault="00DA49B8" w:rsidP="00DA49B8">
      <w:r w:rsidRPr="00DA49B8">
        <w:t xml:space="preserve">The </w:t>
      </w:r>
      <w:r w:rsidRPr="00DA49B8">
        <w:rPr>
          <w:i/>
          <w:iCs/>
        </w:rPr>
        <w:sym w:font="Symbol" w:char="F061"/>
      </w:r>
      <w:r w:rsidRPr="00DA49B8">
        <w:t xml:space="preserve">’s, </w:t>
      </w:r>
      <w:r w:rsidRPr="00DA49B8">
        <w:rPr>
          <w:i/>
          <w:iCs/>
        </w:rPr>
        <w:sym w:font="Symbol" w:char="F062"/>
      </w:r>
      <w:r w:rsidRPr="00DA49B8">
        <w:t xml:space="preserve">’s, </w:t>
      </w:r>
      <w:r w:rsidRPr="00DA49B8">
        <w:rPr>
          <w:i/>
          <w:iCs/>
        </w:rPr>
        <w:sym w:font="Symbol" w:char="F064"/>
      </w:r>
      <w:r w:rsidRPr="00DA49B8">
        <w:t xml:space="preserve">’s, </w:t>
      </w:r>
      <w:r w:rsidRPr="00DA49B8">
        <w:rPr>
          <w:i/>
          <w:iCs/>
        </w:rPr>
        <w:sym w:font="Symbol" w:char="F067"/>
      </w:r>
      <w:r w:rsidRPr="00DA49B8">
        <w:t xml:space="preserve">’s, and </w:t>
      </w:r>
      <w:r w:rsidRPr="00DA49B8">
        <w:rPr>
          <w:i/>
          <w:iCs/>
        </w:rPr>
        <w:sym w:font="Symbol" w:char="F071"/>
      </w:r>
      <w:r w:rsidRPr="00DA49B8">
        <w:t xml:space="preserve">, </w:t>
      </w:r>
      <w:r w:rsidRPr="00DA49B8">
        <w:rPr>
          <w:i/>
          <w:iCs/>
        </w:rPr>
        <w:sym w:font="Symbol" w:char="F077"/>
      </w:r>
      <w:r w:rsidRPr="00DA49B8">
        <w:t xml:space="preserve">, and </w:t>
      </w:r>
      <w:r w:rsidRPr="00DA49B8">
        <w:rPr>
          <w:i/>
          <w:iCs/>
        </w:rPr>
        <w:sym w:font="Symbol" w:char="F06C"/>
      </w:r>
      <w:r w:rsidRPr="00DA49B8">
        <w:t xml:space="preserve"> are coefficients to be estimated, while the </w:t>
      </w:r>
      <w:r w:rsidRPr="00DA49B8">
        <w:rPr>
          <w:i/>
          <w:iCs/>
        </w:rPr>
        <w:t>d</w:t>
      </w:r>
      <w:r w:rsidRPr="00DA49B8">
        <w:t xml:space="preserve">’s are fixed effect (0,1) variables and </w:t>
      </w:r>
      <w:r w:rsidRPr="00DA49B8">
        <w:rPr>
          <w:i/>
          <w:iCs/>
        </w:rPr>
        <w:sym w:font="Symbol" w:char="F065"/>
      </w:r>
      <w:r w:rsidRPr="00DA49B8">
        <w:t xml:space="preserve"> is an error term. </w:t>
      </w:r>
      <w:r w:rsidR="00C92CFD">
        <w:t>E</w:t>
      </w:r>
      <w:r w:rsidRPr="00DA49B8">
        <w:t>quation</w:t>
      </w:r>
      <w:r w:rsidR="00C92CFD">
        <w:t xml:space="preserve"> 3</w:t>
      </w:r>
      <w:r w:rsidRPr="00DA49B8">
        <w:t xml:space="preserve"> includes fixed effects for calendar years, for </w:t>
      </w:r>
      <w:r w:rsidR="00C92CFD">
        <w:t>state-year anomalies</w:t>
      </w:r>
      <w:r w:rsidRPr="00DA49B8">
        <w:t xml:space="preserve">, and for older vehicles in </w:t>
      </w:r>
      <w:r w:rsidR="00B06351">
        <w:t>years affected by the</w:t>
      </w:r>
      <w:r w:rsidRPr="00DA49B8">
        <w:t xml:space="preserve"> COVID</w:t>
      </w:r>
      <w:r w:rsidR="00B06351">
        <w:t xml:space="preserve"> pandemic</w:t>
      </w:r>
      <w:r w:rsidRPr="00DA49B8">
        <w:t>.</w:t>
      </w:r>
      <w:r w:rsidR="00017B59">
        <w:t xml:space="preserve"> The year fixed effects represent factors that varied by year at the national level, such as the effects of nationwide new and used vehicle price increases during the COVID19 pandemic.</w:t>
      </w:r>
      <w:r w:rsidR="00C92CFD">
        <w:t xml:space="preserve"> </w:t>
      </w:r>
      <w:r w:rsidR="00C92CFD" w:rsidRPr="00DA49B8">
        <w:t xml:space="preserve">The </w:t>
      </w:r>
      <w:r w:rsidR="00C92CFD" w:rsidRPr="00DA49B8">
        <w:rPr>
          <w:i/>
          <w:iCs/>
        </w:rPr>
        <w:t>x</w:t>
      </w:r>
      <w:r w:rsidR="00C92CFD" w:rsidRPr="00DA49B8">
        <w:t xml:space="preserve"> variables are rates of change from one year to the next, such as the growth rate of GDP or population</w:t>
      </w:r>
      <w:r w:rsidR="00017B59">
        <w:t xml:space="preserve"> and represent state differences from national temporal factors. T</w:t>
      </w:r>
      <w:r w:rsidR="00C92CFD" w:rsidRPr="00DA49B8">
        <w:t xml:space="preserve">he </w:t>
      </w:r>
      <w:r w:rsidR="00C92CFD" w:rsidRPr="00DA49B8">
        <w:rPr>
          <w:i/>
          <w:iCs/>
        </w:rPr>
        <w:t>z</w:t>
      </w:r>
      <w:r w:rsidR="00C92CFD" w:rsidRPr="00DA49B8">
        <w:t xml:space="preserve"> variables are state variables for time period </w:t>
      </w:r>
      <w:r w:rsidR="00C92CFD" w:rsidRPr="00DA49B8">
        <w:rPr>
          <w:i/>
          <w:iCs/>
        </w:rPr>
        <w:t>t</w:t>
      </w:r>
      <w:r w:rsidR="00C92CFD" w:rsidRPr="00DA49B8">
        <w:t xml:space="preserve"> relative to a base, or reference, variable, such as</w:t>
      </w:r>
      <w:r w:rsidR="00C92CFD">
        <w:t xml:space="preserve"> net migration per capita</w:t>
      </w:r>
      <w:r w:rsidR="00FC51C9">
        <w:t xml:space="preserve"> or</w:t>
      </w:r>
      <w:r w:rsidR="00C92CFD" w:rsidRPr="00DA49B8">
        <w:t xml:space="preserve"> fatalities per 100 million vehicle miles</w:t>
      </w:r>
      <w:r w:rsidR="00017B59">
        <w:t xml:space="preserve"> and similarly represent difference from national averages</w:t>
      </w:r>
      <w:r w:rsidR="00FC51C9">
        <w:t>.</w:t>
      </w:r>
      <w:r w:rsidR="00C92CFD" w:rsidRPr="00DA49B8">
        <w:t xml:space="preserve"> Ratios are used instead of totals, like state total population or total GDP because the net survival dependent variable is a ratio. </w:t>
      </w:r>
      <w:r w:rsidRPr="00DA49B8">
        <w:t xml:space="preserve"> Specific </w:t>
      </w:r>
      <w:r w:rsidR="00C92CFD">
        <w:t>vehicle type equations</w:t>
      </w:r>
      <w:r w:rsidRPr="00DA49B8">
        <w:t xml:space="preserve"> differ due</w:t>
      </w:r>
      <w:r w:rsidR="00FC51C9">
        <w:t xml:space="preserve"> to</w:t>
      </w:r>
      <w:r w:rsidRPr="00DA49B8">
        <w:t xml:space="preserve"> adding more fixed effects</w:t>
      </w:r>
      <w:r w:rsidR="00017B59">
        <w:t xml:space="preserve"> to account for anomalies</w:t>
      </w:r>
      <w:r w:rsidRPr="00DA49B8">
        <w:t xml:space="preserve"> or by including </w:t>
      </w:r>
      <w:r w:rsidR="00C92CFD">
        <w:t>different</w:t>
      </w:r>
      <w:r w:rsidRPr="00DA49B8">
        <w:t xml:space="preserve"> rate or state variables. </w:t>
      </w:r>
    </w:p>
    <w:p w14:paraId="4289A9D3" w14:textId="64E8B9EA" w:rsidR="00FC51C9" w:rsidRDefault="00FC51C9" w:rsidP="00DA49B8">
      <w:r>
        <w:t>The lagged dependent variable is included to better represent the differing forms of state-specific survival functions. State</w:t>
      </w:r>
      <w:r w:rsidR="00B06351">
        <w:t xml:space="preserve"> and age</w:t>
      </w:r>
      <w:r>
        <w:t xml:space="preserve"> effects are omitted to reduce collinearity and the “Nickell bias” that occurs when the lagged dependent variable is included in estimations using time-series, cross-sectional data</w:t>
      </w:r>
      <w:r w:rsidR="00905DA9">
        <w:t xml:space="preserve"> with fixed effects (Nickell, 1981)</w:t>
      </w:r>
      <w:r>
        <w:t xml:space="preserve">. The magnitude of the bias is </w:t>
      </w:r>
      <w:r w:rsidR="00B06351">
        <w:t>generally on the order of</w:t>
      </w:r>
      <w:r>
        <w:t xml:space="preserve"> 1/T percent, where T is the number of time periods, here 10.</w:t>
      </w:r>
      <w:r w:rsidR="00905DA9">
        <w:t xml:space="preserve"> Potential x and z variables were selected from a list developed by Greene </w:t>
      </w:r>
      <w:r w:rsidR="00F41FCB">
        <w:t>et al.</w:t>
      </w:r>
      <w:r w:rsidR="00905DA9">
        <w:t xml:space="preserve"> (2025) based on their statistical significance and variable inflation factor (vif) values.</w:t>
      </w:r>
      <w:r w:rsidR="002E6D7C">
        <w:t xml:space="preserve"> The inclusion of the lagged dependent variable requires that when fixed effect variables are entered to represent anomalies, such as caused by the COVID pandemic for example, a second set of fixed effects must be included the following year to account for the</w:t>
      </w:r>
      <w:r w:rsidR="00601A22">
        <w:t xml:space="preserve"> presence of the same</w:t>
      </w:r>
      <w:r w:rsidR="002E6D7C">
        <w:t xml:space="preserve"> effect </w:t>
      </w:r>
      <w:r w:rsidR="00601A22">
        <w:t>in</w:t>
      </w:r>
      <w:r w:rsidR="002E6D7C">
        <w:t xml:space="preserve"> the lagged</w:t>
      </w:r>
      <w:r w:rsidR="00601A22">
        <w:t xml:space="preserve"> dependent variable.</w:t>
      </w:r>
    </w:p>
    <w:p w14:paraId="028D2BD6" w14:textId="63CF621D" w:rsidR="00F41FCB" w:rsidRPr="00DA49B8" w:rsidRDefault="00F41FCB" w:rsidP="00DA49B8">
      <w:r>
        <w:t>Machine Learning methods here.</w:t>
      </w:r>
    </w:p>
    <w:p w14:paraId="177947FB" w14:textId="2B1272F0" w:rsidR="00B4427E" w:rsidRDefault="00B4427E" w:rsidP="00653FCC"/>
    <w:p w14:paraId="7BAC43C5" w14:textId="1F1F222F" w:rsidR="00633E0D" w:rsidRPr="00633E0D" w:rsidRDefault="00633E0D" w:rsidP="00633E0D">
      <w:pPr>
        <w:pStyle w:val="ListParagraph"/>
        <w:numPr>
          <w:ilvl w:val="0"/>
          <w:numId w:val="1"/>
        </w:numPr>
        <w:rPr>
          <w:b/>
          <w:bCs/>
        </w:rPr>
      </w:pPr>
      <w:r w:rsidRPr="00633E0D">
        <w:rPr>
          <w:b/>
          <w:bCs/>
        </w:rPr>
        <w:t>Findings</w:t>
      </w:r>
    </w:p>
    <w:p w14:paraId="6365C074" w14:textId="11E29D1C" w:rsidR="00633E0D" w:rsidRDefault="001B6401" w:rsidP="00653FCC">
      <w:r>
        <w:t xml:space="preserve">Results of the regression analysis support the belief that movements of newer used vehicles among states are driven primarily by demographic and economic factors. </w:t>
      </w:r>
      <w:r w:rsidR="00242410">
        <w:t>Coefficients of the growth rates of the driving age population and personal income are positive (increase survival rates) and significant at the 0.001 level in the models of all three vehicle types. The driving age population growth rate performed better than net migration</w:t>
      </w:r>
      <w:r>
        <w:t xml:space="preserve"> most likely</w:t>
      </w:r>
      <w:r w:rsidR="00242410">
        <w:t xml:space="preserve"> because it includes both migration and indigenous population growth. </w:t>
      </w:r>
      <w:r w:rsidR="00416D88">
        <w:t xml:space="preserve">In </w:t>
      </w:r>
      <w:r w:rsidR="001835A0">
        <w:t>all three vehicle type</w:t>
      </w:r>
      <w:r w:rsidR="00416D88">
        <w:t xml:space="preserve"> equations, survival rates were negatively affected by growth in vehicle </w:t>
      </w:r>
      <w:r w:rsidR="00416D88">
        <w:lastRenderedPageBreak/>
        <w:t>miles traveled (VMT).</w:t>
      </w:r>
      <w:r w:rsidR="002E6D7C">
        <w:t xml:space="preserve"> In the pickup model, a greater share of the population with bachelor’s degrees or higher reduced pickup survival rates, which may indicate an out-migration of used pickups to states with lower levels of advanced degrees. Greater VMT per vehicle was associated with increased</w:t>
      </w:r>
      <w:r w:rsidR="001835A0">
        <w:t xml:space="preserve"> car and</w:t>
      </w:r>
      <w:r w:rsidR="002E6D7C">
        <w:t xml:space="preserve"> pickup survival rates which </w:t>
      </w:r>
      <w:r w:rsidR="001835A0">
        <w:t>may indicate</w:t>
      </w:r>
      <w:r w:rsidR="002E6D7C">
        <w:t xml:space="preserve"> longer lifetimes in rural states with higher vehicle usage. </w:t>
      </w:r>
      <w:r w:rsidR="00242410">
        <w:t xml:space="preserve"> </w:t>
      </w:r>
    </w:p>
    <w:p w14:paraId="7A448555" w14:textId="77777777" w:rsidR="00BE0AF7" w:rsidRDefault="00270D71" w:rsidP="00653FCC">
      <w:r>
        <w:t xml:space="preserve">Given the unique effects of the COVID19 pandemic on 2020-2022 registrations and registration record keeping, and the number of apparent anomalies in the data, we consider the regression model result to be a combination of statistical inference and curve fitting. The one-period lagged dependent variable, for example, was included as much to improve the fit to state specific survival rates as to represent the possibility of dynamic adjustment of survival rates to changes in economic and demographic factors. </w:t>
      </w:r>
      <w:r w:rsidR="00DB4FF4">
        <w:t>Their coefficients range from 0.69 (Pickup) to 0.76 (SUV &amp; van) to 0.87 (Car)</w:t>
      </w:r>
      <w:r w:rsidR="00017B59">
        <w:t>, implying that the long-run impacts of economic and demographic variables are several times their short-run (1 year) impacts.</w:t>
      </w:r>
      <w:r w:rsidR="00BE0AF7">
        <w:t xml:space="preserve"> </w:t>
      </w:r>
    </w:p>
    <w:p w14:paraId="29DC90E2" w14:textId="0A18E92F" w:rsidR="00DB4FF4" w:rsidRDefault="00BE0AF7" w:rsidP="00653FCC">
      <w:r>
        <w:t xml:space="preserve">Variable Inflation Factors indicate that despite the many fixed effects multicollinearity is moderate. FEs representing the pandemic and other anomalies were generally slightly larger than 1.0, while the year FEs ranged from 1.0 to 4.4 for the COVID year of 2020. </w:t>
      </w:r>
      <w:r w:rsidR="00781385">
        <w:t xml:space="preserve">VIFs for economic and demographic variables ranged from 1.0 to 3.4 (VMT growth), while VIFs for the LDV ranged from </w:t>
      </w:r>
      <w:r w:rsidR="002F4BB4">
        <w:t>1.7 and 1.8 for Cars, SUVs and vans to 4.4 for pickups.</w:t>
      </w:r>
    </w:p>
    <w:p w14:paraId="1F1C46EA" w14:textId="18959AA4" w:rsidR="001835A0" w:rsidRDefault="00270D71" w:rsidP="00653FCC">
      <w:r>
        <w:t>Although the OLS models with lag-1 survival rates fit the state level data with adjusted R</w:t>
      </w:r>
      <w:r>
        <w:rPr>
          <w:vertAlign w:val="superscript"/>
        </w:rPr>
        <w:t>2</w:t>
      </w:r>
      <w:r>
        <w:t xml:space="preserve"> values between 0.75 and 0.88 and RMSEs between 0.031 and 0.041 (Table 1), residual plots</w:t>
      </w:r>
      <w:r w:rsidR="002F4BB4">
        <w:t>, particularly</w:t>
      </w:r>
      <w:r>
        <w:t xml:space="preserve"> for</w:t>
      </w:r>
      <w:r w:rsidR="002F4BB4">
        <w:t xml:space="preserve"> older pickups in</w:t>
      </w:r>
      <w:r>
        <w:t xml:space="preserve"> </w:t>
      </w:r>
      <w:r w:rsidR="00BE0AF7">
        <w:t>s</w:t>
      </w:r>
      <w:r w:rsidR="002F4BB4">
        <w:t>everal</w:t>
      </w:r>
      <w:r w:rsidR="00BE0AF7">
        <w:t xml:space="preserve"> </w:t>
      </w:r>
      <w:r>
        <w:t>states exhibit</w:t>
      </w:r>
      <w:r w:rsidR="00BE0AF7">
        <w:t>ed</w:t>
      </w:r>
      <w:r>
        <w:t xml:space="preserve"> patterns indicating lack of fit. </w:t>
      </w:r>
      <w:r w:rsidR="00DB4FF4">
        <w:t>For this reason, we attempted to fit state level survival models using machine learning.</w:t>
      </w:r>
    </w:p>
    <w:tbl>
      <w:tblPr>
        <w:tblStyle w:val="TableGrid"/>
        <w:tblW w:w="0" w:type="auto"/>
        <w:jc w:val="center"/>
        <w:tblLook w:val="04A0" w:firstRow="1" w:lastRow="0" w:firstColumn="1" w:lastColumn="0" w:noHBand="0" w:noVBand="1"/>
      </w:tblPr>
      <w:tblGrid>
        <w:gridCol w:w="2807"/>
        <w:gridCol w:w="1581"/>
        <w:gridCol w:w="1381"/>
        <w:gridCol w:w="1512"/>
      </w:tblGrid>
      <w:tr w:rsidR="00700251" w14:paraId="2F23F2D0" w14:textId="77777777" w:rsidTr="00C96346">
        <w:trPr>
          <w:gridAfter w:val="3"/>
          <w:trHeight w:hRule="exact" w:val="144"/>
          <w:jc w:val="center"/>
        </w:trPr>
        <w:tc>
          <w:tcPr>
            <w:tcW w:w="0" w:type="auto"/>
            <w:vMerge w:val="restart"/>
            <w:shd w:val="clear" w:color="auto" w:fill="BFBFBF" w:themeFill="background1" w:themeFillShade="BF"/>
            <w:vAlign w:val="center"/>
          </w:tcPr>
          <w:p w14:paraId="2878473E" w14:textId="77777777" w:rsidR="00700251" w:rsidRPr="00B96D9F" w:rsidRDefault="00700251" w:rsidP="00F9432A">
            <w:pPr>
              <w:jc w:val="center"/>
              <w:rPr>
                <w:b/>
                <w:bCs/>
              </w:rPr>
            </w:pPr>
            <w:r w:rsidRPr="00B96D9F">
              <w:rPr>
                <w:b/>
                <w:bCs/>
              </w:rPr>
              <w:t>Variable</w:t>
            </w:r>
          </w:p>
        </w:tc>
      </w:tr>
      <w:tr w:rsidR="00700251" w14:paraId="396FD6FD" w14:textId="77777777" w:rsidTr="00C96346">
        <w:trPr>
          <w:trHeight w:val="274"/>
          <w:jc w:val="center"/>
        </w:trPr>
        <w:tc>
          <w:tcPr>
            <w:tcW w:w="0" w:type="auto"/>
            <w:vMerge/>
          </w:tcPr>
          <w:p w14:paraId="1126EE48" w14:textId="77777777" w:rsidR="00700251" w:rsidRDefault="00700251" w:rsidP="00F9432A"/>
        </w:tc>
        <w:tc>
          <w:tcPr>
            <w:tcW w:w="0" w:type="auto"/>
            <w:shd w:val="clear" w:color="auto" w:fill="D9D9D9" w:themeFill="background1" w:themeFillShade="D9"/>
          </w:tcPr>
          <w:p w14:paraId="36DE5B63" w14:textId="01C67627" w:rsidR="00700251" w:rsidRPr="003869BD" w:rsidRDefault="00700251" w:rsidP="008E2A54">
            <w:pPr>
              <w:jc w:val="center"/>
              <w:rPr>
                <w:b/>
                <w:bCs/>
              </w:rPr>
            </w:pPr>
            <w:r>
              <w:rPr>
                <w:b/>
                <w:bCs/>
              </w:rPr>
              <w:t>Passenger Cars</w:t>
            </w:r>
          </w:p>
        </w:tc>
        <w:tc>
          <w:tcPr>
            <w:tcW w:w="0" w:type="auto"/>
            <w:shd w:val="clear" w:color="auto" w:fill="D9D9D9" w:themeFill="background1" w:themeFillShade="D9"/>
          </w:tcPr>
          <w:p w14:paraId="0B64AD93" w14:textId="7F46F682" w:rsidR="00700251" w:rsidRPr="003869BD" w:rsidRDefault="00700251" w:rsidP="00F9432A">
            <w:pPr>
              <w:jc w:val="center"/>
              <w:rPr>
                <w:b/>
                <w:bCs/>
              </w:rPr>
            </w:pPr>
            <w:r w:rsidRPr="003869BD">
              <w:rPr>
                <w:b/>
                <w:bCs/>
              </w:rPr>
              <w:t>S</w:t>
            </w:r>
            <w:r>
              <w:rPr>
                <w:b/>
                <w:bCs/>
              </w:rPr>
              <w:t>UVs &amp; Vans</w:t>
            </w:r>
          </w:p>
        </w:tc>
        <w:tc>
          <w:tcPr>
            <w:tcW w:w="0" w:type="auto"/>
            <w:shd w:val="clear" w:color="auto" w:fill="D9D9D9" w:themeFill="background1" w:themeFillShade="D9"/>
          </w:tcPr>
          <w:p w14:paraId="30639441" w14:textId="0DD80564" w:rsidR="00700251" w:rsidRPr="003869BD" w:rsidRDefault="00700251" w:rsidP="00F9432A">
            <w:pPr>
              <w:jc w:val="center"/>
              <w:rPr>
                <w:b/>
                <w:bCs/>
              </w:rPr>
            </w:pPr>
            <w:r>
              <w:rPr>
                <w:b/>
                <w:bCs/>
              </w:rPr>
              <w:t>Pickups</w:t>
            </w:r>
          </w:p>
        </w:tc>
      </w:tr>
      <w:tr w:rsidR="00700251" w14:paraId="73E639B3" w14:textId="77777777" w:rsidTr="00C96346">
        <w:trPr>
          <w:jc w:val="center"/>
        </w:trPr>
        <w:tc>
          <w:tcPr>
            <w:tcW w:w="0" w:type="auto"/>
          </w:tcPr>
          <w:p w14:paraId="72BE7520" w14:textId="1D9F9A86" w:rsidR="00700251" w:rsidRDefault="00700251" w:rsidP="00F9432A">
            <w:r>
              <w:t>Lagged survival rate</w:t>
            </w:r>
          </w:p>
        </w:tc>
        <w:tc>
          <w:tcPr>
            <w:tcW w:w="0" w:type="auto"/>
          </w:tcPr>
          <w:p w14:paraId="13CCF179" w14:textId="0BD5A6A4" w:rsidR="00700251" w:rsidRDefault="00B77782" w:rsidP="008E2A54">
            <w:pPr>
              <w:jc w:val="center"/>
            </w:pPr>
            <w:r>
              <w:t>+0.8721***</w:t>
            </w:r>
          </w:p>
        </w:tc>
        <w:tc>
          <w:tcPr>
            <w:tcW w:w="0" w:type="auto"/>
          </w:tcPr>
          <w:p w14:paraId="3858661B" w14:textId="6CC8226A" w:rsidR="00700251" w:rsidRDefault="006F5684" w:rsidP="008E2A54">
            <w:pPr>
              <w:jc w:val="center"/>
            </w:pPr>
            <w:r>
              <w:t>+</w:t>
            </w:r>
            <w:r w:rsidR="00700251">
              <w:t>0.7639***</w:t>
            </w:r>
          </w:p>
        </w:tc>
        <w:tc>
          <w:tcPr>
            <w:tcW w:w="0" w:type="auto"/>
          </w:tcPr>
          <w:p w14:paraId="3251E7A9" w14:textId="622AB183" w:rsidR="00700251" w:rsidRDefault="007732F3" w:rsidP="008E2A54">
            <w:pPr>
              <w:jc w:val="center"/>
            </w:pPr>
            <w:r>
              <w:t>+0.6946***</w:t>
            </w:r>
          </w:p>
        </w:tc>
      </w:tr>
      <w:tr w:rsidR="00700251" w14:paraId="347F1425" w14:textId="77777777" w:rsidTr="00C96346">
        <w:trPr>
          <w:jc w:val="center"/>
        </w:trPr>
        <w:tc>
          <w:tcPr>
            <w:tcW w:w="0" w:type="auto"/>
          </w:tcPr>
          <w:p w14:paraId="71A4CAD7" w14:textId="08B69AC4" w:rsidR="00700251" w:rsidRDefault="00700251" w:rsidP="00F9432A">
            <w:r>
              <w:t>Pop&gt;16 growth rate</w:t>
            </w:r>
          </w:p>
        </w:tc>
        <w:tc>
          <w:tcPr>
            <w:tcW w:w="0" w:type="auto"/>
          </w:tcPr>
          <w:p w14:paraId="4AC215CA" w14:textId="24B85838" w:rsidR="00700251" w:rsidRDefault="00B77782" w:rsidP="008E2A54">
            <w:pPr>
              <w:jc w:val="center"/>
            </w:pPr>
            <w:r>
              <w:t>+0.0066***</w:t>
            </w:r>
          </w:p>
        </w:tc>
        <w:tc>
          <w:tcPr>
            <w:tcW w:w="0" w:type="auto"/>
          </w:tcPr>
          <w:p w14:paraId="12CACBD7" w14:textId="54DD366A" w:rsidR="00700251" w:rsidRDefault="006F5684" w:rsidP="008E2A54">
            <w:pPr>
              <w:jc w:val="center"/>
            </w:pPr>
            <w:r>
              <w:t>+</w:t>
            </w:r>
            <w:r w:rsidR="00700251">
              <w:t>0.0059***</w:t>
            </w:r>
          </w:p>
        </w:tc>
        <w:tc>
          <w:tcPr>
            <w:tcW w:w="0" w:type="auto"/>
          </w:tcPr>
          <w:p w14:paraId="08FAA856" w14:textId="66599A2C" w:rsidR="00700251" w:rsidRDefault="007732F3" w:rsidP="008E2A54">
            <w:pPr>
              <w:jc w:val="center"/>
            </w:pPr>
            <w:r>
              <w:t>+0.0108***</w:t>
            </w:r>
          </w:p>
        </w:tc>
      </w:tr>
      <w:tr w:rsidR="00700251" w14:paraId="2331212B" w14:textId="77777777" w:rsidTr="00C96346">
        <w:trPr>
          <w:jc w:val="center"/>
        </w:trPr>
        <w:tc>
          <w:tcPr>
            <w:tcW w:w="0" w:type="auto"/>
          </w:tcPr>
          <w:p w14:paraId="0A34926E" w14:textId="6872A666" w:rsidR="00700251" w:rsidRDefault="00700251" w:rsidP="00F9432A">
            <w:r>
              <w:t>Personal income growth rate</w:t>
            </w:r>
          </w:p>
        </w:tc>
        <w:tc>
          <w:tcPr>
            <w:tcW w:w="0" w:type="auto"/>
          </w:tcPr>
          <w:p w14:paraId="0CFB75C2" w14:textId="1AD5406E" w:rsidR="00700251" w:rsidRDefault="00B77782" w:rsidP="008E2A54">
            <w:pPr>
              <w:jc w:val="center"/>
            </w:pPr>
            <w:r>
              <w:t>+0.0532***</w:t>
            </w:r>
          </w:p>
        </w:tc>
        <w:tc>
          <w:tcPr>
            <w:tcW w:w="0" w:type="auto"/>
          </w:tcPr>
          <w:p w14:paraId="25E13C2A" w14:textId="457D6EBA" w:rsidR="00700251" w:rsidRDefault="006F5684" w:rsidP="008E2A54">
            <w:pPr>
              <w:jc w:val="center"/>
            </w:pPr>
            <w:r>
              <w:t>+</w:t>
            </w:r>
            <w:r w:rsidR="00700251">
              <w:t>0.0</w:t>
            </w:r>
            <w:r>
              <w:t>504</w:t>
            </w:r>
            <w:r w:rsidR="00700251">
              <w:t>***</w:t>
            </w:r>
          </w:p>
        </w:tc>
        <w:tc>
          <w:tcPr>
            <w:tcW w:w="0" w:type="auto"/>
          </w:tcPr>
          <w:p w14:paraId="4CCDE2EF" w14:textId="2DEA450D" w:rsidR="00700251" w:rsidRDefault="007732F3" w:rsidP="008E2A54">
            <w:pPr>
              <w:jc w:val="center"/>
            </w:pPr>
            <w:r>
              <w:t>+0.2180***</w:t>
            </w:r>
          </w:p>
        </w:tc>
      </w:tr>
      <w:tr w:rsidR="00700251" w14:paraId="6C8E57CD" w14:textId="77777777" w:rsidTr="00C96346">
        <w:trPr>
          <w:jc w:val="center"/>
        </w:trPr>
        <w:tc>
          <w:tcPr>
            <w:tcW w:w="0" w:type="auto"/>
          </w:tcPr>
          <w:p w14:paraId="3A5E7E3E" w14:textId="3DC54279" w:rsidR="00700251" w:rsidRDefault="00700251" w:rsidP="00F9432A">
            <w:r>
              <w:t>GDP growth rate</w:t>
            </w:r>
          </w:p>
        </w:tc>
        <w:tc>
          <w:tcPr>
            <w:tcW w:w="0" w:type="auto"/>
          </w:tcPr>
          <w:p w14:paraId="561DE498" w14:textId="5220FC7F" w:rsidR="00700251" w:rsidRPr="00B77782" w:rsidRDefault="00700251" w:rsidP="008E2A54">
            <w:pPr>
              <w:jc w:val="center"/>
            </w:pPr>
          </w:p>
        </w:tc>
        <w:tc>
          <w:tcPr>
            <w:tcW w:w="0" w:type="auto"/>
          </w:tcPr>
          <w:p w14:paraId="53D76D6A" w14:textId="74E0A261" w:rsidR="00700251" w:rsidRPr="00700251" w:rsidRDefault="006F5684" w:rsidP="008E2A54">
            <w:pPr>
              <w:jc w:val="center"/>
            </w:pPr>
            <w:r>
              <w:t>+</w:t>
            </w:r>
            <w:r w:rsidR="00700251">
              <w:t>0.0</w:t>
            </w:r>
            <w:r>
              <w:t>417</w:t>
            </w:r>
            <w:r w:rsidR="00700251">
              <w:t>*</w:t>
            </w:r>
          </w:p>
        </w:tc>
        <w:tc>
          <w:tcPr>
            <w:tcW w:w="0" w:type="auto"/>
          </w:tcPr>
          <w:p w14:paraId="0A8D5F51" w14:textId="77777777" w:rsidR="00700251" w:rsidRPr="007732F3" w:rsidRDefault="00700251" w:rsidP="008E2A54">
            <w:pPr>
              <w:jc w:val="center"/>
            </w:pPr>
          </w:p>
        </w:tc>
      </w:tr>
      <w:tr w:rsidR="00700251" w14:paraId="3C60F008" w14:textId="77777777" w:rsidTr="00C96346">
        <w:trPr>
          <w:jc w:val="center"/>
        </w:trPr>
        <w:tc>
          <w:tcPr>
            <w:tcW w:w="0" w:type="auto"/>
          </w:tcPr>
          <w:p w14:paraId="2ED242C4" w14:textId="1771CCB2" w:rsidR="00700251" w:rsidRPr="00700251" w:rsidRDefault="00700251" w:rsidP="00F9432A">
            <w:r>
              <w:t>VMT growth rate</w:t>
            </w:r>
          </w:p>
        </w:tc>
        <w:tc>
          <w:tcPr>
            <w:tcW w:w="0" w:type="auto"/>
          </w:tcPr>
          <w:p w14:paraId="79911FD4" w14:textId="4244A4C5" w:rsidR="00700251" w:rsidRPr="00B77782" w:rsidRDefault="00B77782" w:rsidP="008E2A54">
            <w:pPr>
              <w:jc w:val="center"/>
            </w:pPr>
            <w:r w:rsidRPr="00B77782">
              <w:t>-0.0600***</w:t>
            </w:r>
          </w:p>
        </w:tc>
        <w:tc>
          <w:tcPr>
            <w:tcW w:w="0" w:type="auto"/>
          </w:tcPr>
          <w:p w14:paraId="4F7F067E" w14:textId="6FFEF032" w:rsidR="00700251" w:rsidRPr="006F5684" w:rsidRDefault="006F5684" w:rsidP="008E2A54">
            <w:pPr>
              <w:jc w:val="center"/>
            </w:pPr>
            <w:r>
              <w:t>-0.1096***</w:t>
            </w:r>
          </w:p>
        </w:tc>
        <w:tc>
          <w:tcPr>
            <w:tcW w:w="0" w:type="auto"/>
          </w:tcPr>
          <w:p w14:paraId="572900FD" w14:textId="6384A807" w:rsidR="00700251" w:rsidRPr="007732F3" w:rsidRDefault="007732F3" w:rsidP="008E2A54">
            <w:pPr>
              <w:jc w:val="center"/>
            </w:pPr>
            <w:r>
              <w:t>-0.1146***</w:t>
            </w:r>
          </w:p>
        </w:tc>
      </w:tr>
      <w:tr w:rsidR="006F5684" w14:paraId="2350FE92" w14:textId="77777777" w:rsidTr="00C96346">
        <w:trPr>
          <w:jc w:val="center"/>
        </w:trPr>
        <w:tc>
          <w:tcPr>
            <w:tcW w:w="0" w:type="auto"/>
          </w:tcPr>
          <w:p w14:paraId="0AD9D225" w14:textId="38D33EC9" w:rsidR="006F5684" w:rsidRDefault="006F5684" w:rsidP="00F9432A">
            <w:r>
              <w:t>Fatali</w:t>
            </w:r>
            <w:r w:rsidR="00C96346">
              <w:t>ti</w:t>
            </w:r>
            <w:r>
              <w:t>es/vehicle</w:t>
            </w:r>
          </w:p>
        </w:tc>
        <w:tc>
          <w:tcPr>
            <w:tcW w:w="0" w:type="auto"/>
          </w:tcPr>
          <w:p w14:paraId="615F8851" w14:textId="77777777" w:rsidR="006F5684" w:rsidRDefault="006F5684" w:rsidP="008E2A54">
            <w:pPr>
              <w:jc w:val="center"/>
            </w:pPr>
          </w:p>
        </w:tc>
        <w:tc>
          <w:tcPr>
            <w:tcW w:w="0" w:type="auto"/>
          </w:tcPr>
          <w:p w14:paraId="28FD7214" w14:textId="4D47E393" w:rsidR="006F5684" w:rsidRDefault="006F5684" w:rsidP="008E2A54">
            <w:pPr>
              <w:jc w:val="center"/>
            </w:pPr>
            <w:r>
              <w:t>+0.0026</w:t>
            </w:r>
            <w:r w:rsidR="00C96346">
              <w:t>*</w:t>
            </w:r>
          </w:p>
        </w:tc>
        <w:tc>
          <w:tcPr>
            <w:tcW w:w="0" w:type="auto"/>
          </w:tcPr>
          <w:p w14:paraId="1E0E3D43" w14:textId="77777777" w:rsidR="006F5684" w:rsidRDefault="006F5684" w:rsidP="008E2A54">
            <w:pPr>
              <w:jc w:val="center"/>
            </w:pPr>
          </w:p>
        </w:tc>
      </w:tr>
      <w:tr w:rsidR="00700251" w14:paraId="535B7DF7" w14:textId="77777777" w:rsidTr="00C96346">
        <w:trPr>
          <w:jc w:val="center"/>
        </w:trPr>
        <w:tc>
          <w:tcPr>
            <w:tcW w:w="0" w:type="auto"/>
          </w:tcPr>
          <w:p w14:paraId="6DE532ED" w14:textId="028345F5" w:rsidR="00700251" w:rsidRDefault="00700251" w:rsidP="00F9432A">
            <w:r>
              <w:t>VMT/vehicle</w:t>
            </w:r>
          </w:p>
        </w:tc>
        <w:tc>
          <w:tcPr>
            <w:tcW w:w="0" w:type="auto"/>
          </w:tcPr>
          <w:p w14:paraId="7C23123C" w14:textId="1AE8DFF5" w:rsidR="00700251" w:rsidRDefault="007732F3" w:rsidP="008E2A54">
            <w:pPr>
              <w:jc w:val="center"/>
            </w:pPr>
            <w:r>
              <w:t>+</w:t>
            </w:r>
            <w:r w:rsidR="00B77782">
              <w:t>4.39e-07***</w:t>
            </w:r>
          </w:p>
        </w:tc>
        <w:tc>
          <w:tcPr>
            <w:tcW w:w="0" w:type="auto"/>
          </w:tcPr>
          <w:p w14:paraId="687F78A3" w14:textId="3D9BF730" w:rsidR="00700251" w:rsidRDefault="00700251" w:rsidP="008E2A54">
            <w:pPr>
              <w:jc w:val="center"/>
            </w:pPr>
          </w:p>
        </w:tc>
        <w:tc>
          <w:tcPr>
            <w:tcW w:w="0" w:type="auto"/>
          </w:tcPr>
          <w:p w14:paraId="7D43F455" w14:textId="1FA2CCDA" w:rsidR="00700251" w:rsidRDefault="007732F3" w:rsidP="008E2A54">
            <w:pPr>
              <w:jc w:val="center"/>
            </w:pPr>
            <w:r>
              <w:t>+6.50-e-07***</w:t>
            </w:r>
          </w:p>
        </w:tc>
      </w:tr>
      <w:tr w:rsidR="00700251" w14:paraId="076396BF" w14:textId="77777777" w:rsidTr="00C96346">
        <w:trPr>
          <w:trHeight w:val="70"/>
          <w:jc w:val="center"/>
        </w:trPr>
        <w:tc>
          <w:tcPr>
            <w:tcW w:w="0" w:type="auto"/>
          </w:tcPr>
          <w:p w14:paraId="77FC4033" w14:textId="77777777" w:rsidR="00700251" w:rsidRPr="00DE368B" w:rsidRDefault="00700251" w:rsidP="00F9432A">
            <w:pPr>
              <w:rPr>
                <w:vertAlign w:val="superscript"/>
              </w:rPr>
            </w:pPr>
            <w:r>
              <w:t>R</w:t>
            </w:r>
            <w:r>
              <w:rPr>
                <w:vertAlign w:val="superscript"/>
              </w:rPr>
              <w:t>2</w:t>
            </w:r>
          </w:p>
        </w:tc>
        <w:tc>
          <w:tcPr>
            <w:tcW w:w="0" w:type="auto"/>
          </w:tcPr>
          <w:p w14:paraId="2E8E96E0" w14:textId="7538D508" w:rsidR="00700251" w:rsidRDefault="00B77782" w:rsidP="00F9432A">
            <w:pPr>
              <w:jc w:val="center"/>
            </w:pPr>
            <w:r>
              <w:t>0.823</w:t>
            </w:r>
          </w:p>
        </w:tc>
        <w:tc>
          <w:tcPr>
            <w:tcW w:w="0" w:type="auto"/>
          </w:tcPr>
          <w:p w14:paraId="2F3EEB17" w14:textId="29BC038A" w:rsidR="00700251" w:rsidRDefault="006F5684" w:rsidP="00F9432A">
            <w:pPr>
              <w:jc w:val="center"/>
            </w:pPr>
            <w:r>
              <w:t>0.753</w:t>
            </w:r>
          </w:p>
        </w:tc>
        <w:tc>
          <w:tcPr>
            <w:tcW w:w="0" w:type="auto"/>
          </w:tcPr>
          <w:p w14:paraId="1BCD916C" w14:textId="7F3A8F69" w:rsidR="00700251" w:rsidRDefault="007732F3" w:rsidP="00F9432A">
            <w:pPr>
              <w:jc w:val="center"/>
            </w:pPr>
            <w:r>
              <w:t>0.880</w:t>
            </w:r>
          </w:p>
        </w:tc>
      </w:tr>
      <w:tr w:rsidR="00700251" w14:paraId="127BD88D" w14:textId="77777777" w:rsidTr="00C96346">
        <w:trPr>
          <w:jc w:val="center"/>
        </w:trPr>
        <w:tc>
          <w:tcPr>
            <w:tcW w:w="0" w:type="auto"/>
            <w:tcBorders>
              <w:bottom w:val="single" w:sz="4" w:space="0" w:color="auto"/>
            </w:tcBorders>
          </w:tcPr>
          <w:p w14:paraId="129ADDD4" w14:textId="77777777" w:rsidR="00700251" w:rsidRDefault="00700251" w:rsidP="00F9432A">
            <w:r>
              <w:t>RMSE</w:t>
            </w:r>
          </w:p>
        </w:tc>
        <w:tc>
          <w:tcPr>
            <w:tcW w:w="0" w:type="auto"/>
            <w:tcBorders>
              <w:bottom w:val="single" w:sz="4" w:space="0" w:color="auto"/>
            </w:tcBorders>
          </w:tcPr>
          <w:p w14:paraId="690E427A" w14:textId="0A88D834" w:rsidR="00700251" w:rsidRDefault="00B77782" w:rsidP="00F9432A">
            <w:pPr>
              <w:jc w:val="center"/>
            </w:pPr>
            <w:r>
              <w:t>0.0304</w:t>
            </w:r>
          </w:p>
        </w:tc>
        <w:tc>
          <w:tcPr>
            <w:tcW w:w="0" w:type="auto"/>
            <w:tcBorders>
              <w:bottom w:val="single" w:sz="4" w:space="0" w:color="auto"/>
            </w:tcBorders>
          </w:tcPr>
          <w:p w14:paraId="63192AFE" w14:textId="2FA8E5AC" w:rsidR="00700251" w:rsidRDefault="006F5684" w:rsidP="00F9432A">
            <w:pPr>
              <w:jc w:val="center"/>
            </w:pPr>
            <w:r>
              <w:t>0.</w:t>
            </w:r>
            <w:r w:rsidR="00B77782">
              <w:t>0</w:t>
            </w:r>
            <w:r>
              <w:t>40</w:t>
            </w:r>
            <w:r w:rsidR="00B77782">
              <w:t>6</w:t>
            </w:r>
          </w:p>
        </w:tc>
        <w:tc>
          <w:tcPr>
            <w:tcW w:w="0" w:type="auto"/>
            <w:tcBorders>
              <w:bottom w:val="single" w:sz="4" w:space="0" w:color="auto"/>
            </w:tcBorders>
          </w:tcPr>
          <w:p w14:paraId="579348F5" w14:textId="1A235532" w:rsidR="00700251" w:rsidRDefault="007732F3" w:rsidP="00F9432A">
            <w:pPr>
              <w:jc w:val="center"/>
            </w:pPr>
            <w:r>
              <w:t>0.0356</w:t>
            </w:r>
          </w:p>
        </w:tc>
      </w:tr>
    </w:tbl>
    <w:p w14:paraId="44C1D10F" w14:textId="597FDB0D" w:rsidR="00DB4FF4" w:rsidRPr="0036572F" w:rsidRDefault="00700251" w:rsidP="008E2A54">
      <w:pPr>
        <w:jc w:val="center"/>
      </w:pPr>
      <w:r>
        <w:t>P-values: *** &lt;0.001, **&lt;0.01, *&lt;0.0</w:t>
      </w:r>
      <w:r w:rsidR="006F5684">
        <w:t>5</w:t>
      </w:r>
    </w:p>
    <w:p w14:paraId="216882D0" w14:textId="08F18105" w:rsidR="00633E0D" w:rsidRPr="00633E0D" w:rsidRDefault="00633E0D" w:rsidP="00633E0D">
      <w:pPr>
        <w:pStyle w:val="ListParagraph"/>
        <w:numPr>
          <w:ilvl w:val="0"/>
          <w:numId w:val="1"/>
        </w:numPr>
        <w:rPr>
          <w:b/>
          <w:bCs/>
        </w:rPr>
      </w:pPr>
      <w:r w:rsidRPr="00633E0D">
        <w:rPr>
          <w:b/>
          <w:bCs/>
        </w:rPr>
        <w:t>Novelty</w:t>
      </w:r>
    </w:p>
    <w:p w14:paraId="23922E12" w14:textId="4B7F5BA4" w:rsidR="00633E0D" w:rsidRDefault="00C96346" w:rsidP="00653FCC">
      <w:r>
        <w:t>To our knowledge this is the first attempt to estimate net migrations</w:t>
      </w:r>
      <w:r w:rsidR="00F22089">
        <w:t xml:space="preserve"> of used vehicles</w:t>
      </w:r>
      <w:r>
        <w:t xml:space="preserve"> </w:t>
      </w:r>
      <w:r w:rsidR="00F22089">
        <w:t>by</w:t>
      </w:r>
      <w:r>
        <w:t xml:space="preserve"> state</w:t>
      </w:r>
      <w:r w:rsidR="00F22089">
        <w:t xml:space="preserve"> and indicates substantial net movements of 2-8-year-old used cars, SUVs and vans and pickups. This study also appears to be the first effort to estimate </w:t>
      </w:r>
      <w:r>
        <w:t>state</w:t>
      </w:r>
      <w:r w:rsidR="00F22089">
        <w:t>-specific</w:t>
      </w:r>
      <w:r>
        <w:t xml:space="preserve"> survival rates by vehicle type</w:t>
      </w:r>
      <w:r w:rsidR="00F22089">
        <w:t xml:space="preserve"> and indicates that survival rates at the state level are sensitive to economic and demographic growth rates</w:t>
      </w:r>
      <w:r>
        <w:t>.</w:t>
      </w:r>
      <w:r w:rsidR="00F22089">
        <w:t xml:space="preserve"> </w:t>
      </w:r>
      <w:r>
        <w:t xml:space="preserve"> </w:t>
      </w:r>
    </w:p>
    <w:p w14:paraId="3434F85C" w14:textId="719442FE" w:rsidR="00633E0D" w:rsidRPr="00633E0D" w:rsidRDefault="00633E0D" w:rsidP="00633E0D">
      <w:pPr>
        <w:pStyle w:val="ListParagraph"/>
        <w:numPr>
          <w:ilvl w:val="0"/>
          <w:numId w:val="1"/>
        </w:numPr>
        <w:rPr>
          <w:b/>
          <w:bCs/>
        </w:rPr>
      </w:pPr>
      <w:r w:rsidRPr="00633E0D">
        <w:rPr>
          <w:b/>
          <w:bCs/>
        </w:rPr>
        <w:t>Practical Applications</w:t>
      </w:r>
    </w:p>
    <w:p w14:paraId="10C1A27B" w14:textId="77777777" w:rsidR="00A872F5" w:rsidRDefault="00F22089" w:rsidP="00653FCC">
      <w:r>
        <w:t>The functions estimated by machine learning and least squares regression with fixed effects may be useful for projecting future vehicle survival rates and net migration among states.</w:t>
      </w:r>
      <w:r w:rsidR="00D55B6E">
        <w:t xml:space="preserve"> State vehicle survival models could be important for forecasting and analyzing the impacts of the diffusion of advanced </w:t>
      </w:r>
      <w:r w:rsidR="00D55B6E">
        <w:lastRenderedPageBreak/>
        <w:t xml:space="preserve">vehicle technologies such as connected and automated vehicles and electric vehicles. These technologies have important implications for vehicle safety and environmental quality and </w:t>
      </w:r>
      <w:r w:rsidR="00A872F5">
        <w:t>require substantial investments in supporting infrastructure from communications and charging stations to workforce development.</w:t>
      </w:r>
      <w:r>
        <w:t xml:space="preserve"> </w:t>
      </w:r>
    </w:p>
    <w:p w14:paraId="71C32F86" w14:textId="267C7C84" w:rsidR="00633E0D" w:rsidRDefault="00E07C6D" w:rsidP="00653FCC">
      <w:r>
        <w:t xml:space="preserve">We believe/do not believe that we have adequately demonstrated how reliable forecasting models can be developed from state vehicle survival rate data. The severe disruption of historical patterns of survival rates, apparently due to the combined effects of the pandemic on vehicles in operation and the reporting of vehicle registrations by state DMVs, complicated the task of estimating survival functions. Further research and testing seems necessary to establish the reliability of the models we have developed and their usefulness in modeling the evolution of vehicle stocks and vehicle migrations at the state level. </w:t>
      </w:r>
    </w:p>
    <w:p w14:paraId="50F6EDDE" w14:textId="41DF1E98" w:rsidR="00633E0D" w:rsidRPr="00633E0D" w:rsidRDefault="00633E0D" w:rsidP="00653FCC">
      <w:pPr>
        <w:rPr>
          <w:b/>
          <w:bCs/>
        </w:rPr>
      </w:pPr>
      <w:r w:rsidRPr="00633E0D">
        <w:rPr>
          <w:b/>
          <w:bCs/>
        </w:rPr>
        <w:t>References</w:t>
      </w:r>
    </w:p>
    <w:p w14:paraId="694D798E" w14:textId="77777777" w:rsidR="00633E0D" w:rsidRDefault="00633E0D" w:rsidP="00653FCC"/>
    <w:p w14:paraId="433899D9" w14:textId="77777777" w:rsidR="00633E0D" w:rsidRDefault="00633E0D" w:rsidP="00653FCC"/>
    <w:p w14:paraId="5CE6EB6B" w14:textId="77777777" w:rsidR="00633E0D" w:rsidRDefault="00633E0D" w:rsidP="00653FCC"/>
    <w:p w14:paraId="4AE8C12D" w14:textId="77777777" w:rsidR="00633E0D" w:rsidRDefault="00633E0D" w:rsidP="00653FCC"/>
    <w:p w14:paraId="05EE0D88" w14:textId="77777777" w:rsidR="00633E0D" w:rsidRDefault="00633E0D" w:rsidP="00653FCC"/>
    <w:p w14:paraId="7B7A49AC" w14:textId="77777777" w:rsidR="00633E0D" w:rsidRDefault="00633E0D" w:rsidP="00653FCC"/>
    <w:p w14:paraId="02CF34D7" w14:textId="77777777" w:rsidR="00CF2566" w:rsidRPr="001300F3" w:rsidRDefault="00CF2566" w:rsidP="001300F3"/>
    <w:p w14:paraId="768F677B" w14:textId="32A7B73C" w:rsidR="00633792" w:rsidRDefault="00290067" w:rsidP="00633792">
      <w:pPr>
        <w:pStyle w:val="ListParagraph"/>
        <w:numPr>
          <w:ilvl w:val="0"/>
          <w:numId w:val="1"/>
        </w:numPr>
      </w:pPr>
      <w:r>
        <w:t>References</w:t>
      </w:r>
      <w:r w:rsidR="00050B83">
        <w:t xml:space="preserve">       </w:t>
      </w:r>
    </w:p>
    <w:p w14:paraId="4C9A459A" w14:textId="531AD336" w:rsidR="00F6404E" w:rsidRPr="00F728EC" w:rsidRDefault="00F6404E" w:rsidP="00F6404E">
      <w:pPr>
        <w:pStyle w:val="ListParagraph"/>
        <w:widowControl w:val="0"/>
        <w:numPr>
          <w:ilvl w:val="0"/>
          <w:numId w:val="2"/>
        </w:numPr>
        <w:tabs>
          <w:tab w:val="left" w:pos="861"/>
        </w:tabs>
        <w:autoSpaceDE w:val="0"/>
        <w:autoSpaceDN w:val="0"/>
        <w:spacing w:after="0"/>
        <w:ind w:right="269"/>
        <w:contextualSpacing w:val="0"/>
      </w:pPr>
      <w:bookmarkStart w:id="2" w:name="_Hlk172023255"/>
      <w:r w:rsidRPr="00F728EC">
        <w:rPr>
          <w:color w:val="404040"/>
        </w:rPr>
        <w:t>Alberini, A.,</w:t>
      </w:r>
      <w:r w:rsidRPr="00F728EC">
        <w:rPr>
          <w:color w:val="404040"/>
          <w:spacing w:val="-3"/>
        </w:rPr>
        <w:t xml:space="preserve"> </w:t>
      </w:r>
      <w:r w:rsidRPr="00F728EC">
        <w:rPr>
          <w:color w:val="404040"/>
        </w:rPr>
        <w:t>M. Bareit,</w:t>
      </w:r>
      <w:r w:rsidRPr="00F728EC">
        <w:rPr>
          <w:color w:val="404040"/>
          <w:spacing w:val="-3"/>
        </w:rPr>
        <w:t xml:space="preserve"> </w:t>
      </w:r>
      <w:r w:rsidRPr="00F728EC">
        <w:rPr>
          <w:color w:val="404040"/>
        </w:rPr>
        <w:t>M.</w:t>
      </w:r>
      <w:r w:rsidRPr="00F728EC">
        <w:rPr>
          <w:color w:val="404040"/>
          <w:spacing w:val="-3"/>
        </w:rPr>
        <w:t xml:space="preserve"> </w:t>
      </w:r>
      <w:r w:rsidRPr="00F728EC">
        <w:rPr>
          <w:color w:val="404040"/>
        </w:rPr>
        <w:t>Filippini, A.L.</w:t>
      </w:r>
      <w:r w:rsidRPr="00F728EC">
        <w:rPr>
          <w:color w:val="404040"/>
          <w:spacing w:val="-3"/>
        </w:rPr>
        <w:t xml:space="preserve"> </w:t>
      </w:r>
      <w:r w:rsidRPr="00F728EC">
        <w:rPr>
          <w:color w:val="404040"/>
        </w:rPr>
        <w:t>Martinez-Cruz,</w:t>
      </w:r>
      <w:r w:rsidRPr="00F728EC">
        <w:rPr>
          <w:color w:val="404040"/>
          <w:spacing w:val="-3"/>
        </w:rPr>
        <w:t xml:space="preserve"> </w:t>
      </w:r>
      <w:r w:rsidRPr="00F728EC">
        <w:rPr>
          <w:color w:val="404040"/>
        </w:rPr>
        <w:t>2018.</w:t>
      </w:r>
      <w:r w:rsidRPr="00F728EC">
        <w:rPr>
          <w:color w:val="404040"/>
          <w:spacing w:val="-3"/>
        </w:rPr>
        <w:t xml:space="preserve"> </w:t>
      </w:r>
      <w:r w:rsidRPr="00F728EC">
        <w:rPr>
          <w:color w:val="404040"/>
        </w:rPr>
        <w:t>“The</w:t>
      </w:r>
      <w:r w:rsidRPr="00F728EC">
        <w:rPr>
          <w:color w:val="404040"/>
          <w:spacing w:val="-4"/>
        </w:rPr>
        <w:t xml:space="preserve"> </w:t>
      </w:r>
      <w:r w:rsidRPr="00F728EC">
        <w:rPr>
          <w:color w:val="404040"/>
        </w:rPr>
        <w:t>impact</w:t>
      </w:r>
      <w:r w:rsidRPr="00F728EC">
        <w:rPr>
          <w:color w:val="404040"/>
          <w:spacing w:val="-3"/>
        </w:rPr>
        <w:t xml:space="preserve"> </w:t>
      </w:r>
      <w:r w:rsidRPr="00F728EC">
        <w:rPr>
          <w:color w:val="404040"/>
        </w:rPr>
        <w:t>of</w:t>
      </w:r>
      <w:r w:rsidRPr="00F728EC">
        <w:rPr>
          <w:color w:val="404040"/>
          <w:spacing w:val="-1"/>
        </w:rPr>
        <w:t xml:space="preserve"> </w:t>
      </w:r>
      <w:r w:rsidRPr="00F728EC">
        <w:rPr>
          <w:color w:val="404040"/>
        </w:rPr>
        <w:t>emissions-based</w:t>
      </w:r>
      <w:r w:rsidRPr="00F728EC">
        <w:rPr>
          <w:color w:val="404040"/>
          <w:spacing w:val="-4"/>
        </w:rPr>
        <w:t xml:space="preserve"> </w:t>
      </w:r>
      <w:r w:rsidRPr="00F728EC">
        <w:rPr>
          <w:color w:val="404040"/>
        </w:rPr>
        <w:t>taxes</w:t>
      </w:r>
      <w:r w:rsidRPr="00F728EC">
        <w:rPr>
          <w:color w:val="404040"/>
          <w:spacing w:val="-1"/>
        </w:rPr>
        <w:t xml:space="preserve"> </w:t>
      </w:r>
      <w:r w:rsidRPr="00F728EC">
        <w:rPr>
          <w:color w:val="404040"/>
        </w:rPr>
        <w:t>on the retirement of used and inefficient vehicles: The case of Switzerland</w:t>
      </w:r>
      <w:r w:rsidR="00FC783B">
        <w:rPr>
          <w:color w:val="404040"/>
        </w:rPr>
        <w:t>,</w:t>
      </w:r>
      <w:r w:rsidRPr="00F728EC">
        <w:rPr>
          <w:color w:val="404040"/>
        </w:rPr>
        <w:t xml:space="preserve">” </w:t>
      </w:r>
      <w:r w:rsidRPr="00F728EC">
        <w:rPr>
          <w:i/>
          <w:color w:val="404040"/>
        </w:rPr>
        <w:t>Journal of Environmental Economics and Management</w:t>
      </w:r>
      <w:r w:rsidRPr="00F728EC">
        <w:rPr>
          <w:color w:val="404040"/>
        </w:rPr>
        <w:t>, 88: 234-258.</w:t>
      </w:r>
    </w:p>
    <w:p w14:paraId="1C0BD121" w14:textId="3A5FACA0" w:rsidR="007D6B1E" w:rsidRPr="003D0DCE" w:rsidRDefault="007D6B1E" w:rsidP="00F6404E">
      <w:pPr>
        <w:pStyle w:val="ListParagraph"/>
        <w:widowControl w:val="0"/>
        <w:numPr>
          <w:ilvl w:val="0"/>
          <w:numId w:val="2"/>
        </w:numPr>
        <w:tabs>
          <w:tab w:val="left" w:pos="861"/>
        </w:tabs>
        <w:autoSpaceDE w:val="0"/>
        <w:autoSpaceDN w:val="0"/>
        <w:spacing w:after="0"/>
        <w:ind w:right="269"/>
        <w:contextualSpacing w:val="0"/>
      </w:pPr>
      <w:r w:rsidRPr="00F728EC">
        <w:rPr>
          <w:color w:val="404040"/>
        </w:rPr>
        <w:t>Alliance for Automotive Innovation (AAI), 202</w:t>
      </w:r>
      <w:r w:rsidR="001D7C1D">
        <w:rPr>
          <w:color w:val="404040"/>
        </w:rPr>
        <w:t>6</w:t>
      </w:r>
      <w:r w:rsidRPr="00F728EC">
        <w:rPr>
          <w:color w:val="404040"/>
        </w:rPr>
        <w:t xml:space="preserve">. “Get </w:t>
      </w:r>
      <w:r w:rsidR="00BA3528" w:rsidRPr="00F728EC">
        <w:rPr>
          <w:color w:val="404040"/>
        </w:rPr>
        <w:t>Connected</w:t>
      </w:r>
      <w:r w:rsidRPr="00F728EC">
        <w:rPr>
          <w:color w:val="404040"/>
        </w:rPr>
        <w:t>: Electric Vehicle Quarterly Report</w:t>
      </w:r>
      <w:r w:rsidR="000131EC">
        <w:rPr>
          <w:color w:val="404040"/>
        </w:rPr>
        <w:t>,</w:t>
      </w:r>
      <w:r w:rsidRPr="00F728EC">
        <w:rPr>
          <w:color w:val="404040"/>
        </w:rPr>
        <w:t>” Third Quarter 202</w:t>
      </w:r>
      <w:r w:rsidR="001D7C1D">
        <w:rPr>
          <w:color w:val="404040"/>
        </w:rPr>
        <w:t>5</w:t>
      </w:r>
      <w:r w:rsidRPr="00F728EC">
        <w:rPr>
          <w:color w:val="404040"/>
        </w:rPr>
        <w:t xml:space="preserve">. </w:t>
      </w:r>
      <w:hyperlink r:id="rId20" w:history="1">
        <w:r w:rsidR="00091A32" w:rsidRPr="00F7185E">
          <w:rPr>
            <w:rStyle w:val="Hyperlink"/>
          </w:rPr>
          <w:t>https://www.autosinnovate.org/posts/papers-reports/get-connected-ev-quarterly-2025-q3</w:t>
        </w:r>
      </w:hyperlink>
      <w:r w:rsidRPr="00F728EC">
        <w:rPr>
          <w:color w:val="404040"/>
        </w:rPr>
        <w:t>.</w:t>
      </w:r>
    </w:p>
    <w:p w14:paraId="79754156" w14:textId="663BB0B3" w:rsidR="00091A32" w:rsidRPr="003D0DCE" w:rsidRDefault="00091A32" w:rsidP="003D0DCE">
      <w:pPr>
        <w:pStyle w:val="ListParagraph"/>
        <w:widowControl w:val="0"/>
        <w:numPr>
          <w:ilvl w:val="0"/>
          <w:numId w:val="2"/>
        </w:numPr>
        <w:tabs>
          <w:tab w:val="left" w:pos="861"/>
        </w:tabs>
        <w:autoSpaceDE w:val="0"/>
        <w:autoSpaceDN w:val="0"/>
        <w:spacing w:after="0"/>
        <w:ind w:right="269"/>
        <w:rPr>
          <w:color w:val="404040"/>
        </w:rPr>
      </w:pPr>
      <w:r>
        <w:rPr>
          <w:color w:val="404040"/>
        </w:rPr>
        <w:t>American Automotive Leasing Association (AALA), 2020. “</w:t>
      </w:r>
      <w:r w:rsidRPr="00091A32">
        <w:rPr>
          <w:color w:val="404040"/>
        </w:rPr>
        <w:t xml:space="preserve">Motor Vehicle Titling/Registration and Transaction Issues </w:t>
      </w:r>
      <w:r w:rsidRPr="003D0DCE">
        <w:rPr>
          <w:color w:val="404040"/>
        </w:rPr>
        <w:t>Due to Impact of COVID-19 Pandemic</w:t>
      </w:r>
      <w:r>
        <w:rPr>
          <w:color w:val="404040"/>
        </w:rPr>
        <w:t xml:space="preserve">”, 5/11/2020. </w:t>
      </w:r>
      <w:hyperlink r:id="rId21" w:history="1">
        <w:r w:rsidRPr="00F7185E">
          <w:rPr>
            <w:rStyle w:val="Hyperlink"/>
          </w:rPr>
          <w:t>https://static1.squarespace.com/static/57fd39c9197aea31fab2c5ed/t/5eb95424784e22464676e3a4/1589204005356/AALA+COVID-19+Status+Update+05.11.2020.PDF</w:t>
        </w:r>
      </w:hyperlink>
      <w:r>
        <w:rPr>
          <w:color w:val="404040"/>
        </w:rPr>
        <w:t xml:space="preserve"> .</w:t>
      </w:r>
    </w:p>
    <w:p w14:paraId="47AE044C" w14:textId="09471F31" w:rsidR="00AF45F6" w:rsidRPr="00AF45F6" w:rsidRDefault="00AF45F6" w:rsidP="00F6404E">
      <w:pPr>
        <w:pStyle w:val="ListParagraph"/>
        <w:widowControl w:val="0"/>
        <w:numPr>
          <w:ilvl w:val="0"/>
          <w:numId w:val="2"/>
        </w:numPr>
        <w:tabs>
          <w:tab w:val="left" w:pos="861"/>
        </w:tabs>
        <w:autoSpaceDE w:val="0"/>
        <w:autoSpaceDN w:val="0"/>
        <w:spacing w:after="0"/>
        <w:ind w:right="269"/>
        <w:contextualSpacing w:val="0"/>
      </w:pPr>
      <w:r w:rsidRPr="00AF45F6">
        <w:rPr>
          <w:color w:val="404040"/>
        </w:rPr>
        <w:t xml:space="preserve">M. </w:t>
      </w:r>
      <w:r w:rsidRPr="006A33D4">
        <w:rPr>
          <w:color w:val="404040"/>
        </w:rPr>
        <w:t>Sackey, P. Andoh, 2021. “</w:t>
      </w:r>
      <w:r w:rsidRPr="00AF45F6">
        <w:rPr>
          <w:color w:val="404040"/>
        </w:rPr>
        <w:t>Vehicle</w:t>
      </w:r>
      <w:r>
        <w:rPr>
          <w:color w:val="404040"/>
        </w:rPr>
        <w:t xml:space="preserve"> </w:t>
      </w:r>
      <w:r w:rsidRPr="00AF45F6">
        <w:rPr>
          <w:color w:val="404040"/>
        </w:rPr>
        <w:t>regulations</w:t>
      </w:r>
      <w:r>
        <w:rPr>
          <w:color w:val="404040"/>
        </w:rPr>
        <w:t xml:space="preserve"> </w:t>
      </w:r>
      <w:r w:rsidRPr="00AF45F6">
        <w:rPr>
          <w:color w:val="404040"/>
        </w:rPr>
        <w:t>in</w:t>
      </w:r>
      <w:r>
        <w:rPr>
          <w:color w:val="404040"/>
        </w:rPr>
        <w:t xml:space="preserve"> </w:t>
      </w:r>
      <w:r w:rsidRPr="00AF45F6">
        <w:rPr>
          <w:color w:val="404040"/>
        </w:rPr>
        <w:t>Africa: Impact</w:t>
      </w:r>
      <w:r>
        <w:rPr>
          <w:color w:val="404040"/>
        </w:rPr>
        <w:t xml:space="preserve"> </w:t>
      </w:r>
      <w:r w:rsidRPr="00AF45F6">
        <w:rPr>
          <w:color w:val="404040"/>
        </w:rPr>
        <w:t>on</w:t>
      </w:r>
      <w:r>
        <w:rPr>
          <w:color w:val="404040"/>
        </w:rPr>
        <w:t xml:space="preserve"> </w:t>
      </w:r>
      <w:r w:rsidRPr="00AF45F6">
        <w:rPr>
          <w:color w:val="404040"/>
        </w:rPr>
        <w:t>used</w:t>
      </w:r>
      <w:r>
        <w:rPr>
          <w:color w:val="404040"/>
        </w:rPr>
        <w:t xml:space="preserve"> </w:t>
      </w:r>
      <w:r w:rsidRPr="00AF45F6">
        <w:rPr>
          <w:color w:val="404040"/>
        </w:rPr>
        <w:t>vehicle</w:t>
      </w:r>
      <w:r>
        <w:rPr>
          <w:color w:val="404040"/>
        </w:rPr>
        <w:t xml:space="preserve"> </w:t>
      </w:r>
      <w:r w:rsidRPr="00AF45F6">
        <w:rPr>
          <w:color w:val="404040"/>
        </w:rPr>
        <w:t>import and</w:t>
      </w:r>
      <w:r>
        <w:rPr>
          <w:color w:val="404040"/>
        </w:rPr>
        <w:t xml:space="preserve"> </w:t>
      </w:r>
      <w:r w:rsidRPr="00AF45F6">
        <w:rPr>
          <w:color w:val="404040"/>
        </w:rPr>
        <w:t>new</w:t>
      </w:r>
      <w:r>
        <w:rPr>
          <w:color w:val="404040"/>
        </w:rPr>
        <w:t xml:space="preserve"> </w:t>
      </w:r>
      <w:r w:rsidRPr="00AF45F6">
        <w:rPr>
          <w:color w:val="404040"/>
        </w:rPr>
        <w:t>vehicle</w:t>
      </w:r>
      <w:r>
        <w:rPr>
          <w:color w:val="404040"/>
        </w:rPr>
        <w:t xml:space="preserve"> </w:t>
      </w:r>
      <w:r w:rsidRPr="00AF45F6">
        <w:rPr>
          <w:color w:val="404040"/>
        </w:rPr>
        <w:t>sales</w:t>
      </w:r>
      <w:r>
        <w:rPr>
          <w:color w:val="404040"/>
        </w:rPr>
        <w:t xml:space="preserve">”. </w:t>
      </w:r>
      <w:r w:rsidRPr="006A33D4">
        <w:rPr>
          <w:i/>
          <w:iCs/>
          <w:color w:val="404040"/>
        </w:rPr>
        <w:t>Transportation Research Interdisciplinary Perspectives</w:t>
      </w:r>
      <w:r>
        <w:rPr>
          <w:color w:val="404040"/>
        </w:rPr>
        <w:t xml:space="preserve">, 10. </w:t>
      </w:r>
      <w:hyperlink r:id="rId22" w:history="1">
        <w:r w:rsidRPr="005D3412">
          <w:rPr>
            <w:rStyle w:val="Hyperlink"/>
          </w:rPr>
          <w:t>https://doi.org/10.1016/j.trip.2021.100384</w:t>
        </w:r>
      </w:hyperlink>
      <w:r>
        <w:rPr>
          <w:color w:val="404040"/>
        </w:rPr>
        <w:t>.</w:t>
      </w:r>
    </w:p>
    <w:p w14:paraId="1866BB51" w14:textId="6495B181" w:rsidR="00F6404E" w:rsidRDefault="00F6404E" w:rsidP="00F6404E">
      <w:pPr>
        <w:pStyle w:val="ListParagraph"/>
        <w:widowControl w:val="0"/>
        <w:numPr>
          <w:ilvl w:val="0"/>
          <w:numId w:val="2"/>
        </w:numPr>
        <w:tabs>
          <w:tab w:val="left" w:pos="861"/>
        </w:tabs>
        <w:autoSpaceDE w:val="0"/>
        <w:autoSpaceDN w:val="0"/>
        <w:spacing w:before="20" w:after="0" w:line="256" w:lineRule="auto"/>
        <w:ind w:right="168"/>
        <w:contextualSpacing w:val="0"/>
      </w:pPr>
      <w:r w:rsidRPr="008C7538">
        <w:rPr>
          <w:color w:val="404040"/>
        </w:rPr>
        <w:t>Bento,</w:t>
      </w:r>
      <w:r w:rsidRPr="008C7538">
        <w:rPr>
          <w:color w:val="404040"/>
          <w:spacing w:val="-2"/>
        </w:rPr>
        <w:t xml:space="preserve"> </w:t>
      </w:r>
      <w:r w:rsidRPr="008C7538">
        <w:rPr>
          <w:color w:val="404040"/>
        </w:rPr>
        <w:t>A.,</w:t>
      </w:r>
      <w:r w:rsidRPr="008C7538">
        <w:rPr>
          <w:color w:val="404040"/>
          <w:spacing w:val="-4"/>
        </w:rPr>
        <w:t xml:space="preserve"> </w:t>
      </w:r>
      <w:r w:rsidRPr="008C7538">
        <w:rPr>
          <w:color w:val="404040"/>
        </w:rPr>
        <w:t>K.</w:t>
      </w:r>
      <w:r w:rsidRPr="008C7538">
        <w:rPr>
          <w:color w:val="404040"/>
          <w:spacing w:val="-4"/>
        </w:rPr>
        <w:t xml:space="preserve"> </w:t>
      </w:r>
      <w:r w:rsidRPr="008C7538">
        <w:rPr>
          <w:color w:val="404040"/>
        </w:rPr>
        <w:t>Roth</w:t>
      </w:r>
      <w:r w:rsidRPr="008C7538">
        <w:rPr>
          <w:color w:val="404040"/>
          <w:spacing w:val="-5"/>
        </w:rPr>
        <w:t xml:space="preserve"> </w:t>
      </w:r>
      <w:r w:rsidRPr="008C7538">
        <w:rPr>
          <w:color w:val="404040"/>
        </w:rPr>
        <w:t>and</w:t>
      </w:r>
      <w:r w:rsidRPr="008C7538">
        <w:rPr>
          <w:color w:val="404040"/>
          <w:spacing w:val="-3"/>
        </w:rPr>
        <w:t xml:space="preserve"> </w:t>
      </w:r>
      <w:r w:rsidRPr="008C7538">
        <w:rPr>
          <w:color w:val="404040"/>
        </w:rPr>
        <w:t>Y.</w:t>
      </w:r>
      <w:r w:rsidRPr="008C7538">
        <w:rPr>
          <w:color w:val="404040"/>
          <w:spacing w:val="-1"/>
        </w:rPr>
        <w:t xml:space="preserve"> </w:t>
      </w:r>
      <w:r w:rsidRPr="008C7538">
        <w:rPr>
          <w:color w:val="404040"/>
        </w:rPr>
        <w:t>Zuo,</w:t>
      </w:r>
      <w:r w:rsidRPr="008C7538">
        <w:rPr>
          <w:color w:val="404040"/>
          <w:spacing w:val="-1"/>
        </w:rPr>
        <w:t xml:space="preserve"> </w:t>
      </w:r>
      <w:r w:rsidRPr="008C7538">
        <w:rPr>
          <w:color w:val="404040"/>
        </w:rPr>
        <w:t>2018.</w:t>
      </w:r>
      <w:r w:rsidRPr="008C7538">
        <w:rPr>
          <w:color w:val="404040"/>
          <w:spacing w:val="-4"/>
        </w:rPr>
        <w:t xml:space="preserve"> </w:t>
      </w:r>
      <w:r w:rsidRPr="008C7538">
        <w:rPr>
          <w:color w:val="404040"/>
        </w:rPr>
        <w:t>“Vehicle</w:t>
      </w:r>
      <w:r w:rsidRPr="008C7538">
        <w:rPr>
          <w:color w:val="404040"/>
          <w:spacing w:val="-3"/>
        </w:rPr>
        <w:t xml:space="preserve"> </w:t>
      </w:r>
      <w:r w:rsidRPr="008C7538">
        <w:rPr>
          <w:color w:val="404040"/>
        </w:rPr>
        <w:t>Lifetime</w:t>
      </w:r>
      <w:r w:rsidRPr="008C7538">
        <w:rPr>
          <w:color w:val="404040"/>
          <w:spacing w:val="-3"/>
        </w:rPr>
        <w:t xml:space="preserve"> </w:t>
      </w:r>
      <w:r w:rsidRPr="008C7538">
        <w:rPr>
          <w:color w:val="404040"/>
        </w:rPr>
        <w:t>and</w:t>
      </w:r>
      <w:r w:rsidRPr="008C7538">
        <w:rPr>
          <w:color w:val="404040"/>
          <w:spacing w:val="-5"/>
        </w:rPr>
        <w:t xml:space="preserve"> </w:t>
      </w:r>
      <w:r w:rsidRPr="008C7538">
        <w:rPr>
          <w:color w:val="404040"/>
        </w:rPr>
        <w:t>Scrappage</w:t>
      </w:r>
      <w:r w:rsidRPr="008C7538">
        <w:rPr>
          <w:color w:val="404040"/>
          <w:spacing w:val="-3"/>
        </w:rPr>
        <w:t xml:space="preserve"> </w:t>
      </w:r>
      <w:r w:rsidRPr="008C7538">
        <w:rPr>
          <w:color w:val="404040"/>
        </w:rPr>
        <w:t>Behavior:</w:t>
      </w:r>
      <w:r w:rsidRPr="008C7538">
        <w:rPr>
          <w:color w:val="404040"/>
          <w:spacing w:val="-1"/>
        </w:rPr>
        <w:t xml:space="preserve"> </w:t>
      </w:r>
      <w:r w:rsidRPr="008C7538">
        <w:rPr>
          <w:color w:val="404040"/>
        </w:rPr>
        <w:t>Trends</w:t>
      </w:r>
      <w:r w:rsidRPr="008C7538">
        <w:rPr>
          <w:color w:val="404040"/>
          <w:spacing w:val="-5"/>
        </w:rPr>
        <w:t xml:space="preserve"> </w:t>
      </w:r>
      <w:r w:rsidRPr="008C7538">
        <w:rPr>
          <w:color w:val="404040"/>
        </w:rPr>
        <w:t>in</w:t>
      </w:r>
      <w:r w:rsidRPr="008C7538">
        <w:rPr>
          <w:color w:val="404040"/>
          <w:spacing w:val="-3"/>
        </w:rPr>
        <w:t xml:space="preserve"> </w:t>
      </w:r>
      <w:r w:rsidRPr="008C7538">
        <w:rPr>
          <w:color w:val="404040"/>
        </w:rPr>
        <w:t>the</w:t>
      </w:r>
      <w:r w:rsidRPr="008C7538">
        <w:rPr>
          <w:color w:val="404040"/>
          <w:spacing w:val="-5"/>
        </w:rPr>
        <w:t xml:space="preserve"> </w:t>
      </w:r>
      <w:r w:rsidRPr="008C7538">
        <w:rPr>
          <w:color w:val="404040"/>
        </w:rPr>
        <w:t>U.S.</w:t>
      </w:r>
      <w:r w:rsidRPr="008C7538">
        <w:rPr>
          <w:color w:val="404040"/>
          <w:spacing w:val="-4"/>
        </w:rPr>
        <w:t xml:space="preserve"> </w:t>
      </w:r>
      <w:r w:rsidRPr="008C7538">
        <w:rPr>
          <w:color w:val="404040"/>
        </w:rPr>
        <w:t>Car Market</w:t>
      </w:r>
      <w:r w:rsidR="000131EC">
        <w:rPr>
          <w:color w:val="404040"/>
        </w:rPr>
        <w:t>,</w:t>
      </w:r>
      <w:r w:rsidRPr="008C7538">
        <w:rPr>
          <w:color w:val="404040"/>
        </w:rPr>
        <w:t xml:space="preserve">” </w:t>
      </w:r>
      <w:r w:rsidRPr="008C7538">
        <w:rPr>
          <w:i/>
          <w:color w:val="404040"/>
        </w:rPr>
        <w:t>The Energy Journal</w:t>
      </w:r>
      <w:r w:rsidRPr="008C7538">
        <w:rPr>
          <w:color w:val="404040"/>
        </w:rPr>
        <w:t>, 39(1): 159-183.</w:t>
      </w:r>
      <w:r w:rsidR="00797B36">
        <w:rPr>
          <w:color w:val="404040"/>
        </w:rPr>
        <w:t xml:space="preserve"> </w:t>
      </w:r>
      <w:hyperlink r:id="rId23" w:history="1">
        <w:r w:rsidR="00797B36" w:rsidRPr="000B2C84">
          <w:rPr>
            <w:rStyle w:val="Hyperlink"/>
          </w:rPr>
          <w:t>https://www.researchgate.net/publication/322177636_Vehicle_Lifetime_Trends_and_Scrappage_Behavior_in_the_US_Used_Car_Market</w:t>
        </w:r>
      </w:hyperlink>
      <w:r w:rsidR="00797B36">
        <w:t xml:space="preserve"> .</w:t>
      </w:r>
    </w:p>
    <w:p w14:paraId="138A1B00" w14:textId="2256CF6D" w:rsidR="00091A32" w:rsidRPr="003D0DCE" w:rsidRDefault="00091A32" w:rsidP="00F6404E">
      <w:pPr>
        <w:pStyle w:val="ListParagraph"/>
        <w:widowControl w:val="0"/>
        <w:numPr>
          <w:ilvl w:val="0"/>
          <w:numId w:val="2"/>
        </w:numPr>
        <w:tabs>
          <w:tab w:val="left" w:pos="861"/>
        </w:tabs>
        <w:autoSpaceDE w:val="0"/>
        <w:autoSpaceDN w:val="0"/>
        <w:spacing w:before="20" w:after="0" w:line="256" w:lineRule="auto"/>
        <w:ind w:right="168"/>
        <w:contextualSpacing w:val="0"/>
        <w:rPr>
          <w:lang w:val="es-ES"/>
        </w:rPr>
      </w:pPr>
      <w:r>
        <w:rPr>
          <w:color w:val="404040"/>
        </w:rPr>
        <w:t>Bomey, N</w:t>
      </w:r>
      <w:r w:rsidRPr="003D0DCE">
        <w:t>.</w:t>
      </w:r>
      <w:r>
        <w:t>, 2020. “</w:t>
      </w:r>
      <w:r w:rsidRPr="00091A32">
        <w:t>Long wait at the DMV: Car owners face delays registering vehicles or signing titles as offices close or scale back due to COVID-19</w:t>
      </w:r>
      <w:r>
        <w:t xml:space="preserve">”. </w:t>
      </w:r>
      <w:r w:rsidRPr="003D0DCE">
        <w:rPr>
          <w:lang w:val="es-ES"/>
        </w:rPr>
        <w:t xml:space="preserve">USA Today, 5/15/2020. </w:t>
      </w:r>
      <w:hyperlink r:id="rId24" w:history="1">
        <w:r w:rsidRPr="003D0DCE">
          <w:rPr>
            <w:rStyle w:val="Hyperlink"/>
            <w:lang w:val="es-ES"/>
          </w:rPr>
          <w:t>https://www.usatoday.com/story/money/cars/2020/05/15/dmv-electronic-title-registration-cars-trucks-coronavirus-covid-19/5182830002/</w:t>
        </w:r>
      </w:hyperlink>
      <w:r>
        <w:rPr>
          <w:lang w:val="es-ES"/>
        </w:rPr>
        <w:t xml:space="preserve"> .</w:t>
      </w:r>
    </w:p>
    <w:p w14:paraId="61519570" w14:textId="3984A470" w:rsidR="00CA05A1" w:rsidRDefault="00CA05A1" w:rsidP="00F6404E">
      <w:pPr>
        <w:pStyle w:val="ListParagraph"/>
        <w:widowControl w:val="0"/>
        <w:numPr>
          <w:ilvl w:val="0"/>
          <w:numId w:val="2"/>
        </w:numPr>
        <w:tabs>
          <w:tab w:val="left" w:pos="861"/>
        </w:tabs>
        <w:autoSpaceDE w:val="0"/>
        <w:autoSpaceDN w:val="0"/>
        <w:spacing w:before="20" w:after="0" w:line="256" w:lineRule="auto"/>
        <w:ind w:right="168"/>
        <w:contextualSpacing w:val="0"/>
      </w:pPr>
      <w:r>
        <w:rPr>
          <w:color w:val="404040"/>
        </w:rPr>
        <w:t>Brown, C</w:t>
      </w:r>
      <w:r w:rsidRPr="00D7683B">
        <w:t>.</w:t>
      </w:r>
      <w:r>
        <w:t>, 2024. “</w:t>
      </w:r>
      <w:r w:rsidRPr="00CA05A1">
        <w:t>Rental Fleet Sales Still Well Below Pre-COVID Norms</w:t>
      </w:r>
      <w:r>
        <w:t xml:space="preserve">”, Auto Rental News, Bobbit Business Media, Inc., accessed on 3/13/2026 at </w:t>
      </w:r>
      <w:r w:rsidRPr="00CA05A1">
        <w:t>https://www.autorentalnews.com/10226731/rental-fleet-sales-still-well-below-pre-covid-norms#:~:text=Rental%20Fleet%20Sales%20Drop%20the,lower%20than%20those%20for%202019.</w:t>
      </w:r>
    </w:p>
    <w:p w14:paraId="42D5CBAD" w14:textId="7D91CDF0" w:rsidR="00EC1AC0" w:rsidRPr="00D7683B" w:rsidRDefault="00EC1AC0" w:rsidP="00D7683B">
      <w:pPr>
        <w:pStyle w:val="ListParagraph"/>
        <w:widowControl w:val="0"/>
        <w:numPr>
          <w:ilvl w:val="0"/>
          <w:numId w:val="2"/>
        </w:numPr>
        <w:tabs>
          <w:tab w:val="left" w:pos="861"/>
        </w:tabs>
        <w:autoSpaceDE w:val="0"/>
        <w:autoSpaceDN w:val="0"/>
        <w:spacing w:before="20" w:line="256" w:lineRule="auto"/>
        <w:ind w:right="168"/>
        <w:rPr>
          <w:color w:val="404040"/>
        </w:rPr>
      </w:pPr>
      <w:r>
        <w:rPr>
          <w:color w:val="404040"/>
        </w:rPr>
        <w:t xml:space="preserve"> </w:t>
      </w:r>
      <w:r w:rsidRPr="00EC1AC0">
        <w:rPr>
          <w:color w:val="404040"/>
        </w:rPr>
        <w:t>Brownstone</w:t>
      </w:r>
      <w:r w:rsidR="002C225B">
        <w:rPr>
          <w:color w:val="404040"/>
        </w:rPr>
        <w:t>, D. D. Bunch, T. Golob and W. Ren,</w:t>
      </w:r>
      <w:r w:rsidRPr="00EC1AC0">
        <w:rPr>
          <w:color w:val="404040"/>
        </w:rPr>
        <w:t xml:space="preserve"> 1996</w:t>
      </w:r>
      <w:r w:rsidR="002C225B">
        <w:rPr>
          <w:color w:val="404040"/>
        </w:rPr>
        <w:t>. “</w:t>
      </w:r>
      <w:r w:rsidR="002C225B" w:rsidRPr="002C225B">
        <w:rPr>
          <w:color w:val="404040"/>
        </w:rPr>
        <w:t>A transactions choice model for forecasting demand for alternative-fuel vehicles</w:t>
      </w:r>
      <w:r w:rsidR="002C225B">
        <w:rPr>
          <w:color w:val="404040"/>
        </w:rPr>
        <w:t xml:space="preserve">”, </w:t>
      </w:r>
      <w:hyperlink r:id="rId25" w:tooltip="Go to Research in Transportation Economics on ScienceDirect" w:history="1">
        <w:r w:rsidR="002C225B" w:rsidRPr="00D7683B">
          <w:rPr>
            <w:rStyle w:val="Hyperlink"/>
            <w:i/>
            <w:iCs/>
          </w:rPr>
          <w:t>Research in Transportation Economics</w:t>
        </w:r>
      </w:hyperlink>
      <w:r w:rsidR="002C225B">
        <w:rPr>
          <w:color w:val="404040"/>
        </w:rPr>
        <w:t xml:space="preserve">. </w:t>
      </w:r>
      <w:hyperlink r:id="rId26" w:tooltip="Go to table of contents for this volume/issue" w:history="1">
        <w:r w:rsidR="002C225B" w:rsidRPr="002C225B">
          <w:rPr>
            <w:rStyle w:val="Hyperlink"/>
          </w:rPr>
          <w:t>4</w:t>
        </w:r>
      </w:hyperlink>
      <w:r w:rsidR="002C225B">
        <w:rPr>
          <w:color w:val="404040"/>
        </w:rPr>
        <w:t>:</w:t>
      </w:r>
      <w:r w:rsidR="002C225B" w:rsidRPr="00D7683B">
        <w:rPr>
          <w:color w:val="404040"/>
        </w:rPr>
        <w:t xml:space="preserve"> 87-129</w:t>
      </w:r>
      <w:r w:rsidR="002C225B">
        <w:rPr>
          <w:color w:val="404040"/>
        </w:rPr>
        <w:t xml:space="preserve">. </w:t>
      </w:r>
      <w:r w:rsidRPr="00D7683B">
        <w:rPr>
          <w:color w:val="404040"/>
        </w:rPr>
        <w:t>https://www.sciencedirect.com/science/article/pii/S0739885996800072</w:t>
      </w:r>
      <w:r w:rsidR="002C225B">
        <w:rPr>
          <w:color w:val="404040"/>
        </w:rPr>
        <w:t>.</w:t>
      </w:r>
    </w:p>
    <w:p w14:paraId="0BD1D8C6" w14:textId="64A058AE" w:rsidR="00465DF7" w:rsidRDefault="00465DF7" w:rsidP="00465DF7">
      <w:pPr>
        <w:pStyle w:val="ListParagraph"/>
        <w:numPr>
          <w:ilvl w:val="0"/>
          <w:numId w:val="2"/>
        </w:numPr>
      </w:pPr>
      <w:r w:rsidRPr="008C7538">
        <w:t>Burra, L., M. Kasawaneh and C. Cirillo, 2024. “Impact of charging infrastructure on electric vehicle adoption: A synthetic population approach</w:t>
      </w:r>
      <w:r w:rsidR="000131EC">
        <w:t>,</w:t>
      </w:r>
      <w:r w:rsidRPr="008C7538">
        <w:t xml:space="preserve">” </w:t>
      </w:r>
      <w:r w:rsidRPr="008C7538">
        <w:rPr>
          <w:i/>
        </w:rPr>
        <w:t>Travel Behaviour and Society</w:t>
      </w:r>
      <w:r w:rsidRPr="008C7538">
        <w:t xml:space="preserve">, 37 (2024). </w:t>
      </w:r>
      <w:hyperlink r:id="rId27" w:history="1">
        <w:r w:rsidRPr="008C7538">
          <w:rPr>
            <w:rStyle w:val="Hyperlink"/>
          </w:rPr>
          <w:t>https://doi.org/10.1016/j.tbs.2024.100834</w:t>
        </w:r>
      </w:hyperlink>
      <w:r w:rsidRPr="008C7538">
        <w:t>.</w:t>
      </w:r>
    </w:p>
    <w:p w14:paraId="413E4ED0" w14:textId="620F86EC" w:rsidR="00797B36" w:rsidRDefault="00797B36" w:rsidP="00B06924">
      <w:pPr>
        <w:pStyle w:val="ListParagraph"/>
        <w:numPr>
          <w:ilvl w:val="0"/>
          <w:numId w:val="2"/>
        </w:numPr>
      </w:pPr>
      <w:r w:rsidRPr="00797B36">
        <w:rPr>
          <w:color w:val="404040"/>
        </w:rPr>
        <w:t>Campbell, C., M. Dwyer and J. Maples, 2022.</w:t>
      </w:r>
      <w:r w:rsidRPr="00797B36">
        <w:rPr>
          <w:bCs/>
        </w:rPr>
        <w:t xml:space="preserve"> “Annual Energy Outlook 2023 Planned modeling and data updates in the transportation sector”, presentation slides of the AEO2023 Transportation Working Group, September 15, 2022.</w:t>
      </w:r>
      <w:r>
        <w:rPr>
          <w:bCs/>
        </w:rPr>
        <w:t xml:space="preserve"> U.S. Energy Information Administration.</w:t>
      </w:r>
      <w:r w:rsidRPr="00797B36">
        <w:rPr>
          <w:bCs/>
        </w:rPr>
        <w:t xml:space="preserve"> https://www.eia.gov/outlooks/aeo/workinggroup/transportation/pdf/AEO2023-Presentation.pdf .</w:t>
      </w:r>
    </w:p>
    <w:p w14:paraId="76212364" w14:textId="088451BA" w:rsidR="00AF45F6" w:rsidRDefault="00AF45F6" w:rsidP="00AF45F6">
      <w:pPr>
        <w:pStyle w:val="ListParagraph"/>
        <w:numPr>
          <w:ilvl w:val="0"/>
          <w:numId w:val="2"/>
        </w:numPr>
      </w:pPr>
      <w:r w:rsidRPr="00AF45F6">
        <w:t>Chen, L., B. Garcia-M</w:t>
      </w:r>
      <w:r w:rsidRPr="006A33D4">
        <w:t>edina, and R</w:t>
      </w:r>
      <w:r>
        <w:t>. Wan, 201</w:t>
      </w:r>
      <w:r w:rsidR="005E1C5A">
        <w:t>9</w:t>
      </w:r>
      <w:r>
        <w:t xml:space="preserve">. “Trade liberalization, consumption shifting and pollution: Evidence from Mexico's used vehicle imports”. </w:t>
      </w:r>
      <w:r w:rsidR="005E1C5A" w:rsidRPr="006A33D4">
        <w:rPr>
          <w:i/>
          <w:iCs/>
        </w:rPr>
        <w:t>Review of International Economics</w:t>
      </w:r>
      <w:r w:rsidR="005E1C5A">
        <w:t xml:space="preserve">, 27:1591-1608. </w:t>
      </w:r>
      <w:hyperlink r:id="rId28" w:history="1">
        <w:r w:rsidR="005E1C5A" w:rsidRPr="005D3412">
          <w:rPr>
            <w:rStyle w:val="Hyperlink"/>
          </w:rPr>
          <w:t>https://doi.org/10.1111/roie.12436</w:t>
        </w:r>
      </w:hyperlink>
      <w:r w:rsidR="005E1C5A">
        <w:t>.</w:t>
      </w:r>
    </w:p>
    <w:p w14:paraId="558CE293" w14:textId="7A092B2A" w:rsidR="005E1C5A" w:rsidRPr="00AF45F6" w:rsidRDefault="005E1C5A" w:rsidP="00AF45F6">
      <w:pPr>
        <w:pStyle w:val="ListParagraph"/>
        <w:numPr>
          <w:ilvl w:val="0"/>
          <w:numId w:val="2"/>
        </w:numPr>
      </w:pPr>
      <w:r>
        <w:t>Clerides, S., 2008. “</w:t>
      </w:r>
      <w:r w:rsidRPr="005E1C5A">
        <w:t>Gains from trade in used goods: Evidence from automobiles</w:t>
      </w:r>
      <w:r>
        <w:t xml:space="preserve">”. </w:t>
      </w:r>
      <w:r w:rsidRPr="006A33D4">
        <w:rPr>
          <w:i/>
          <w:iCs/>
        </w:rPr>
        <w:t>Journal of International Economics</w:t>
      </w:r>
      <w:r>
        <w:t xml:space="preserve">, 76(2):322-336. </w:t>
      </w:r>
      <w:hyperlink r:id="rId29" w:history="1">
        <w:r w:rsidRPr="005D3412">
          <w:rPr>
            <w:rStyle w:val="Hyperlink"/>
          </w:rPr>
          <w:t>https://doi.org/10.1016/j.jinteco.2008.07.009</w:t>
        </w:r>
      </w:hyperlink>
      <w:r>
        <w:t xml:space="preserve"> .</w:t>
      </w:r>
    </w:p>
    <w:p w14:paraId="352E325B" w14:textId="7FFCEB69" w:rsidR="00A85630" w:rsidRPr="008C7538" w:rsidRDefault="00A85630" w:rsidP="00465DF7">
      <w:pPr>
        <w:pStyle w:val="ListParagraph"/>
        <w:numPr>
          <w:ilvl w:val="0"/>
          <w:numId w:val="2"/>
        </w:numPr>
      </w:pPr>
      <w:r>
        <w:t xml:space="preserve">Consumer Affairs, 2025. </w:t>
      </w:r>
      <w:hyperlink r:id="rId30" w:history="1">
        <w:r w:rsidRPr="00070598">
          <w:rPr>
            <w:rStyle w:val="Hyperlink"/>
          </w:rPr>
          <w:t>https://www.consumeraffairs.com/automotive/used-car-statistics.html</w:t>
        </w:r>
      </w:hyperlink>
      <w:r>
        <w:t xml:space="preserve">. </w:t>
      </w:r>
    </w:p>
    <w:p w14:paraId="6C1E65ED" w14:textId="57400584" w:rsidR="00A501E2" w:rsidRPr="008C7538" w:rsidRDefault="00A501E2" w:rsidP="00A501E2">
      <w:pPr>
        <w:pStyle w:val="ListParagraph"/>
        <w:numPr>
          <w:ilvl w:val="0"/>
          <w:numId w:val="2"/>
        </w:numPr>
      </w:pPr>
      <w:r w:rsidRPr="008C7538">
        <w:t>Cox Automotive, 2021. “Commentary: Independent Dealers are Poised to Thrive as Driving Force in Recovery</w:t>
      </w:r>
      <w:r w:rsidR="000131EC">
        <w:t>,</w:t>
      </w:r>
      <w:r w:rsidRPr="008C7538">
        <w:t xml:space="preserve">” </w:t>
      </w:r>
      <w:hyperlink r:id="rId31" w:history="1">
        <w:r w:rsidRPr="008C7538">
          <w:rPr>
            <w:rStyle w:val="Hyperlink"/>
          </w:rPr>
          <w:t>https://www.coxautoinc.com/market-insights/commentary-independent-dealers-are-poised-to-thrive-as-driving-force-in-recovery/</w:t>
        </w:r>
      </w:hyperlink>
      <w:r w:rsidRPr="008C7538">
        <w:t>.</w:t>
      </w:r>
      <w:bookmarkEnd w:id="2"/>
    </w:p>
    <w:p w14:paraId="5CBEA5FA" w14:textId="1A8BC534" w:rsidR="00640128" w:rsidRDefault="00640128" w:rsidP="00A501E2">
      <w:pPr>
        <w:pStyle w:val="ListParagraph"/>
        <w:numPr>
          <w:ilvl w:val="0"/>
          <w:numId w:val="2"/>
        </w:numPr>
      </w:pPr>
      <w:r w:rsidRPr="00F728EC">
        <w:t>Cramer, J., 1958. “The Depreciation and Mortality of Motor-Cars</w:t>
      </w:r>
      <w:r w:rsidR="00463BCE">
        <w:t>,</w:t>
      </w:r>
      <w:r w:rsidRPr="00F728EC">
        <w:t xml:space="preserve">” </w:t>
      </w:r>
      <w:r w:rsidRPr="00F728EC">
        <w:rPr>
          <w:i/>
          <w:iCs/>
        </w:rPr>
        <w:t>Royal Statistical Society. Journal. Series A: General</w:t>
      </w:r>
      <w:r w:rsidRPr="00F728EC">
        <w:t>, 121(1): 18–46. </w:t>
      </w:r>
      <w:hyperlink r:id="rId32" w:history="1">
        <w:r w:rsidRPr="00F728EC">
          <w:rPr>
            <w:rStyle w:val="Hyperlink"/>
          </w:rPr>
          <w:t>https://doi.org/10.2307/2342989</w:t>
        </w:r>
      </w:hyperlink>
      <w:r w:rsidRPr="008C7538">
        <w:t>.</w:t>
      </w:r>
    </w:p>
    <w:p w14:paraId="7BB8B1F3" w14:textId="23FF4404" w:rsidR="005E1C5A" w:rsidRDefault="005E1C5A" w:rsidP="00A501E2">
      <w:pPr>
        <w:pStyle w:val="ListParagraph"/>
        <w:numPr>
          <w:ilvl w:val="0"/>
          <w:numId w:val="2"/>
        </w:numPr>
      </w:pPr>
      <w:r>
        <w:t xml:space="preserve">Davis, L. and M. Kahn, 2010. “International Trade in Used Vehicles: The Environmental Consequences of NAFTA”, </w:t>
      </w:r>
      <w:r w:rsidRPr="006A33D4">
        <w:rPr>
          <w:i/>
          <w:iCs/>
        </w:rPr>
        <w:t>American Economic Journal: Economic Policy</w:t>
      </w:r>
      <w:r>
        <w:t>, 2(4):58-82.</w:t>
      </w:r>
    </w:p>
    <w:p w14:paraId="54B019AE" w14:textId="3EE20125" w:rsidR="00EC1AC0" w:rsidRDefault="00EC1AC0" w:rsidP="002C225B">
      <w:pPr>
        <w:pStyle w:val="ListParagraph"/>
        <w:numPr>
          <w:ilvl w:val="0"/>
          <w:numId w:val="2"/>
        </w:numPr>
      </w:pPr>
      <w:r>
        <w:t xml:space="preserve">Dou </w:t>
      </w:r>
      <w:r w:rsidR="002C225B">
        <w:t xml:space="preserve">X. </w:t>
      </w:r>
      <w:r>
        <w:t xml:space="preserve">and </w:t>
      </w:r>
      <w:r w:rsidR="002C225B">
        <w:t xml:space="preserve">J. </w:t>
      </w:r>
      <w:r>
        <w:t>Linn, 2020.</w:t>
      </w:r>
      <w:r w:rsidR="002C225B">
        <w:t xml:space="preserve"> “</w:t>
      </w:r>
      <w:r w:rsidR="002C225B" w:rsidRPr="002C225B">
        <w:t>How do US passenger vehicle fuel economy standards affect new vehicle purchases?</w:t>
      </w:r>
      <w:r w:rsidR="002C225B">
        <w:t xml:space="preserve">”. Journal of Environmental Economics and Management, 102: 102332. </w:t>
      </w:r>
      <w:hyperlink r:id="rId33" w:history="1">
        <w:r w:rsidR="002C225B" w:rsidRPr="002C225B">
          <w:rPr>
            <w:rStyle w:val="Hyperlink"/>
          </w:rPr>
          <w:t>https://www.sciencedirect.com/science/article/pii/S0095069620300553</w:t>
        </w:r>
      </w:hyperlink>
      <w:r w:rsidR="00381C33">
        <w:t xml:space="preserve"> </w:t>
      </w:r>
      <w:r w:rsidR="00861577">
        <w:t>.</w:t>
      </w:r>
    </w:p>
    <w:p w14:paraId="01431EFC" w14:textId="2FAB7498" w:rsidR="00861577" w:rsidRPr="008C7538" w:rsidRDefault="00861577" w:rsidP="002C225B">
      <w:pPr>
        <w:pStyle w:val="ListParagraph"/>
        <w:numPr>
          <w:ilvl w:val="0"/>
          <w:numId w:val="2"/>
        </w:numPr>
      </w:pPr>
      <w:r>
        <w:t xml:space="preserve">Experian, 2025. “Electric Vehicles: 2024 Year in Review”. </w:t>
      </w:r>
      <w:hyperlink r:id="rId34" w:history="1">
        <w:r w:rsidRPr="000F4516">
          <w:rPr>
            <w:rStyle w:val="Hyperlink"/>
          </w:rPr>
          <w:t>https://www.experian.com/content/dam/marketing/na/automotive/infrographic/EV-Infographic/electric-vehicles-2024-year-in-review.pdf</w:t>
        </w:r>
      </w:hyperlink>
      <w:r>
        <w:t xml:space="preserve"> .</w:t>
      </w:r>
    </w:p>
    <w:p w14:paraId="32686F2C" w14:textId="7F1909D1" w:rsidR="00AE7280" w:rsidRDefault="00AE7280" w:rsidP="00951404">
      <w:pPr>
        <w:pStyle w:val="ListParagraph"/>
        <w:numPr>
          <w:ilvl w:val="0"/>
          <w:numId w:val="2"/>
        </w:numPr>
      </w:pPr>
      <w:r w:rsidRPr="008C7538">
        <w:t xml:space="preserve">Federal Highway Administration (FHWA), 2023. </w:t>
      </w:r>
      <w:r w:rsidRPr="008C7538">
        <w:rPr>
          <w:i/>
          <w:iCs/>
        </w:rPr>
        <w:t>Traffic Volume Trends December 2023</w:t>
      </w:r>
      <w:r w:rsidRPr="008C7538">
        <w:t xml:space="preserve">. </w:t>
      </w:r>
      <w:hyperlink r:id="rId35" w:history="1">
        <w:r w:rsidRPr="008C7538">
          <w:rPr>
            <w:rStyle w:val="Hyperlink"/>
          </w:rPr>
          <w:t>https://www.fhwa.dot.gov/policyinformation/travel_monitoring/23dectvt/23dectvt.pdf</w:t>
        </w:r>
      </w:hyperlink>
      <w:r w:rsidRPr="008C7538">
        <w:t>.</w:t>
      </w:r>
    </w:p>
    <w:p w14:paraId="2AA999C3" w14:textId="71DEC132" w:rsidR="001508EA" w:rsidRDefault="001508EA" w:rsidP="00951404">
      <w:pPr>
        <w:pStyle w:val="ListParagraph"/>
        <w:numPr>
          <w:ilvl w:val="0"/>
          <w:numId w:val="2"/>
        </w:numPr>
      </w:pPr>
      <w:r>
        <w:t>Fuse, M., H. Kosaka and S. Kashima, 2009. “</w:t>
      </w:r>
      <w:r w:rsidRPr="001508EA">
        <w:t>Estimation of world trade for used automobiles</w:t>
      </w:r>
      <w:r>
        <w:t xml:space="preserve">”. Journal of Material Cycles and Waste Management, 11:348-357. </w:t>
      </w:r>
      <w:hyperlink r:id="rId36" w:history="1">
        <w:r w:rsidRPr="005D3412">
          <w:rPr>
            <w:rStyle w:val="Hyperlink"/>
          </w:rPr>
          <w:t>https://doi.org/10.1007/s10163-009-0263-3</w:t>
        </w:r>
      </w:hyperlink>
      <w:r>
        <w:t>.</w:t>
      </w:r>
      <w:r w:rsidR="003B47A1">
        <w:t xml:space="preserve"> </w:t>
      </w:r>
    </w:p>
    <w:p w14:paraId="0FCCF325" w14:textId="006F3496" w:rsidR="00A85630" w:rsidRDefault="00A85630" w:rsidP="00B06924">
      <w:pPr>
        <w:pStyle w:val="ListParagraph"/>
        <w:numPr>
          <w:ilvl w:val="0"/>
          <w:numId w:val="2"/>
        </w:numPr>
      </w:pPr>
      <w:r>
        <w:lastRenderedPageBreak/>
        <w:t>FRED, 2025.</w:t>
      </w:r>
      <w:r w:rsidR="00B06924">
        <w:t xml:space="preserve"> “</w:t>
      </w:r>
      <w:r w:rsidR="00B06924" w:rsidRPr="00B06924">
        <w:t>Light Weight Vehicle Sales: Autos and Light Trucks</w:t>
      </w:r>
      <w:r w:rsidR="00B06924">
        <w:t xml:space="preserve">” Federal Reserve Bank of St. Louis. </w:t>
      </w:r>
      <w:r>
        <w:t xml:space="preserve"> </w:t>
      </w:r>
      <w:hyperlink r:id="rId37" w:history="1">
        <w:r w:rsidRPr="00070598">
          <w:rPr>
            <w:rStyle w:val="Hyperlink"/>
          </w:rPr>
          <w:t>https://fred.stlouisfed.org/series/ALTSALES</w:t>
        </w:r>
      </w:hyperlink>
      <w:r w:rsidR="00802B56">
        <w:t xml:space="preserve"> .</w:t>
      </w:r>
    </w:p>
    <w:p w14:paraId="2AFB8C36" w14:textId="11FF3B88" w:rsidR="00802B56" w:rsidRPr="008C7538" w:rsidRDefault="00802B56" w:rsidP="00802B56">
      <w:pPr>
        <w:pStyle w:val="ListParagraph"/>
        <w:numPr>
          <w:ilvl w:val="0"/>
          <w:numId w:val="2"/>
        </w:numPr>
      </w:pPr>
      <w:r>
        <w:t xml:space="preserve">Greene, D.L., B.P. Leard, A. Yip, R. Sun and R.K. Bose, 2025. “State Differences in Light-Duty Vehicle Survival Rates”, Center for Energy, Transportation, and Environmental Policy, The University of Tennessee, Knoxville. </w:t>
      </w:r>
      <w:hyperlink r:id="rId38" w:history="1">
        <w:r w:rsidRPr="00341B45">
          <w:rPr>
            <w:rStyle w:val="Hyperlink"/>
          </w:rPr>
          <w:t>https://baker.utk.edu/wp-content/uploads/2025/04/State-Level-UVM-report-compressed.pdf</w:t>
        </w:r>
      </w:hyperlink>
      <w:r>
        <w:t xml:space="preserve"> </w:t>
      </w:r>
      <w:r w:rsidR="00F41FCB">
        <w:t xml:space="preserve">, </w:t>
      </w:r>
      <w:hyperlink r:id="rId39" w:history="1">
        <w:r w:rsidR="00F41FCB" w:rsidRPr="00F7185E">
          <w:rPr>
            <w:rStyle w:val="Hyperlink"/>
          </w:rPr>
          <w:t>https://trid.trb.org/View/2563702</w:t>
        </w:r>
      </w:hyperlink>
      <w:r w:rsidR="00F41FCB">
        <w:t xml:space="preserve"> </w:t>
      </w:r>
      <w:r>
        <w:t>.</w:t>
      </w:r>
    </w:p>
    <w:p w14:paraId="5BC9E696" w14:textId="7E9AA463" w:rsidR="009E2CFE" w:rsidRPr="00205770" w:rsidRDefault="009E2CFE" w:rsidP="009E2CFE">
      <w:pPr>
        <w:pStyle w:val="ListParagraph"/>
        <w:numPr>
          <w:ilvl w:val="0"/>
          <w:numId w:val="2"/>
        </w:numPr>
      </w:pPr>
      <w:r w:rsidRPr="00205770">
        <w:t>Greene, D.L. and B.P. Leard, 2024a. “Trends in scrappage and survival of U.S. light-duty vehicles</w:t>
      </w:r>
      <w:r w:rsidR="00463BCE">
        <w:t>,</w:t>
      </w:r>
      <w:r w:rsidRPr="00205770">
        <w:t xml:space="preserve">” Transportation Research A: Policy and Practice, 180: </w:t>
      </w:r>
      <w:hyperlink r:id="rId40" w:history="1">
        <w:r w:rsidRPr="00205770">
          <w:rPr>
            <w:rStyle w:val="Hyperlink"/>
          </w:rPr>
          <w:t>https://doi.org/10.1016/j.tra.2024.103982</w:t>
        </w:r>
      </w:hyperlink>
      <w:r w:rsidRPr="00205770">
        <w:t>.</w:t>
      </w:r>
    </w:p>
    <w:p w14:paraId="0F963C32" w14:textId="13A4478C" w:rsidR="009E2CFE" w:rsidRPr="00C741AA" w:rsidRDefault="009E2CFE" w:rsidP="009E2CFE">
      <w:pPr>
        <w:pStyle w:val="ListParagraph"/>
        <w:numPr>
          <w:ilvl w:val="0"/>
          <w:numId w:val="2"/>
        </w:numPr>
      </w:pPr>
      <w:r w:rsidRPr="00C741AA">
        <w:t>Greene, D.L. and B.P. Leard, 2024b. “MA3T Used Vehicle Model Documentation</w:t>
      </w:r>
      <w:r w:rsidR="00463BCE">
        <w:t>,</w:t>
      </w:r>
      <w:r w:rsidRPr="00C741AA">
        <w:t>” unpublished manuscript of March 27, 2024, available from the authors. Baker School of Public Policy and Public Affairs, University of Tennessee, Knoxville, TN.</w:t>
      </w:r>
    </w:p>
    <w:p w14:paraId="1CBC124F" w14:textId="20599177" w:rsidR="00A501E2" w:rsidRPr="00C741AA" w:rsidRDefault="009E2CFE" w:rsidP="009E2CFE">
      <w:pPr>
        <w:pStyle w:val="ListParagraph"/>
        <w:numPr>
          <w:ilvl w:val="0"/>
          <w:numId w:val="2"/>
        </w:numPr>
        <w:rPr>
          <w:bCs/>
        </w:rPr>
      </w:pPr>
      <w:r w:rsidRPr="00C741AA">
        <w:t>Greene, D.L. and B.P. Leard, 2024c. “</w:t>
      </w:r>
      <w:r w:rsidRPr="00C741AA">
        <w:rPr>
          <w:bCs/>
        </w:rPr>
        <w:t>Enhancements to the ORNL MA3T Used Vehicle Model to Enable Analysis of Taxes, Subsidies and Other Policies Directed at Used Vehicles</w:t>
      </w:r>
      <w:r w:rsidR="00463BCE">
        <w:rPr>
          <w:bCs/>
        </w:rPr>
        <w:t>,</w:t>
      </w:r>
      <w:r w:rsidRPr="00C741AA">
        <w:rPr>
          <w:bCs/>
        </w:rPr>
        <w:t>” Unpublished project report, available from the authors, Baker School of Public Policy and Public Affairs, University of Tennessee, Knoxville, TN.</w:t>
      </w:r>
    </w:p>
    <w:p w14:paraId="3F92BD89" w14:textId="0DA167C6" w:rsidR="00465DF7" w:rsidRPr="008C7538" w:rsidRDefault="00465DF7" w:rsidP="009E2CFE">
      <w:pPr>
        <w:pStyle w:val="ListParagraph"/>
        <w:numPr>
          <w:ilvl w:val="0"/>
          <w:numId w:val="2"/>
        </w:numPr>
        <w:rPr>
          <w:bCs/>
        </w:rPr>
      </w:pPr>
      <w:r w:rsidRPr="008C7538">
        <w:rPr>
          <w:bCs/>
        </w:rPr>
        <w:t>Greene,</w:t>
      </w:r>
      <w:r w:rsidR="00977EEF" w:rsidRPr="008C7538">
        <w:rPr>
          <w:bCs/>
        </w:rPr>
        <w:t xml:space="preserve"> D.,</w:t>
      </w:r>
      <w:r w:rsidRPr="008C7538">
        <w:rPr>
          <w:bCs/>
        </w:rPr>
        <w:t xml:space="preserve"> E. Kontou, B. Borlaug, A. Brooker, M. Muratori, 2020. “Public charging infrastructure for electric vehicles: What is it worth?</w:t>
      </w:r>
      <w:r w:rsidR="00463BCE">
        <w:rPr>
          <w:bCs/>
        </w:rPr>
        <w:t>,</w:t>
      </w:r>
      <w:r w:rsidRPr="008C7538">
        <w:rPr>
          <w:bCs/>
        </w:rPr>
        <w:t xml:space="preserve">” Transportation Research D, vol. 78: 102182, </w:t>
      </w:r>
      <w:hyperlink r:id="rId41" w:history="1">
        <w:r w:rsidRPr="008C7538">
          <w:rPr>
            <w:rStyle w:val="Hyperlink"/>
            <w:bCs/>
          </w:rPr>
          <w:t>https://doi.org/10.1016/j.trd.2019.11.011</w:t>
        </w:r>
      </w:hyperlink>
      <w:r w:rsidRPr="008C7538">
        <w:rPr>
          <w:bCs/>
        </w:rPr>
        <w:t>.</w:t>
      </w:r>
    </w:p>
    <w:p w14:paraId="546F30B2" w14:textId="34648031" w:rsidR="00977EEF" w:rsidRPr="00205770" w:rsidRDefault="00977EEF" w:rsidP="00977EEF">
      <w:pPr>
        <w:pStyle w:val="ListParagraph"/>
        <w:widowControl w:val="0"/>
        <w:numPr>
          <w:ilvl w:val="0"/>
          <w:numId w:val="2"/>
        </w:numPr>
        <w:tabs>
          <w:tab w:val="left" w:pos="861"/>
        </w:tabs>
        <w:autoSpaceDE w:val="0"/>
        <w:autoSpaceDN w:val="0"/>
        <w:spacing w:after="0"/>
        <w:ind w:right="1113"/>
        <w:contextualSpacing w:val="0"/>
      </w:pPr>
      <w:r w:rsidRPr="00205770">
        <w:rPr>
          <w:color w:val="404040"/>
        </w:rPr>
        <w:t>Greenspan,</w:t>
      </w:r>
      <w:r w:rsidRPr="00205770">
        <w:rPr>
          <w:color w:val="404040"/>
          <w:spacing w:val="-2"/>
        </w:rPr>
        <w:t xml:space="preserve"> </w:t>
      </w:r>
      <w:r w:rsidRPr="00205770">
        <w:rPr>
          <w:color w:val="404040"/>
        </w:rPr>
        <w:t>A.</w:t>
      </w:r>
      <w:r w:rsidRPr="00205770">
        <w:rPr>
          <w:color w:val="404040"/>
          <w:spacing w:val="-2"/>
        </w:rPr>
        <w:t xml:space="preserve"> </w:t>
      </w:r>
      <w:r w:rsidRPr="00205770">
        <w:rPr>
          <w:color w:val="404040"/>
        </w:rPr>
        <w:t>and</w:t>
      </w:r>
      <w:r w:rsidRPr="00205770">
        <w:rPr>
          <w:color w:val="404040"/>
          <w:spacing w:val="-5"/>
        </w:rPr>
        <w:t xml:space="preserve"> </w:t>
      </w:r>
      <w:r w:rsidRPr="00205770">
        <w:rPr>
          <w:color w:val="404040"/>
        </w:rPr>
        <w:t>D.</w:t>
      </w:r>
      <w:r w:rsidRPr="00205770">
        <w:rPr>
          <w:color w:val="404040"/>
          <w:spacing w:val="-4"/>
        </w:rPr>
        <w:t xml:space="preserve"> </w:t>
      </w:r>
      <w:r w:rsidRPr="00205770">
        <w:rPr>
          <w:color w:val="404040"/>
        </w:rPr>
        <w:t>Cohen,</w:t>
      </w:r>
      <w:r w:rsidRPr="00205770">
        <w:rPr>
          <w:color w:val="404040"/>
          <w:spacing w:val="-2"/>
        </w:rPr>
        <w:t xml:space="preserve"> </w:t>
      </w:r>
      <w:r w:rsidRPr="00205770">
        <w:rPr>
          <w:color w:val="404040"/>
        </w:rPr>
        <w:t>1999.</w:t>
      </w:r>
      <w:r w:rsidRPr="00205770">
        <w:rPr>
          <w:color w:val="404040"/>
          <w:spacing w:val="-4"/>
        </w:rPr>
        <w:t xml:space="preserve"> </w:t>
      </w:r>
      <w:r w:rsidRPr="00205770">
        <w:rPr>
          <w:color w:val="404040"/>
        </w:rPr>
        <w:t>“Motor</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Stocks,</w:t>
      </w:r>
      <w:r w:rsidRPr="00205770">
        <w:rPr>
          <w:color w:val="404040"/>
          <w:spacing w:val="-2"/>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3"/>
        </w:rPr>
        <w:t xml:space="preserve"> </w:t>
      </w:r>
      <w:r w:rsidRPr="00205770">
        <w:rPr>
          <w:color w:val="404040"/>
        </w:rPr>
        <w:t>Sales</w:t>
      </w:r>
      <w:r w:rsidR="00463BCE">
        <w:rPr>
          <w:color w:val="404040"/>
        </w:rPr>
        <w:t>,</w:t>
      </w:r>
      <w:r w:rsidRPr="00205770">
        <w:rPr>
          <w:color w:val="404040"/>
        </w:rPr>
        <w:t xml:space="preserve">” </w:t>
      </w:r>
      <w:r w:rsidRPr="00205770">
        <w:rPr>
          <w:i/>
          <w:color w:val="404040"/>
        </w:rPr>
        <w:t>Review</w:t>
      </w:r>
      <w:r w:rsidRPr="00205770">
        <w:rPr>
          <w:i/>
          <w:color w:val="404040"/>
          <w:spacing w:val="-4"/>
        </w:rPr>
        <w:t xml:space="preserve"> </w:t>
      </w:r>
      <w:r w:rsidRPr="00205770">
        <w:rPr>
          <w:i/>
          <w:color w:val="404040"/>
        </w:rPr>
        <w:t>of Economics and Statistics</w:t>
      </w:r>
      <w:r w:rsidRPr="00205770">
        <w:rPr>
          <w:color w:val="404040"/>
        </w:rPr>
        <w:t>, 81(3): 369-383.</w:t>
      </w:r>
    </w:p>
    <w:p w14:paraId="6CB3EFAA" w14:textId="21F97C15" w:rsidR="00DB0E0D" w:rsidRPr="00977EEF" w:rsidRDefault="00DB0E0D" w:rsidP="00DB0E0D">
      <w:pPr>
        <w:widowControl w:val="0"/>
        <w:tabs>
          <w:tab w:val="left" w:pos="861"/>
        </w:tabs>
        <w:autoSpaceDE w:val="0"/>
        <w:autoSpaceDN w:val="0"/>
        <w:spacing w:after="0"/>
        <w:ind w:left="360" w:right="1113"/>
      </w:pPr>
      <w:r w:rsidRPr="00205770">
        <w:t xml:space="preserve">       https://www.jstor.org/stable/2646761?seq=1</w:t>
      </w:r>
    </w:p>
    <w:p w14:paraId="35E9C422" w14:textId="0416C983" w:rsidR="00951404" w:rsidRPr="00C741AA" w:rsidRDefault="00951404" w:rsidP="009E2CFE">
      <w:pPr>
        <w:pStyle w:val="ListParagraph"/>
        <w:numPr>
          <w:ilvl w:val="0"/>
          <w:numId w:val="2"/>
        </w:numPr>
        <w:rPr>
          <w:bCs/>
        </w:rPr>
      </w:pPr>
      <w:r w:rsidRPr="00C741AA">
        <w:rPr>
          <w:bCs/>
        </w:rPr>
        <w:t>Hawley, R.E., 2024. “Car depreciation: What it is and how it works</w:t>
      </w:r>
      <w:r w:rsidR="00463BCE">
        <w:rPr>
          <w:bCs/>
        </w:rPr>
        <w:t>,</w:t>
      </w:r>
      <w:r w:rsidRPr="00C741AA">
        <w:rPr>
          <w:bCs/>
        </w:rPr>
        <w:t xml:space="preserve">” Bankrate. </w:t>
      </w:r>
      <w:hyperlink r:id="rId42" w:history="1">
        <w:r w:rsidRPr="00C741AA">
          <w:rPr>
            <w:rStyle w:val="Hyperlink"/>
            <w:bCs/>
          </w:rPr>
          <w:t>https://www.bankrate.com/insurance/car/understanding-car-depreciation/</w:t>
        </w:r>
      </w:hyperlink>
      <w:r w:rsidRPr="00C741AA">
        <w:rPr>
          <w:bCs/>
        </w:rPr>
        <w:t>.</w:t>
      </w:r>
    </w:p>
    <w:p w14:paraId="12B25CF4" w14:textId="6460997E" w:rsidR="00974442" w:rsidRPr="00205770" w:rsidRDefault="00974442" w:rsidP="009E2CFE">
      <w:pPr>
        <w:pStyle w:val="ListParagraph"/>
        <w:numPr>
          <w:ilvl w:val="0"/>
          <w:numId w:val="2"/>
        </w:numPr>
        <w:rPr>
          <w:bCs/>
        </w:rPr>
      </w:pPr>
      <w:r w:rsidRPr="00205770">
        <w:rPr>
          <w:bCs/>
        </w:rPr>
        <w:t>Jacobsen, M., R. Beach, C. Cowell, and J. Fletcher, 2021. “The Effects of New-Vehicle Price Changes on New- and Used-Vehicle Markets and Scrappage</w:t>
      </w:r>
      <w:r w:rsidR="00463BCE">
        <w:rPr>
          <w:bCs/>
        </w:rPr>
        <w:t>,</w:t>
      </w:r>
      <w:r w:rsidRPr="00205770">
        <w:rPr>
          <w:bCs/>
        </w:rPr>
        <w:t>” EPA-420-R-21-019, U.S. Environmental Protection Agency, Office of Transportation and Air Quality, https://cfpub.epa.gov/si/si_public_record_Report.cfm?dirEntryId=352754&amp;Lab=OTAQ .</w:t>
      </w:r>
    </w:p>
    <w:p w14:paraId="100D15E5" w14:textId="09A69CCB" w:rsidR="00F6404E" w:rsidRPr="00D7683B" w:rsidRDefault="00F6404E" w:rsidP="00F6404E">
      <w:pPr>
        <w:pStyle w:val="ListParagraph"/>
        <w:numPr>
          <w:ilvl w:val="0"/>
          <w:numId w:val="2"/>
        </w:numPr>
        <w:rPr>
          <w:bCs/>
        </w:rPr>
      </w:pPr>
      <w:r w:rsidRPr="00205770">
        <w:rPr>
          <w:color w:val="404040"/>
        </w:rPr>
        <w:t>Jacobsen,</w:t>
      </w:r>
      <w:r w:rsidRPr="00205770">
        <w:rPr>
          <w:color w:val="404040"/>
          <w:spacing w:val="-4"/>
        </w:rPr>
        <w:t xml:space="preserve"> </w:t>
      </w:r>
      <w:r w:rsidRPr="00205770">
        <w:rPr>
          <w:color w:val="404040"/>
        </w:rPr>
        <w:t>M.R.</w:t>
      </w:r>
      <w:r w:rsidRPr="00205770">
        <w:rPr>
          <w:color w:val="404040"/>
          <w:spacing w:val="-4"/>
        </w:rPr>
        <w:t xml:space="preserve"> </w:t>
      </w:r>
      <w:r w:rsidRPr="00205770">
        <w:rPr>
          <w:color w:val="404040"/>
        </w:rPr>
        <w:t>and</w:t>
      </w:r>
      <w:r w:rsidRPr="00205770">
        <w:rPr>
          <w:color w:val="404040"/>
          <w:spacing w:val="-3"/>
        </w:rPr>
        <w:t xml:space="preserve"> </w:t>
      </w:r>
      <w:r w:rsidRPr="00205770">
        <w:rPr>
          <w:color w:val="404040"/>
        </w:rPr>
        <w:t>A.A.</w:t>
      </w:r>
      <w:r w:rsidRPr="00205770">
        <w:rPr>
          <w:color w:val="404040"/>
          <w:spacing w:val="-4"/>
        </w:rPr>
        <w:t xml:space="preserve"> </w:t>
      </w:r>
      <w:r w:rsidRPr="00205770">
        <w:rPr>
          <w:color w:val="404040"/>
        </w:rPr>
        <w:t>van</w:t>
      </w:r>
      <w:r w:rsidRPr="00205770">
        <w:rPr>
          <w:color w:val="404040"/>
          <w:spacing w:val="-3"/>
        </w:rPr>
        <w:t xml:space="preserve"> </w:t>
      </w:r>
      <w:r w:rsidRPr="00205770">
        <w:rPr>
          <w:color w:val="404040"/>
        </w:rPr>
        <w:t>Benth</w:t>
      </w:r>
      <w:r w:rsidR="00127B19">
        <w:rPr>
          <w:color w:val="404040"/>
        </w:rPr>
        <w:t>e</w:t>
      </w:r>
      <w:r w:rsidRPr="00205770">
        <w:rPr>
          <w:color w:val="404040"/>
        </w:rPr>
        <w:t>m,</w:t>
      </w:r>
      <w:r w:rsidRPr="00205770">
        <w:rPr>
          <w:color w:val="404040"/>
          <w:spacing w:val="-1"/>
        </w:rPr>
        <w:t xml:space="preserve"> </w:t>
      </w:r>
      <w:r w:rsidRPr="00205770">
        <w:rPr>
          <w:color w:val="404040"/>
        </w:rPr>
        <w:t>2015.</w:t>
      </w:r>
      <w:r w:rsidRPr="00205770">
        <w:rPr>
          <w:color w:val="404040"/>
          <w:spacing w:val="-4"/>
        </w:rPr>
        <w:t xml:space="preserve"> </w:t>
      </w:r>
      <w:r w:rsidRPr="00205770">
        <w:rPr>
          <w:color w:val="404040"/>
        </w:rPr>
        <w:t>“Vehicle</w:t>
      </w:r>
      <w:r w:rsidRPr="00205770">
        <w:rPr>
          <w:color w:val="404040"/>
          <w:spacing w:val="-3"/>
        </w:rPr>
        <w:t xml:space="preserve"> </w:t>
      </w:r>
      <w:r w:rsidRPr="00205770">
        <w:rPr>
          <w:color w:val="404040"/>
        </w:rPr>
        <w:t>Scrappage</w:t>
      </w:r>
      <w:r w:rsidRPr="00205770">
        <w:rPr>
          <w:color w:val="404040"/>
          <w:spacing w:val="-3"/>
        </w:rPr>
        <w:t xml:space="preserve"> </w:t>
      </w:r>
      <w:r w:rsidRPr="00205770">
        <w:rPr>
          <w:color w:val="404040"/>
        </w:rPr>
        <w:t>and</w:t>
      </w:r>
      <w:r w:rsidRPr="00205770">
        <w:rPr>
          <w:color w:val="404040"/>
          <w:spacing w:val="-5"/>
        </w:rPr>
        <w:t xml:space="preserve"> </w:t>
      </w:r>
      <w:r w:rsidRPr="00205770">
        <w:rPr>
          <w:color w:val="404040"/>
        </w:rPr>
        <w:t>Gasoline</w:t>
      </w:r>
      <w:r w:rsidRPr="00205770">
        <w:rPr>
          <w:color w:val="404040"/>
          <w:spacing w:val="-3"/>
        </w:rPr>
        <w:t xml:space="preserve"> </w:t>
      </w:r>
      <w:r w:rsidRPr="00205770">
        <w:rPr>
          <w:color w:val="404040"/>
        </w:rPr>
        <w:t>Policy</w:t>
      </w:r>
      <w:r w:rsidR="00463BCE">
        <w:rPr>
          <w:color w:val="404040"/>
        </w:rPr>
        <w:t>,</w:t>
      </w:r>
      <w:r w:rsidRPr="00205770">
        <w:rPr>
          <w:color w:val="404040"/>
        </w:rPr>
        <w:t xml:space="preserve">” </w:t>
      </w:r>
      <w:r w:rsidRPr="00205770">
        <w:rPr>
          <w:i/>
          <w:color w:val="404040"/>
        </w:rPr>
        <w:t>American Economic Review</w:t>
      </w:r>
      <w:r w:rsidRPr="00205770">
        <w:rPr>
          <w:color w:val="404040"/>
        </w:rPr>
        <w:t>, 105(3): 1312-1338.</w:t>
      </w:r>
    </w:p>
    <w:p w14:paraId="284ABF76" w14:textId="42E26C42" w:rsidR="00D71CDB" w:rsidRPr="00D7683B" w:rsidRDefault="00D71CDB" w:rsidP="00D71CDB">
      <w:pPr>
        <w:pStyle w:val="ListParagraph"/>
        <w:numPr>
          <w:ilvl w:val="0"/>
          <w:numId w:val="2"/>
        </w:numPr>
        <w:rPr>
          <w:color w:val="404040"/>
        </w:rPr>
      </w:pPr>
      <w:r w:rsidRPr="00D71CDB">
        <w:rPr>
          <w:color w:val="404040"/>
        </w:rPr>
        <w:t>Jin, L., A. Lazar, C</w:t>
      </w:r>
      <w:r w:rsidRPr="00D7683B">
        <w:rPr>
          <w:color w:val="404040"/>
        </w:rPr>
        <w:t>. Brown, B. S</w:t>
      </w:r>
      <w:r w:rsidRPr="00D71CDB">
        <w:rPr>
          <w:color w:val="404040"/>
        </w:rPr>
        <w:t>u</w:t>
      </w:r>
      <w:r w:rsidRPr="00D7683B">
        <w:rPr>
          <w:color w:val="404040"/>
        </w:rPr>
        <w:t>n</w:t>
      </w:r>
      <w:r>
        <w:rPr>
          <w:color w:val="404040"/>
        </w:rPr>
        <w:t>, B. Garikapati, S. Ravulaparthi, Q. Chen, A. Sim, K. Wu, T. Ho, T. Wenzel, C. Spurlock, 2022. “</w:t>
      </w:r>
      <w:r w:rsidRPr="00D71CDB">
        <w:rPr>
          <w:color w:val="404040"/>
        </w:rPr>
        <w:t>What Makes You Hold on to That Old</w:t>
      </w:r>
      <w:r>
        <w:rPr>
          <w:color w:val="404040"/>
        </w:rPr>
        <w:t xml:space="preserve"> </w:t>
      </w:r>
      <w:r w:rsidRPr="00D7683B">
        <w:rPr>
          <w:color w:val="404040"/>
        </w:rPr>
        <w:t>Car? Joint Insights From Machine</w:t>
      </w:r>
      <w:r>
        <w:rPr>
          <w:color w:val="404040"/>
        </w:rPr>
        <w:t xml:space="preserve"> </w:t>
      </w:r>
      <w:r w:rsidRPr="00D7683B">
        <w:rPr>
          <w:color w:val="404040"/>
        </w:rPr>
        <w:t>Learning and Multinomial Logit on</w:t>
      </w:r>
      <w:r>
        <w:rPr>
          <w:color w:val="404040"/>
        </w:rPr>
        <w:t xml:space="preserve"> </w:t>
      </w:r>
      <w:r w:rsidRPr="00D7683B">
        <w:rPr>
          <w:color w:val="404040"/>
        </w:rPr>
        <w:t>Vehicle-Level Transaction Decisions</w:t>
      </w:r>
      <w:r>
        <w:rPr>
          <w:color w:val="404040"/>
        </w:rPr>
        <w:t xml:space="preserve">”. </w:t>
      </w:r>
      <w:r w:rsidRPr="00D7683B">
        <w:rPr>
          <w:i/>
          <w:iCs/>
          <w:color w:val="404040"/>
        </w:rPr>
        <w:t>Frontier</w:t>
      </w:r>
      <w:r>
        <w:rPr>
          <w:i/>
          <w:iCs/>
          <w:color w:val="404040"/>
        </w:rPr>
        <w:t>s in Future Transportation</w:t>
      </w:r>
      <w:r>
        <w:rPr>
          <w:color w:val="404040"/>
        </w:rPr>
        <w:t xml:space="preserve">. 3: 894654, </w:t>
      </w:r>
      <w:r w:rsidRPr="00D71CDB">
        <w:rPr>
          <w:color w:val="404040"/>
        </w:rPr>
        <w:t>doi: 10.3389/ffutr.2022.894654</w:t>
      </w:r>
      <w:r>
        <w:rPr>
          <w:color w:val="404040"/>
        </w:rPr>
        <w:t xml:space="preserve"> .</w:t>
      </w:r>
    </w:p>
    <w:p w14:paraId="0F881787" w14:textId="77777777" w:rsidR="00570AD9" w:rsidRPr="00A70B56" w:rsidRDefault="00570AD9" w:rsidP="00570AD9">
      <w:pPr>
        <w:pStyle w:val="ListParagraph"/>
        <w:numPr>
          <w:ilvl w:val="0"/>
          <w:numId w:val="2"/>
        </w:numPr>
      </w:pPr>
      <w:r w:rsidRPr="00570AD9">
        <w:rPr>
          <w:bCs/>
        </w:rPr>
        <w:t>Junk Car Reaper, 2024. “</w:t>
      </w:r>
      <w:r w:rsidRPr="00A70B56">
        <w:t>Average Vehicle Lifespan in the USA: A State-by-State Analysis</w:t>
      </w:r>
      <w:r>
        <w:t xml:space="preserve">”, internet article accessed at </w:t>
      </w:r>
      <w:hyperlink r:id="rId43" w:history="1">
        <w:r w:rsidRPr="00A25088">
          <w:rPr>
            <w:rStyle w:val="Hyperlink"/>
          </w:rPr>
          <w:t>https://www.junkcarreaper.com/guides/vehicle-lifespans/</w:t>
        </w:r>
      </w:hyperlink>
      <w:r>
        <w:t xml:space="preserve"> on 6/11/2025.</w:t>
      </w:r>
    </w:p>
    <w:p w14:paraId="7278D992" w14:textId="793D4B00" w:rsidR="00936574" w:rsidRDefault="007234E4" w:rsidP="00936574">
      <w:pPr>
        <w:pStyle w:val="ListParagraph"/>
        <w:numPr>
          <w:ilvl w:val="0"/>
          <w:numId w:val="2"/>
        </w:numPr>
        <w:rPr>
          <w:bCs/>
        </w:rPr>
      </w:pPr>
      <w:r w:rsidRPr="00C741AA">
        <w:rPr>
          <w:bCs/>
        </w:rPr>
        <w:t>Leard, B. and D. Greene, 2023. “Coordinating the Electric Vehicle Transition and Electricity Grid Decarbonization in the U.S. is Not Essential to Achieving Substantial Long-Term Carbon Dioxide Emissions Reductions</w:t>
      </w:r>
      <w:r w:rsidR="00463BCE">
        <w:rPr>
          <w:bCs/>
        </w:rPr>
        <w:t>,</w:t>
      </w:r>
      <w:r w:rsidRPr="00C741AA">
        <w:rPr>
          <w:bCs/>
        </w:rPr>
        <w:t xml:space="preserve">” Environmental Research Letters, 18(7), 074035. </w:t>
      </w:r>
      <w:hyperlink r:id="rId44" w:history="1">
        <w:r w:rsidRPr="00C741AA">
          <w:rPr>
            <w:rStyle w:val="Hyperlink"/>
            <w:bCs/>
          </w:rPr>
          <w:t>https://iopscience.iop.org/article/10.1088/1748-9326/acdd85</w:t>
        </w:r>
      </w:hyperlink>
      <w:r>
        <w:rPr>
          <w:bCs/>
        </w:rPr>
        <w:t>.</w:t>
      </w:r>
    </w:p>
    <w:p w14:paraId="0A1A81B8" w14:textId="3F7349D8" w:rsidR="00BB3A8E" w:rsidRDefault="00BB3A8E" w:rsidP="00936574">
      <w:pPr>
        <w:pStyle w:val="ListParagraph"/>
        <w:numPr>
          <w:ilvl w:val="0"/>
          <w:numId w:val="2"/>
        </w:numPr>
        <w:rPr>
          <w:bCs/>
        </w:rPr>
      </w:pPr>
      <w:r>
        <w:rPr>
          <w:bCs/>
        </w:rPr>
        <w:t>Lin, Z., D. Greene and J. Ward, 2025. User Guide of the ORNL MA3T Model (V20130729). Available at teem.ornl.gov/ma3t.shtml.</w:t>
      </w:r>
    </w:p>
    <w:p w14:paraId="38BDA490" w14:textId="3A834101" w:rsidR="00861577" w:rsidRDefault="00861577" w:rsidP="00936574">
      <w:pPr>
        <w:pStyle w:val="ListParagraph"/>
        <w:numPr>
          <w:ilvl w:val="0"/>
          <w:numId w:val="2"/>
        </w:numPr>
        <w:rPr>
          <w:bCs/>
        </w:rPr>
      </w:pPr>
      <w:r>
        <w:rPr>
          <w:bCs/>
        </w:rPr>
        <w:lastRenderedPageBreak/>
        <w:t>Losacker, S., H. Hansmeier, J. Horbach and I. Leifner, 2023. “</w:t>
      </w:r>
      <w:r w:rsidRPr="00861577">
        <w:rPr>
          <w:bCs/>
        </w:rPr>
        <w:t>The geography of environmental innovation: a critical review and agenda for future research</w:t>
      </w:r>
      <w:r>
        <w:rPr>
          <w:bCs/>
        </w:rPr>
        <w:t xml:space="preserve">”. </w:t>
      </w:r>
      <w:r w:rsidRPr="00D7683B">
        <w:rPr>
          <w:bCs/>
          <w:i/>
          <w:iCs/>
        </w:rPr>
        <w:t>Review of Regional Research</w:t>
      </w:r>
      <w:r>
        <w:rPr>
          <w:bCs/>
        </w:rPr>
        <w:t>,</w:t>
      </w:r>
      <w:r w:rsidRPr="00861577">
        <w:rPr>
          <w:bCs/>
        </w:rPr>
        <w:t xml:space="preserve"> 43:291–316</w:t>
      </w:r>
      <w:r>
        <w:rPr>
          <w:bCs/>
        </w:rPr>
        <w:t>.</w:t>
      </w:r>
      <w:r w:rsidRPr="00861577">
        <w:rPr>
          <w:bCs/>
        </w:rPr>
        <w:t xml:space="preserve"> </w:t>
      </w:r>
      <w:hyperlink r:id="rId45" w:history="1">
        <w:r w:rsidRPr="000F4516">
          <w:rPr>
            <w:rStyle w:val="Hyperlink"/>
            <w:bCs/>
          </w:rPr>
          <w:t>https://doi.org/10.1007/s10037-023-00193-6</w:t>
        </w:r>
      </w:hyperlink>
      <w:r>
        <w:rPr>
          <w:bCs/>
        </w:rPr>
        <w:t xml:space="preserve"> .</w:t>
      </w:r>
    </w:p>
    <w:p w14:paraId="7961F0EC" w14:textId="75373729" w:rsidR="007025B9" w:rsidRDefault="007025B9" w:rsidP="007025B9">
      <w:pPr>
        <w:pStyle w:val="ListParagraph"/>
        <w:numPr>
          <w:ilvl w:val="0"/>
          <w:numId w:val="2"/>
        </w:numPr>
        <w:rPr>
          <w:bCs/>
        </w:rPr>
      </w:pPr>
      <w:r w:rsidRPr="007025B9">
        <w:rPr>
          <w:bCs/>
        </w:rPr>
        <w:t>Newman, S., K. Schulte, M. Morellini, C. Rah</w:t>
      </w:r>
      <w:r w:rsidRPr="006A33D4">
        <w:rPr>
          <w:bCs/>
        </w:rPr>
        <w:t>al and</w:t>
      </w:r>
      <w:r>
        <w:rPr>
          <w:bCs/>
        </w:rPr>
        <w:t xml:space="preserve"> D. Leasure, 2024. “</w:t>
      </w:r>
      <w:r w:rsidRPr="007025B9">
        <w:rPr>
          <w:bCs/>
        </w:rPr>
        <w:t>Offshoring emissions through used vehicle exports</w:t>
      </w:r>
      <w:r>
        <w:rPr>
          <w:bCs/>
        </w:rPr>
        <w:t>”.</w:t>
      </w:r>
      <w:r w:rsidRPr="007025B9">
        <w:rPr>
          <w:bCs/>
        </w:rPr>
        <w:t xml:space="preserve"> </w:t>
      </w:r>
      <w:r w:rsidRPr="006A33D4">
        <w:rPr>
          <w:bCs/>
          <w:i/>
          <w:iCs/>
        </w:rPr>
        <w:t>nature climate change</w:t>
      </w:r>
      <w:r w:rsidRPr="007025B9">
        <w:rPr>
          <w:bCs/>
        </w:rPr>
        <w:t xml:space="preserve">, 14:238-241.  </w:t>
      </w:r>
      <w:hyperlink r:id="rId46" w:history="1">
        <w:r w:rsidR="00905DA9" w:rsidRPr="00F7185E">
          <w:rPr>
            <w:rStyle w:val="Hyperlink"/>
            <w:bCs/>
          </w:rPr>
          <w:t>https://doi.org/10.1038/s41558-024-01943-1</w:t>
        </w:r>
      </w:hyperlink>
      <w:r w:rsidR="00905DA9">
        <w:rPr>
          <w:bCs/>
        </w:rPr>
        <w:t xml:space="preserve"> .</w:t>
      </w:r>
    </w:p>
    <w:p w14:paraId="1B483A4F" w14:textId="22CC6C39" w:rsidR="00905DA9" w:rsidRPr="007025B9" w:rsidRDefault="00905DA9" w:rsidP="007025B9">
      <w:pPr>
        <w:pStyle w:val="ListParagraph"/>
        <w:numPr>
          <w:ilvl w:val="0"/>
          <w:numId w:val="2"/>
        </w:numPr>
        <w:rPr>
          <w:bCs/>
        </w:rPr>
      </w:pPr>
      <w:r>
        <w:rPr>
          <w:bCs/>
        </w:rPr>
        <w:t>Nickell, S., 1981. “</w:t>
      </w:r>
      <w:r w:rsidRPr="00905DA9">
        <w:rPr>
          <w:bCs/>
        </w:rPr>
        <w:t>Biases in Dynamic Models with Fixed Effects</w:t>
      </w:r>
      <w:r>
        <w:rPr>
          <w:bCs/>
        </w:rPr>
        <w:t xml:space="preserve">”, </w:t>
      </w:r>
      <w:r w:rsidRPr="00B06351">
        <w:rPr>
          <w:bCs/>
          <w:i/>
          <w:iCs/>
        </w:rPr>
        <w:t>Econometrica</w:t>
      </w:r>
      <w:r>
        <w:rPr>
          <w:bCs/>
        </w:rPr>
        <w:t>, 49(6): 1417-1426.</w:t>
      </w:r>
    </w:p>
    <w:p w14:paraId="71420ECB" w14:textId="2373DACB" w:rsidR="003B47A1" w:rsidRDefault="003B47A1" w:rsidP="00936574">
      <w:pPr>
        <w:pStyle w:val="ListParagraph"/>
        <w:numPr>
          <w:ilvl w:val="0"/>
          <w:numId w:val="2"/>
        </w:numPr>
        <w:rPr>
          <w:bCs/>
        </w:rPr>
      </w:pPr>
      <w:r>
        <w:rPr>
          <w:bCs/>
        </w:rPr>
        <w:t>Nieuwenhusi, P., A. Beresford and P. Choi, 2007. “Shipping Air? Tracking and Forecasting the Global Shipments of New and Used Cars”. IV(3): 17-36. ISSN: 1697-4840.</w:t>
      </w:r>
    </w:p>
    <w:p w14:paraId="6F58285A" w14:textId="74D6D1F4" w:rsidR="00DC51BF" w:rsidRDefault="00DC51BF" w:rsidP="00936574">
      <w:pPr>
        <w:pStyle w:val="ListParagraph"/>
        <w:numPr>
          <w:ilvl w:val="0"/>
          <w:numId w:val="2"/>
        </w:numPr>
        <w:rPr>
          <w:bCs/>
        </w:rPr>
      </w:pPr>
      <w:r>
        <w:rPr>
          <w:bCs/>
        </w:rPr>
        <w:t>Olgu</w:t>
      </w:r>
      <w:r>
        <w:rPr>
          <w:rFonts w:cstheme="minorHAnsi"/>
          <w:bCs/>
        </w:rPr>
        <w:t>í</w:t>
      </w:r>
      <w:r>
        <w:rPr>
          <w:bCs/>
        </w:rPr>
        <w:t xml:space="preserve">n, F., G. Iskakov and A. Kendall, 2023. </w:t>
      </w:r>
      <w:r w:rsidRPr="00DC51BF">
        <w:rPr>
          <w:bCs/>
        </w:rPr>
        <w:t>“U</w:t>
      </w:r>
      <w:r>
        <w:rPr>
          <w:bCs/>
        </w:rPr>
        <w:t>S</w:t>
      </w:r>
      <w:r w:rsidRPr="00DC51BF">
        <w:rPr>
          <w:bCs/>
        </w:rPr>
        <w:t>-Mexico second-hand e</w:t>
      </w:r>
      <w:r w:rsidRPr="006A33D4">
        <w:rPr>
          <w:bCs/>
        </w:rPr>
        <w:t>lectric vehicle trade: Batt</w:t>
      </w:r>
      <w:r>
        <w:rPr>
          <w:bCs/>
        </w:rPr>
        <w:t xml:space="preserve">ery circularity and end-of-life policy implications”, Transportation Research D: Transport and Environment, 125. </w:t>
      </w:r>
      <w:hyperlink r:id="rId47" w:history="1">
        <w:r w:rsidR="00394B4E" w:rsidRPr="00394B4E">
          <w:rPr>
            <w:rStyle w:val="Hyperlink"/>
            <w:bCs/>
          </w:rPr>
          <w:t>https://doi.org/10.1016 /j.trd.2023.103934</w:t>
        </w:r>
      </w:hyperlink>
      <w:r>
        <w:rPr>
          <w:bCs/>
        </w:rPr>
        <w:t>.</w:t>
      </w:r>
    </w:p>
    <w:p w14:paraId="5B6FA3D5" w14:textId="558D7455" w:rsidR="009934B7" w:rsidRPr="00DC51BF" w:rsidRDefault="009934B7" w:rsidP="00936574">
      <w:pPr>
        <w:pStyle w:val="ListParagraph"/>
        <w:numPr>
          <w:ilvl w:val="0"/>
          <w:numId w:val="2"/>
        </w:numPr>
        <w:rPr>
          <w:bCs/>
        </w:rPr>
      </w:pPr>
      <w:r>
        <w:rPr>
          <w:bCs/>
        </w:rPr>
        <w:t>Palm, A., 2022. “</w:t>
      </w:r>
      <w:r w:rsidRPr="009934B7">
        <w:rPr>
          <w:bCs/>
        </w:rPr>
        <w:t>Innovation systems for technology diffusion: An analytical framework and two case studies</w:t>
      </w:r>
      <w:r>
        <w:rPr>
          <w:bCs/>
        </w:rPr>
        <w:t xml:space="preserve">”. Technological Forecasting and Social Change, </w:t>
      </w:r>
      <w:r w:rsidRPr="009934B7">
        <w:rPr>
          <w:bCs/>
        </w:rPr>
        <w:t>182</w:t>
      </w:r>
      <w:r>
        <w:rPr>
          <w:bCs/>
        </w:rPr>
        <w:t>:</w:t>
      </w:r>
      <w:r w:rsidRPr="009934B7">
        <w:rPr>
          <w:bCs/>
        </w:rPr>
        <w:t xml:space="preserve"> 121821</w:t>
      </w:r>
      <w:r>
        <w:rPr>
          <w:bCs/>
        </w:rPr>
        <w:t xml:space="preserve">. </w:t>
      </w:r>
      <w:hyperlink r:id="rId48" w:history="1">
        <w:r w:rsidRPr="00B4235D">
          <w:rPr>
            <w:rStyle w:val="Hyperlink"/>
            <w:bCs/>
          </w:rPr>
          <w:t>https://doi.org/10.1016/j.techfore.2022.121821</w:t>
        </w:r>
      </w:hyperlink>
      <w:r>
        <w:rPr>
          <w:bCs/>
        </w:rPr>
        <w:t xml:space="preserve"> .</w:t>
      </w:r>
    </w:p>
    <w:p w14:paraId="5FABFF61" w14:textId="1AA99B23" w:rsidR="00EC1AC0" w:rsidRPr="00D7683B" w:rsidRDefault="00977EEF" w:rsidP="00EC1AC0">
      <w:pPr>
        <w:pStyle w:val="ListParagraph"/>
        <w:widowControl w:val="0"/>
        <w:numPr>
          <w:ilvl w:val="0"/>
          <w:numId w:val="2"/>
        </w:numPr>
        <w:tabs>
          <w:tab w:val="left" w:pos="861"/>
        </w:tabs>
        <w:autoSpaceDE w:val="0"/>
        <w:autoSpaceDN w:val="0"/>
        <w:spacing w:after="0" w:line="256" w:lineRule="auto"/>
        <w:ind w:right="408"/>
        <w:contextualSpacing w:val="0"/>
      </w:pPr>
      <w:r w:rsidRPr="00205770">
        <w:rPr>
          <w:color w:val="404040"/>
        </w:rPr>
        <w:t>Parks,</w:t>
      </w:r>
      <w:r w:rsidRPr="00205770">
        <w:rPr>
          <w:color w:val="404040"/>
          <w:spacing w:val="-5"/>
        </w:rPr>
        <w:t xml:space="preserve"> </w:t>
      </w:r>
      <w:r w:rsidRPr="00205770">
        <w:rPr>
          <w:color w:val="404040"/>
        </w:rPr>
        <w:t>R.,</w:t>
      </w:r>
      <w:r w:rsidRPr="00205770">
        <w:rPr>
          <w:color w:val="404040"/>
          <w:spacing w:val="-3"/>
        </w:rPr>
        <w:t xml:space="preserve"> </w:t>
      </w:r>
      <w:r w:rsidRPr="00205770">
        <w:rPr>
          <w:color w:val="404040"/>
        </w:rPr>
        <w:t>1977.</w:t>
      </w:r>
      <w:r w:rsidRPr="00205770">
        <w:rPr>
          <w:color w:val="404040"/>
          <w:spacing w:val="-5"/>
        </w:rPr>
        <w:t xml:space="preserve"> </w:t>
      </w:r>
      <w:r w:rsidRPr="00205770">
        <w:rPr>
          <w:color w:val="404040"/>
        </w:rPr>
        <w:t>“Determinants</w:t>
      </w:r>
      <w:r w:rsidRPr="00205770">
        <w:rPr>
          <w:color w:val="404040"/>
          <w:spacing w:val="-4"/>
        </w:rPr>
        <w:t xml:space="preserve"> </w:t>
      </w:r>
      <w:r w:rsidRPr="00205770">
        <w:rPr>
          <w:color w:val="404040"/>
        </w:rPr>
        <w:t>of</w:t>
      </w:r>
      <w:r w:rsidRPr="00205770">
        <w:rPr>
          <w:color w:val="404040"/>
          <w:spacing w:val="-5"/>
        </w:rPr>
        <w:t xml:space="preserve"> </w:t>
      </w:r>
      <w:r w:rsidRPr="00205770">
        <w:rPr>
          <w:color w:val="404040"/>
        </w:rPr>
        <w:t>Scrapping</w:t>
      </w:r>
      <w:r w:rsidRPr="00205770">
        <w:rPr>
          <w:color w:val="404040"/>
          <w:spacing w:val="-5"/>
        </w:rPr>
        <w:t xml:space="preserve"> </w:t>
      </w:r>
      <w:r w:rsidRPr="00205770">
        <w:rPr>
          <w:color w:val="404040"/>
        </w:rPr>
        <w:t>Rates</w:t>
      </w:r>
      <w:r w:rsidRPr="00205770">
        <w:rPr>
          <w:color w:val="404040"/>
          <w:spacing w:val="-4"/>
        </w:rPr>
        <w:t xml:space="preserve"> </w:t>
      </w:r>
      <w:r w:rsidRPr="00205770">
        <w:rPr>
          <w:color w:val="404040"/>
        </w:rPr>
        <w:t>for</w:t>
      </w:r>
      <w:r w:rsidRPr="00205770">
        <w:rPr>
          <w:color w:val="404040"/>
          <w:spacing w:val="-4"/>
        </w:rPr>
        <w:t xml:space="preserve"> </w:t>
      </w:r>
      <w:r w:rsidRPr="00205770">
        <w:rPr>
          <w:color w:val="404040"/>
        </w:rPr>
        <w:t>Postwar</w:t>
      </w:r>
      <w:r w:rsidRPr="00205770">
        <w:rPr>
          <w:color w:val="404040"/>
          <w:spacing w:val="-5"/>
        </w:rPr>
        <w:t xml:space="preserve"> </w:t>
      </w:r>
      <w:r w:rsidRPr="00205770">
        <w:rPr>
          <w:color w:val="404040"/>
        </w:rPr>
        <w:t>Vintage</w:t>
      </w:r>
      <w:r w:rsidRPr="00205770">
        <w:rPr>
          <w:color w:val="404040"/>
          <w:spacing w:val="-5"/>
        </w:rPr>
        <w:t xml:space="preserve"> </w:t>
      </w:r>
      <w:r w:rsidRPr="00205770">
        <w:rPr>
          <w:color w:val="404040"/>
        </w:rPr>
        <w:t>Automobiles</w:t>
      </w:r>
      <w:r w:rsidR="00463BCE">
        <w:rPr>
          <w:color w:val="404040"/>
        </w:rPr>
        <w:t>,</w:t>
      </w:r>
      <w:r w:rsidRPr="00205770">
        <w:rPr>
          <w:color w:val="404040"/>
        </w:rPr>
        <w:t xml:space="preserve">” </w:t>
      </w:r>
      <w:r w:rsidRPr="00205770">
        <w:rPr>
          <w:i/>
          <w:color w:val="404040"/>
        </w:rPr>
        <w:t>Econometrica</w:t>
      </w:r>
      <w:r w:rsidRPr="00205770">
        <w:rPr>
          <w:color w:val="404040"/>
        </w:rPr>
        <w:t>, 45(5), 1099-1115.</w:t>
      </w:r>
      <w:r w:rsidR="00DC51BF">
        <w:rPr>
          <w:color w:val="404040"/>
        </w:rPr>
        <w:t xml:space="preserve"> </w:t>
      </w:r>
      <w:hyperlink r:id="rId49" w:history="1">
        <w:r w:rsidR="00DC51BF" w:rsidRPr="005D3412">
          <w:rPr>
            <w:rStyle w:val="Hyperlink"/>
          </w:rPr>
          <w:t>https://www.jstor.org/stable/1914061</w:t>
        </w:r>
      </w:hyperlink>
      <w:r w:rsidR="00DC51BF">
        <w:rPr>
          <w:color w:val="404040"/>
        </w:rPr>
        <w:t>.</w:t>
      </w:r>
    </w:p>
    <w:p w14:paraId="656F6E5C" w14:textId="290547B1" w:rsidR="00EC1AC0" w:rsidRPr="006A33D4" w:rsidRDefault="00CB4166" w:rsidP="00EC1AC0">
      <w:pPr>
        <w:pStyle w:val="ListParagraph"/>
        <w:widowControl w:val="0"/>
        <w:numPr>
          <w:ilvl w:val="0"/>
          <w:numId w:val="2"/>
        </w:numPr>
        <w:tabs>
          <w:tab w:val="left" w:pos="861"/>
        </w:tabs>
        <w:autoSpaceDE w:val="0"/>
        <w:autoSpaceDN w:val="0"/>
        <w:spacing w:after="0" w:line="256" w:lineRule="auto"/>
        <w:ind w:right="408"/>
        <w:contextualSpacing w:val="0"/>
      </w:pPr>
      <w:r w:rsidRPr="00CB4166">
        <w:rPr>
          <w:color w:val="404040"/>
        </w:rPr>
        <w:t>Rashidi,</w:t>
      </w:r>
      <w:r w:rsidRPr="00D7683B">
        <w:rPr>
          <w:color w:val="404040"/>
        </w:rPr>
        <w:t xml:space="preserve"> T.,</w:t>
      </w:r>
      <w:r w:rsidRPr="00CB4166">
        <w:rPr>
          <w:color w:val="404040"/>
        </w:rPr>
        <w:t xml:space="preserve"> A. Mohammadian, and F. S. Koppelman, 2011. "Modeling interdependencies between vehicle transaction, residential relocation and job change," </w:t>
      </w:r>
      <w:r w:rsidRPr="00D7683B">
        <w:rPr>
          <w:i/>
          <w:iCs/>
          <w:color w:val="404040"/>
        </w:rPr>
        <w:t>Transportation</w:t>
      </w:r>
      <w:r w:rsidRPr="00CB4166">
        <w:rPr>
          <w:color w:val="404040"/>
        </w:rPr>
        <w:t>, 38</w:t>
      </w:r>
      <w:r>
        <w:rPr>
          <w:color w:val="404040"/>
        </w:rPr>
        <w:t>(</w:t>
      </w:r>
      <w:r w:rsidRPr="00CB4166">
        <w:rPr>
          <w:color w:val="404040"/>
        </w:rPr>
        <w:t>6</w:t>
      </w:r>
      <w:r>
        <w:rPr>
          <w:color w:val="404040"/>
        </w:rPr>
        <w:t>):</w:t>
      </w:r>
      <w:r w:rsidRPr="00CB4166">
        <w:rPr>
          <w:color w:val="404040"/>
        </w:rPr>
        <w:t xml:space="preserve"> 909</w:t>
      </w:r>
      <w:r w:rsidR="00B64639">
        <w:rPr>
          <w:color w:val="404040"/>
        </w:rPr>
        <w:t>-932.</w:t>
      </w:r>
      <w:r w:rsidRPr="00CB4166">
        <w:rPr>
          <w:color w:val="404040"/>
        </w:rPr>
        <w:t xml:space="preserve"> doi: 10.1007/s11116011-9359-4.</w:t>
      </w:r>
    </w:p>
    <w:p w14:paraId="294B1832" w14:textId="457909BF" w:rsidR="00DC51BF" w:rsidRPr="00DC51BF" w:rsidRDefault="00DC51BF" w:rsidP="00E85C99">
      <w:pPr>
        <w:pStyle w:val="ListParagraph"/>
        <w:widowControl w:val="0"/>
        <w:numPr>
          <w:ilvl w:val="0"/>
          <w:numId w:val="2"/>
        </w:numPr>
        <w:tabs>
          <w:tab w:val="left" w:pos="861"/>
        </w:tabs>
        <w:autoSpaceDE w:val="0"/>
        <w:autoSpaceDN w:val="0"/>
        <w:spacing w:after="0" w:line="256" w:lineRule="auto"/>
        <w:ind w:right="408"/>
      </w:pPr>
      <w:r w:rsidRPr="00DC51BF">
        <w:rPr>
          <w:color w:val="404040"/>
        </w:rPr>
        <w:t>Shi, Y.</w:t>
      </w:r>
      <w:r w:rsidRPr="00DC51BF">
        <w:t>, T. Arthanari, V. Ve</w:t>
      </w:r>
      <w:r w:rsidRPr="006A33D4">
        <w:t>nkatesh</w:t>
      </w:r>
      <w:r>
        <w:t>, S. Islam and V. Mani, 2022. “Used</w:t>
      </w:r>
      <w:r w:rsidR="00D23D31">
        <w:t xml:space="preserve"> </w:t>
      </w:r>
      <w:r>
        <w:t xml:space="preserve">vehicle global supply chains: perspectives on a direct-import model”. Supply Chain Management: An International Journal. 27(3): 333–347. </w:t>
      </w:r>
      <w:hyperlink r:id="rId50" w:history="1">
        <w:r w:rsidRPr="005D3412">
          <w:rPr>
            <w:rStyle w:val="Hyperlink"/>
          </w:rPr>
          <w:t>https://doi.org/10.1108/SCM-06-2020-0238</w:t>
        </w:r>
      </w:hyperlink>
      <w:r>
        <w:t>.</w:t>
      </w:r>
    </w:p>
    <w:p w14:paraId="22E30611" w14:textId="0D7DC552" w:rsidR="00F710A6" w:rsidRPr="00F710A6" w:rsidRDefault="00F710A6" w:rsidP="00936574">
      <w:pPr>
        <w:pStyle w:val="ListParagraph"/>
        <w:numPr>
          <w:ilvl w:val="0"/>
          <w:numId w:val="2"/>
        </w:numPr>
        <w:rPr>
          <w:bCs/>
        </w:rPr>
      </w:pPr>
      <w:r w:rsidRPr="00F42AB1">
        <w:rPr>
          <w:bCs/>
        </w:rPr>
        <w:t xml:space="preserve">Stata Corp., 2025. </w:t>
      </w:r>
      <w:r w:rsidRPr="00F710A6">
        <w:rPr>
          <w:bCs/>
          <w:i/>
          <w:iCs/>
        </w:rPr>
        <w:t>Stata 19 Lasso Refe</w:t>
      </w:r>
      <w:r w:rsidRPr="006A33D4">
        <w:rPr>
          <w:bCs/>
          <w:i/>
          <w:iCs/>
        </w:rPr>
        <w:t>rence Manual</w:t>
      </w:r>
      <w:r w:rsidRPr="006A33D4">
        <w:rPr>
          <w:bCs/>
        </w:rPr>
        <w:t>, College</w:t>
      </w:r>
      <w:r>
        <w:rPr>
          <w:bCs/>
        </w:rPr>
        <w:t xml:space="preserve"> Station Texas, Stata Press.</w:t>
      </w:r>
    </w:p>
    <w:p w14:paraId="006E74AC" w14:textId="751ADED2" w:rsidR="00FD7348" w:rsidRDefault="00FD7348" w:rsidP="00936574">
      <w:pPr>
        <w:pStyle w:val="ListParagraph"/>
        <w:numPr>
          <w:ilvl w:val="0"/>
          <w:numId w:val="2"/>
        </w:numPr>
        <w:rPr>
          <w:bCs/>
        </w:rPr>
      </w:pPr>
      <w:r>
        <w:rPr>
          <w:bCs/>
        </w:rPr>
        <w:t>Tibshirani, R., 1996. “</w:t>
      </w:r>
      <w:r w:rsidRPr="00FD7348">
        <w:rPr>
          <w:bCs/>
        </w:rPr>
        <w:t>Regression Shrinkage and Selection Via the Lasso</w:t>
      </w:r>
      <w:r w:rsidRPr="006A33D4">
        <w:rPr>
          <w:bCs/>
          <w:i/>
          <w:iCs/>
        </w:rPr>
        <w:t>”, Journal of the Royal Statistical Society</w:t>
      </w:r>
      <w:r w:rsidRPr="00FD7348">
        <w:rPr>
          <w:bCs/>
        </w:rPr>
        <w:t>: Series B (Methodological), 58</w:t>
      </w:r>
      <w:r>
        <w:rPr>
          <w:bCs/>
        </w:rPr>
        <w:t>(</w:t>
      </w:r>
      <w:r w:rsidRPr="00FD7348">
        <w:rPr>
          <w:bCs/>
        </w:rPr>
        <w:t>1</w:t>
      </w:r>
      <w:r>
        <w:rPr>
          <w:bCs/>
        </w:rPr>
        <w:t>):</w:t>
      </w:r>
      <w:r w:rsidRPr="00FD7348">
        <w:rPr>
          <w:bCs/>
        </w:rPr>
        <w:t>267–288, https://doi.org/10.1111/j.2517-6161.1996.tb02080.x</w:t>
      </w:r>
    </w:p>
    <w:p w14:paraId="2D84DF47" w14:textId="6744FE4C" w:rsidR="003204AE" w:rsidRPr="00205770" w:rsidRDefault="003204AE" w:rsidP="00936574">
      <w:pPr>
        <w:pStyle w:val="ListParagraph"/>
        <w:numPr>
          <w:ilvl w:val="0"/>
          <w:numId w:val="2"/>
        </w:numPr>
        <w:rPr>
          <w:bCs/>
        </w:rPr>
      </w:pPr>
      <w:r w:rsidRPr="00205770">
        <w:rPr>
          <w:bCs/>
        </w:rPr>
        <w:t>U.S. Census Bureau, 2024</w:t>
      </w:r>
      <w:r w:rsidR="003C3A55" w:rsidRPr="00205770">
        <w:rPr>
          <w:bCs/>
        </w:rPr>
        <w:t>a</w:t>
      </w:r>
      <w:r w:rsidRPr="00205770">
        <w:rPr>
          <w:bCs/>
        </w:rPr>
        <w:t>. State-to-State Migration Flows. “</w:t>
      </w:r>
      <w:r w:rsidRPr="00205770">
        <w:rPr>
          <w:rFonts w:ascii="Arial" w:eastAsia="Times New Roman" w:hAnsi="Arial" w:cs="Arial"/>
          <w:sz w:val="20"/>
          <w:szCs w:val="20"/>
        </w:rPr>
        <w:t>Table 1. State-to-State Migration Flows</w:t>
      </w:r>
      <w:r w:rsidRPr="00205770">
        <w:rPr>
          <w:rFonts w:ascii="Arial" w:eastAsia="Times New Roman" w:hAnsi="Arial" w:cs="Arial"/>
          <w:sz w:val="20"/>
          <w:szCs w:val="20"/>
          <w:vertAlign w:val="superscript"/>
        </w:rPr>
        <w:t>1</w:t>
      </w:r>
      <w:r w:rsidRPr="00205770">
        <w:rPr>
          <w:rFonts w:ascii="Arial" w:eastAsia="Times New Roman" w:hAnsi="Arial" w:cs="Arial"/>
          <w:sz w:val="20"/>
          <w:szCs w:val="20"/>
        </w:rPr>
        <w:t>: 2023 American Community Survey 1-Year Estimates” by year</w:t>
      </w:r>
      <w:r w:rsidR="00936574" w:rsidRPr="00205770">
        <w:rPr>
          <w:rFonts w:ascii="Arial" w:eastAsia="Times New Roman" w:hAnsi="Arial" w:cs="Arial"/>
          <w:sz w:val="20"/>
          <w:szCs w:val="20"/>
        </w:rPr>
        <w:t>, 11/2024</w:t>
      </w:r>
      <w:r w:rsidRPr="00205770">
        <w:rPr>
          <w:rFonts w:ascii="Arial" w:eastAsia="Times New Roman" w:hAnsi="Arial" w:cs="Arial"/>
          <w:sz w:val="20"/>
          <w:szCs w:val="20"/>
        </w:rPr>
        <w:t>.</w:t>
      </w:r>
      <w:r w:rsidRPr="00205770">
        <w:rPr>
          <w:rFonts w:ascii="Arial" w:eastAsia="Times New Roman" w:hAnsi="Arial" w:cs="Arial"/>
          <w:b/>
          <w:bCs/>
          <w:sz w:val="20"/>
          <w:szCs w:val="20"/>
        </w:rPr>
        <w:t xml:space="preserve"> </w:t>
      </w:r>
      <w:hyperlink r:id="rId51" w:history="1">
        <w:r w:rsidR="00936574" w:rsidRPr="00205770">
          <w:rPr>
            <w:rStyle w:val="Hyperlink"/>
            <w:rFonts w:ascii="Arial" w:eastAsia="Times New Roman" w:hAnsi="Arial" w:cs="Arial"/>
            <w:sz w:val="20"/>
            <w:szCs w:val="20"/>
          </w:rPr>
          <w:t>https://www.census.gov/data/tables/time-series/demo/geographic-mobility/state-to-state-migration.html</w:t>
        </w:r>
      </w:hyperlink>
      <w:r w:rsidR="00936574" w:rsidRPr="00205770">
        <w:rPr>
          <w:rFonts w:ascii="Arial" w:eastAsia="Times New Roman" w:hAnsi="Arial" w:cs="Arial"/>
          <w:b/>
          <w:bCs/>
          <w:sz w:val="20"/>
          <w:szCs w:val="20"/>
        </w:rPr>
        <w:t>.</w:t>
      </w:r>
    </w:p>
    <w:p w14:paraId="2F097BEC" w14:textId="5CDC9AC0" w:rsidR="003C3A55" w:rsidRPr="00205770" w:rsidRDefault="003C3A55" w:rsidP="00936574">
      <w:pPr>
        <w:pStyle w:val="ListParagraph"/>
        <w:numPr>
          <w:ilvl w:val="0"/>
          <w:numId w:val="2"/>
        </w:numPr>
        <w:rPr>
          <w:bCs/>
        </w:rPr>
      </w:pPr>
      <w:r w:rsidRPr="00205770">
        <w:rPr>
          <w:bCs/>
        </w:rPr>
        <w:t>U.S. Census Bureau, 2024b. “State Population Totals and Components of Change: 2020-2023</w:t>
      </w:r>
      <w:r w:rsidR="003449F9">
        <w:rPr>
          <w:bCs/>
        </w:rPr>
        <w:t>,</w:t>
      </w:r>
      <w:r w:rsidRPr="00205770">
        <w:rPr>
          <w:bCs/>
        </w:rPr>
        <w:t>” and “Annual Estimates of the Resident Population for the United States, Regions, States, the District of Columbia, and Puerto Rico: April 1, 2010</w:t>
      </w:r>
      <w:r w:rsidR="00630470" w:rsidRPr="00205770">
        <w:rPr>
          <w:bCs/>
        </w:rPr>
        <w:t>,</w:t>
      </w:r>
      <w:r w:rsidRPr="00205770">
        <w:rPr>
          <w:bCs/>
        </w:rPr>
        <w:t xml:space="preserve"> to July 1, 2019; April 1, 2020; and July 1, 2020</w:t>
      </w:r>
      <w:r w:rsidR="003449F9">
        <w:rPr>
          <w:bCs/>
        </w:rPr>
        <w:t>.</w:t>
      </w:r>
      <w:r w:rsidRPr="00205770">
        <w:rPr>
          <w:bCs/>
        </w:rPr>
        <w:t xml:space="preserve">” </w:t>
      </w:r>
      <w:hyperlink r:id="rId52" w:history="1">
        <w:r w:rsidRPr="00205770">
          <w:rPr>
            <w:rStyle w:val="Hyperlink"/>
            <w:bCs/>
          </w:rPr>
          <w:t>https://www.census.gov/data/tables/time-series/demo/popest/2020s-state-total.html</w:t>
        </w:r>
      </w:hyperlink>
      <w:r w:rsidRPr="00205770">
        <w:rPr>
          <w:bCs/>
        </w:rPr>
        <w:t>.</w:t>
      </w:r>
    </w:p>
    <w:p w14:paraId="1E9A17FE" w14:textId="16299C3B" w:rsidR="00F27A99" w:rsidRDefault="00F27A99" w:rsidP="00936574">
      <w:pPr>
        <w:pStyle w:val="ListParagraph"/>
        <w:numPr>
          <w:ilvl w:val="0"/>
          <w:numId w:val="2"/>
        </w:numPr>
        <w:rPr>
          <w:bCs/>
        </w:rPr>
      </w:pPr>
      <w:r w:rsidRPr="00205770">
        <w:rPr>
          <w:bCs/>
        </w:rPr>
        <w:t>U.S. Census Bureau, 2024c. “Historical Population Change Data (1910-2020</w:t>
      </w:r>
      <w:r w:rsidR="00515665">
        <w:rPr>
          <w:bCs/>
        </w:rPr>
        <w:t>)</w:t>
      </w:r>
      <w:r w:rsidR="003449F9">
        <w:rPr>
          <w:bCs/>
        </w:rPr>
        <w:t>.</w:t>
      </w:r>
      <w:r w:rsidRPr="00205770">
        <w:rPr>
          <w:bCs/>
        </w:rPr>
        <w:t xml:space="preserve">” </w:t>
      </w:r>
      <w:hyperlink r:id="rId53" w:history="1">
        <w:r w:rsidR="00733BA6" w:rsidRPr="00205770">
          <w:rPr>
            <w:rStyle w:val="Hyperlink"/>
            <w:bCs/>
          </w:rPr>
          <w:t>https://www.census.gov/data/tables/time-series/dec/popchange-data-text.html</w:t>
        </w:r>
      </w:hyperlink>
      <w:r w:rsidR="00733BA6" w:rsidRPr="00205770">
        <w:rPr>
          <w:bCs/>
        </w:rPr>
        <w:t>.</w:t>
      </w:r>
    </w:p>
    <w:p w14:paraId="12E9E9D2" w14:textId="17A8707F" w:rsidR="00B931FA" w:rsidRPr="00205770" w:rsidRDefault="00B931FA" w:rsidP="00936574">
      <w:pPr>
        <w:pStyle w:val="ListParagraph"/>
        <w:numPr>
          <w:ilvl w:val="0"/>
          <w:numId w:val="2"/>
        </w:numPr>
        <w:rPr>
          <w:bCs/>
        </w:rPr>
      </w:pPr>
      <w:r w:rsidRPr="00B931FA">
        <w:rPr>
          <w:bCs/>
        </w:rPr>
        <w:t>U.S. Census Bureau,</w:t>
      </w:r>
      <w:r>
        <w:rPr>
          <w:bCs/>
        </w:rPr>
        <w:t xml:space="preserve"> 2024d.</w:t>
      </w:r>
      <w:r w:rsidRPr="00B931FA">
        <w:rPr>
          <w:bCs/>
        </w:rPr>
        <w:t xml:space="preserve"> State Area Measurements and Internal Point Coordinates 2010, accessed at </w:t>
      </w:r>
      <w:hyperlink r:id="rId54" w:history="1">
        <w:r w:rsidRPr="00B931FA">
          <w:rPr>
            <w:rStyle w:val="Hyperlink"/>
            <w:bCs/>
          </w:rPr>
          <w:t>https://www.census.gov/geographies/reference-files/2010/geo/state-area.html</w:t>
        </w:r>
      </w:hyperlink>
      <w:r>
        <w:rPr>
          <w:bCs/>
        </w:rPr>
        <w:t xml:space="preserve"> .</w:t>
      </w:r>
    </w:p>
    <w:p w14:paraId="6E05869E" w14:textId="555B4D29" w:rsidR="00A66E9C" w:rsidRDefault="00A66E9C" w:rsidP="00936574">
      <w:pPr>
        <w:pStyle w:val="ListParagraph"/>
        <w:numPr>
          <w:ilvl w:val="0"/>
          <w:numId w:val="2"/>
        </w:numPr>
        <w:rPr>
          <w:bCs/>
        </w:rPr>
      </w:pPr>
      <w:r w:rsidRPr="00C741AA">
        <w:rPr>
          <w:bCs/>
        </w:rPr>
        <w:t>U.S. Bureau of Economic Analysis (BEA), 2024. Regional Data: GDP and Personal Income, “SASUMMARY State annual summary statistics: personal income, GDP, consumer spending, price indexes, and employment</w:t>
      </w:r>
      <w:r w:rsidR="00515665">
        <w:rPr>
          <w:bCs/>
        </w:rPr>
        <w:t>,</w:t>
      </w:r>
      <w:r w:rsidRPr="00C741AA">
        <w:rPr>
          <w:bCs/>
        </w:rPr>
        <w:t xml:space="preserve">” </w:t>
      </w:r>
      <w:hyperlink r:id="rId55" w:anchor="eyJhcHBpZCI6NzAsInN0ZXBzIjpbMSwyOSwyNSwzMV0sImRhdGEiOltbIlRhYmxlSWQiLCI2MDAiXSxbIk1ham9yX0FyZWEiLCIwIl1dfQ==" w:history="1">
        <w:r w:rsidRPr="00C741AA">
          <w:rPr>
            <w:rStyle w:val="Hyperlink"/>
            <w:bCs/>
          </w:rPr>
          <w:t>https://apps.bea.gov/itable/?ReqID=70&amp;step=1#eyJhcHBpZCI6NzAsInN0ZXBzIjpbMSwyOSwyNSwzMV0sImRhdGEiOltbIlRhYmxlSWQiLCI2MDAiXSxbIk1ham9yX0FyZWEiLCIwIl1dfQ==</w:t>
        </w:r>
      </w:hyperlink>
      <w:r w:rsidRPr="00C741AA">
        <w:rPr>
          <w:bCs/>
        </w:rPr>
        <w:t>.</w:t>
      </w:r>
    </w:p>
    <w:p w14:paraId="5651F359" w14:textId="1883A09E" w:rsidR="008865B1" w:rsidRDefault="008865B1" w:rsidP="00936574">
      <w:pPr>
        <w:pStyle w:val="ListParagraph"/>
        <w:numPr>
          <w:ilvl w:val="0"/>
          <w:numId w:val="2"/>
        </w:numPr>
        <w:rPr>
          <w:bCs/>
        </w:rPr>
      </w:pPr>
      <w:r>
        <w:rPr>
          <w:bCs/>
        </w:rPr>
        <w:lastRenderedPageBreak/>
        <w:t>U.S. Department of Commerce</w:t>
      </w:r>
      <w:r w:rsidR="005E3385">
        <w:rPr>
          <w:bCs/>
        </w:rPr>
        <w:t xml:space="preserve"> (USDOC)</w:t>
      </w:r>
      <w:r>
        <w:rPr>
          <w:bCs/>
        </w:rPr>
        <w:t>, Bureau of the Census, Foreign Trade Division,</w:t>
      </w:r>
      <w:r w:rsidR="00A97146">
        <w:rPr>
          <w:bCs/>
        </w:rPr>
        <w:t xml:space="preserve"> 202</w:t>
      </w:r>
      <w:r w:rsidR="005E3385">
        <w:rPr>
          <w:bCs/>
        </w:rPr>
        <w:t>5a</w:t>
      </w:r>
      <w:r w:rsidR="00A97146">
        <w:rPr>
          <w:bCs/>
        </w:rPr>
        <w:t>.</w:t>
      </w:r>
      <w:r>
        <w:rPr>
          <w:bCs/>
        </w:rPr>
        <w:t xml:space="preserve"> TPIS Database USHS EXPORTS, Revised Statistics for 1989-2023, Unrevised Statistics for 2024. </w:t>
      </w:r>
      <w:hyperlink r:id="rId56" w:history="1">
        <w:r w:rsidRPr="003D237E">
          <w:rPr>
            <w:rStyle w:val="Hyperlink"/>
            <w:bCs/>
          </w:rPr>
          <w:t>https://trade.gov/data-visualization/used-vehicle-trade-data-visualization</w:t>
        </w:r>
      </w:hyperlink>
      <w:r>
        <w:rPr>
          <w:bCs/>
        </w:rPr>
        <w:t>.</w:t>
      </w:r>
    </w:p>
    <w:p w14:paraId="4A2EF0DA" w14:textId="3208DB22" w:rsidR="005E3385" w:rsidRPr="005E3385" w:rsidRDefault="005E3385" w:rsidP="005E3385">
      <w:pPr>
        <w:pStyle w:val="ListParagraph"/>
        <w:numPr>
          <w:ilvl w:val="0"/>
          <w:numId w:val="2"/>
        </w:numPr>
        <w:rPr>
          <w:bCs/>
        </w:rPr>
      </w:pPr>
      <w:r>
        <w:rPr>
          <w:bCs/>
        </w:rPr>
        <w:t xml:space="preserve">U.S. Department of Commerce (USDOC), International Trade Administration, 2025b. “Used Vehicle Trade Data Visualization”, </w:t>
      </w:r>
      <w:r w:rsidRPr="005E3385">
        <w:rPr>
          <w:bCs/>
        </w:rPr>
        <w:t>U.S. Exports of Used Passenger Vehicles</w:t>
      </w:r>
      <w:r>
        <w:rPr>
          <w:bCs/>
        </w:rPr>
        <w:t xml:space="preserve"> </w:t>
      </w:r>
      <w:r w:rsidRPr="005E3385">
        <w:rPr>
          <w:bCs/>
        </w:rPr>
        <w:t>TOTAL Exports HTS Units</w:t>
      </w:r>
      <w:r>
        <w:rPr>
          <w:bCs/>
        </w:rPr>
        <w:t xml:space="preserve"> and </w:t>
      </w:r>
      <w:r w:rsidRPr="005E3385">
        <w:rPr>
          <w:bCs/>
        </w:rPr>
        <w:t>U.S. Imports of Used Passenger Vehicles</w:t>
      </w:r>
      <w:r>
        <w:rPr>
          <w:bCs/>
        </w:rPr>
        <w:t xml:space="preserve"> </w:t>
      </w:r>
      <w:r w:rsidRPr="005E3385">
        <w:rPr>
          <w:bCs/>
        </w:rPr>
        <w:t>TOTAL Imports HTS Units</w:t>
      </w:r>
      <w:r>
        <w:rPr>
          <w:bCs/>
        </w:rPr>
        <w:t xml:space="preserve">. </w:t>
      </w:r>
      <w:hyperlink r:id="rId57" w:history="1">
        <w:r w:rsidRPr="000F4516">
          <w:rPr>
            <w:rStyle w:val="Hyperlink"/>
            <w:bCs/>
          </w:rPr>
          <w:t>https://www.trade.gov/data-visualization/used-vehicle-trade-data-visualization</w:t>
        </w:r>
      </w:hyperlink>
      <w:r>
        <w:rPr>
          <w:bCs/>
        </w:rPr>
        <w:t xml:space="preserve"> .</w:t>
      </w:r>
    </w:p>
    <w:p w14:paraId="6953324E" w14:textId="1AEFAAA8" w:rsidR="00053266" w:rsidRDefault="005A1A1F" w:rsidP="00936574">
      <w:pPr>
        <w:pStyle w:val="ListParagraph"/>
        <w:numPr>
          <w:ilvl w:val="0"/>
          <w:numId w:val="2"/>
        </w:numPr>
        <w:rPr>
          <w:bCs/>
        </w:rPr>
      </w:pPr>
      <w:r w:rsidRPr="005A1A1F">
        <w:rPr>
          <w:bCs/>
        </w:rPr>
        <w:t>5.</w:t>
      </w:r>
      <w:r w:rsidRPr="005A1A1F">
        <w:rPr>
          <w:bCs/>
        </w:rPr>
        <w:tab/>
        <w:t>U.S. Department of Transportation</w:t>
      </w:r>
      <w:r w:rsidR="003224B7">
        <w:rPr>
          <w:bCs/>
        </w:rPr>
        <w:t xml:space="preserve"> (USDOT)</w:t>
      </w:r>
      <w:r w:rsidRPr="005A1A1F">
        <w:rPr>
          <w:bCs/>
        </w:rPr>
        <w:t>, National Highway Traffic Safety Administration, Notice of Proposed Rulemaking (NPRM), 2025</w:t>
      </w:r>
      <w:r w:rsidR="00053266">
        <w:rPr>
          <w:bCs/>
        </w:rPr>
        <w:t>a</w:t>
      </w:r>
      <w:r w:rsidRPr="005A1A1F">
        <w:rPr>
          <w:bCs/>
        </w:rPr>
        <w:t xml:space="preserve">. “The Safer Affordable Fuel-Efficient (SAFE) Vehicles Rule III for Model Years 2022 to 2031 Passenger Cars and Light Trucks”. Accessed at </w:t>
      </w:r>
      <w:hyperlink r:id="rId58" w:history="1">
        <w:r w:rsidR="00B4427E" w:rsidRPr="00F7185E">
          <w:rPr>
            <w:rStyle w:val="Hyperlink"/>
            <w:bCs/>
          </w:rPr>
          <w:t>https://www.govinfo.gov/content/pkg/FR-2025-12-05/pdf/2025-22014.pdf</w:t>
        </w:r>
      </w:hyperlink>
      <w:r w:rsidR="00B4427E">
        <w:rPr>
          <w:bCs/>
        </w:rPr>
        <w:t xml:space="preserve"> </w:t>
      </w:r>
      <w:r w:rsidRPr="005A1A1F">
        <w:rPr>
          <w:bCs/>
        </w:rPr>
        <w:t>.</w:t>
      </w:r>
    </w:p>
    <w:p w14:paraId="19A3D305" w14:textId="1B5F03C7" w:rsidR="00053266" w:rsidRDefault="00053266" w:rsidP="00936574">
      <w:pPr>
        <w:pStyle w:val="ListParagraph"/>
        <w:numPr>
          <w:ilvl w:val="0"/>
          <w:numId w:val="2"/>
        </w:numPr>
        <w:rPr>
          <w:bCs/>
        </w:rPr>
      </w:pPr>
      <w:r>
        <w:rPr>
          <w:bCs/>
        </w:rPr>
        <w:t>U.S. Department of Transportation, National Highway Traffic Safety Administration, 2025b</w:t>
      </w:r>
      <w:r w:rsidRPr="00053266">
        <w:rPr>
          <w:bCs/>
          <w:i/>
          <w:iCs/>
        </w:rPr>
        <w:t>. Draft Technical Support Document: The Safer Affordable Fuel-Efficient (SAFE) Vehicles Rule III for Model Years 2022 to 2031 Passenger Cars and Light Trucks</w:t>
      </w:r>
      <w:r>
        <w:rPr>
          <w:bCs/>
        </w:rPr>
        <w:t xml:space="preserve">. December. </w:t>
      </w:r>
      <w:hyperlink r:id="rId59" w:history="1">
        <w:r w:rsidRPr="00053266">
          <w:rPr>
            <w:rStyle w:val="Hyperlink"/>
            <w:bCs/>
          </w:rPr>
          <w:t>https://www.nhtsa.gov/sites/nhtsa.gov/files/2025-12/CAFE-SAFE-MY-2022-2031-NPRM-TSD-tag-v2.pdf</w:t>
        </w:r>
      </w:hyperlink>
      <w:r>
        <w:rPr>
          <w:bCs/>
        </w:rPr>
        <w:t xml:space="preserve"> .</w:t>
      </w:r>
    </w:p>
    <w:p w14:paraId="190F5000" w14:textId="203D437F" w:rsidR="00EA26EA" w:rsidRDefault="00EA26EA" w:rsidP="00936574">
      <w:pPr>
        <w:pStyle w:val="ListParagraph"/>
        <w:numPr>
          <w:ilvl w:val="0"/>
          <w:numId w:val="2"/>
        </w:numPr>
        <w:rPr>
          <w:bCs/>
        </w:rPr>
      </w:pPr>
      <w:r w:rsidRPr="00C741AA">
        <w:rPr>
          <w:bCs/>
        </w:rPr>
        <w:t>U.S. Department of Transportation</w:t>
      </w:r>
      <w:r w:rsidR="003224B7">
        <w:rPr>
          <w:bCs/>
        </w:rPr>
        <w:t xml:space="preserve"> (USDOT)</w:t>
      </w:r>
      <w:r w:rsidRPr="00C741AA">
        <w:rPr>
          <w:bCs/>
        </w:rPr>
        <w:t xml:space="preserve">, Bureau of Transportation Statistics, National Transportation Statistics 2025. </w:t>
      </w:r>
      <w:hyperlink r:id="rId60" w:history="1">
        <w:r w:rsidRPr="00C741AA">
          <w:rPr>
            <w:rStyle w:val="Hyperlink"/>
            <w:bCs/>
          </w:rPr>
          <w:t>https://www.bts.gov/topics/national-transportation-statistics</w:t>
        </w:r>
      </w:hyperlink>
      <w:r w:rsidRPr="00C741AA">
        <w:rPr>
          <w:bCs/>
        </w:rPr>
        <w:t>, tables 1-11, 1-40 and 1-50</w:t>
      </w:r>
      <w:r w:rsidR="007025B9">
        <w:rPr>
          <w:bCs/>
        </w:rPr>
        <w:t>.</w:t>
      </w:r>
    </w:p>
    <w:p w14:paraId="43C0C69A" w14:textId="08B7F7A3" w:rsidR="004A7F9E" w:rsidRDefault="004A7F9E" w:rsidP="004A7F9E">
      <w:pPr>
        <w:pStyle w:val="ListParagraph"/>
        <w:numPr>
          <w:ilvl w:val="0"/>
          <w:numId w:val="2"/>
        </w:numPr>
        <w:rPr>
          <w:bCs/>
          <w:lang w:val="fr-FR"/>
        </w:rPr>
      </w:pPr>
      <w:r w:rsidRPr="004A7F9E">
        <w:rPr>
          <w:bCs/>
        </w:rPr>
        <w:t xml:space="preserve">U.S. Energy Information Administration, 2022. Transportation Sector Demand Module of the National Energy Modeling System: Model Documentation. </w:t>
      </w:r>
      <w:r w:rsidRPr="00653FCC">
        <w:rPr>
          <w:bCs/>
          <w:lang w:val="fr-FR"/>
        </w:rPr>
        <w:t>Page 80. https://www.eia.gov/outlooks/aeo/nems/documentation/transportation/pdf/transportation-2022.pdf .</w:t>
      </w:r>
    </w:p>
    <w:p w14:paraId="444EE5F4" w14:textId="490121BB" w:rsidR="005A1A1F" w:rsidRPr="00D7683B" w:rsidRDefault="005A1A1F" w:rsidP="005A1A1F">
      <w:pPr>
        <w:pStyle w:val="ListParagraph"/>
        <w:numPr>
          <w:ilvl w:val="0"/>
          <w:numId w:val="2"/>
        </w:numPr>
        <w:rPr>
          <w:bCs/>
        </w:rPr>
      </w:pPr>
      <w:r w:rsidRPr="00D7683B">
        <w:rPr>
          <w:bCs/>
        </w:rPr>
        <w:t>U.S. Environmental Protection Age</w:t>
      </w:r>
      <w:r>
        <w:rPr>
          <w:bCs/>
        </w:rPr>
        <w:t>ncy (</w:t>
      </w:r>
      <w:r w:rsidR="003224B7">
        <w:rPr>
          <w:bCs/>
        </w:rPr>
        <w:t>US</w:t>
      </w:r>
      <w:r>
        <w:rPr>
          <w:bCs/>
        </w:rPr>
        <w:t>EPA), 2026. “</w:t>
      </w:r>
      <w:r w:rsidRPr="005A1A1F">
        <w:rPr>
          <w:bCs/>
        </w:rPr>
        <w:t>Rescission of the Greenhouse Gas</w:t>
      </w:r>
      <w:r>
        <w:rPr>
          <w:bCs/>
        </w:rPr>
        <w:t xml:space="preserve"> </w:t>
      </w:r>
      <w:r w:rsidRPr="005A1A1F">
        <w:rPr>
          <w:bCs/>
        </w:rPr>
        <w:t>Endangerment Finding and Motor Vehicle Greenhouse Gas Emission Standards Under the Clean Air Act</w:t>
      </w:r>
      <w:r>
        <w:rPr>
          <w:bCs/>
        </w:rPr>
        <w:t xml:space="preserve">”, </w:t>
      </w:r>
      <w:r w:rsidRPr="005A1A1F">
        <w:rPr>
          <w:bCs/>
        </w:rPr>
        <w:t>Federal Register</w:t>
      </w:r>
      <w:r>
        <w:rPr>
          <w:bCs/>
        </w:rPr>
        <w:t xml:space="preserve">, </w:t>
      </w:r>
      <w:r w:rsidRPr="005A1A1F">
        <w:rPr>
          <w:bCs/>
        </w:rPr>
        <w:t>Vol. 91, No. 32</w:t>
      </w:r>
      <w:r w:rsidR="003224B7">
        <w:rPr>
          <w:bCs/>
        </w:rPr>
        <w:t xml:space="preserve">. Accessed at </w:t>
      </w:r>
      <w:hyperlink r:id="rId61" w:history="1">
        <w:r w:rsidR="003224B7" w:rsidRPr="009B6321">
          <w:rPr>
            <w:rStyle w:val="Hyperlink"/>
            <w:bCs/>
          </w:rPr>
          <w:t>https://www.govinfo.gov/content/pkg/FR-2026-02-18/pdf/2026-03157.pdf</w:t>
        </w:r>
      </w:hyperlink>
      <w:r w:rsidR="003224B7">
        <w:rPr>
          <w:bCs/>
        </w:rPr>
        <w:t xml:space="preserve"> .</w:t>
      </w:r>
    </w:p>
    <w:p w14:paraId="5104D2FE" w14:textId="1F18AE07" w:rsidR="007025B9" w:rsidRPr="007025B9" w:rsidRDefault="007025B9" w:rsidP="007025B9">
      <w:pPr>
        <w:pStyle w:val="ListParagraph"/>
        <w:numPr>
          <w:ilvl w:val="0"/>
          <w:numId w:val="2"/>
        </w:numPr>
        <w:rPr>
          <w:bCs/>
        </w:rPr>
      </w:pPr>
      <w:r w:rsidRPr="007025B9">
        <w:rPr>
          <w:bCs/>
        </w:rPr>
        <w:t>Velten, E., C. Brauer, a</w:t>
      </w:r>
      <w:r w:rsidRPr="006A33D4">
        <w:rPr>
          <w:bCs/>
        </w:rPr>
        <w:t>nd</w:t>
      </w:r>
      <w:r>
        <w:rPr>
          <w:bCs/>
        </w:rPr>
        <w:t xml:space="preserve"> J.-E. Thie, 2020. “</w:t>
      </w:r>
      <w:r w:rsidRPr="007025B9">
        <w:rPr>
          <w:bCs/>
        </w:rPr>
        <w:t>Used vehicle trade and fleet composition in Europe”.</w:t>
      </w:r>
      <w:r>
        <w:rPr>
          <w:bCs/>
        </w:rPr>
        <w:t xml:space="preserve"> </w:t>
      </w:r>
      <w:r w:rsidRPr="007025B9">
        <w:rPr>
          <w:bCs/>
        </w:rPr>
        <w:t>Final report of the project “Used vehicle trade and fleet composition in Europe” on behalf of the EEA. Ecologic Institute and Fraunhofer Institute for Systems and Innovation Research ISI: Berlin, Karlsruhe.</w:t>
      </w:r>
    </w:p>
    <w:p w14:paraId="087C679A" w14:textId="76662305" w:rsidR="00977EEF" w:rsidRPr="00D7683B" w:rsidRDefault="00977EEF" w:rsidP="00977EEF">
      <w:pPr>
        <w:pStyle w:val="ListParagraph"/>
        <w:widowControl w:val="0"/>
        <w:numPr>
          <w:ilvl w:val="0"/>
          <w:numId w:val="2"/>
        </w:numPr>
        <w:tabs>
          <w:tab w:val="left" w:pos="861"/>
        </w:tabs>
        <w:autoSpaceDE w:val="0"/>
        <w:autoSpaceDN w:val="0"/>
        <w:spacing w:after="0"/>
        <w:ind w:right="348"/>
        <w:contextualSpacing w:val="0"/>
      </w:pPr>
      <w:r w:rsidRPr="008C7538">
        <w:rPr>
          <w:color w:val="404040"/>
        </w:rPr>
        <w:t>Walker,</w:t>
      </w:r>
      <w:r w:rsidRPr="008C7538">
        <w:rPr>
          <w:color w:val="404040"/>
          <w:spacing w:val="-3"/>
        </w:rPr>
        <w:t xml:space="preserve"> </w:t>
      </w:r>
      <w:r w:rsidRPr="008C7538">
        <w:rPr>
          <w:color w:val="404040"/>
        </w:rPr>
        <w:t>F.,</w:t>
      </w:r>
      <w:r w:rsidRPr="008C7538">
        <w:rPr>
          <w:color w:val="404040"/>
          <w:spacing w:val="-1"/>
        </w:rPr>
        <w:t xml:space="preserve"> </w:t>
      </w:r>
      <w:r w:rsidRPr="008C7538">
        <w:rPr>
          <w:color w:val="404040"/>
        </w:rPr>
        <w:t>1968.</w:t>
      </w:r>
      <w:r w:rsidRPr="008C7538">
        <w:rPr>
          <w:color w:val="404040"/>
          <w:spacing w:val="-4"/>
        </w:rPr>
        <w:t xml:space="preserve"> </w:t>
      </w:r>
      <w:r w:rsidRPr="008C7538">
        <w:rPr>
          <w:color w:val="404040"/>
        </w:rPr>
        <w:t>“Determinants</w:t>
      </w:r>
      <w:r w:rsidRPr="008C7538">
        <w:rPr>
          <w:color w:val="404040"/>
          <w:spacing w:val="-4"/>
        </w:rPr>
        <w:t xml:space="preserve"> </w:t>
      </w:r>
      <w:r w:rsidRPr="008C7538">
        <w:rPr>
          <w:color w:val="404040"/>
        </w:rPr>
        <w:t>of</w:t>
      </w:r>
      <w:r w:rsidRPr="008C7538">
        <w:rPr>
          <w:color w:val="404040"/>
          <w:spacing w:val="-4"/>
        </w:rPr>
        <w:t xml:space="preserve"> </w:t>
      </w:r>
      <w:r w:rsidRPr="008C7538">
        <w:rPr>
          <w:color w:val="404040"/>
        </w:rPr>
        <w:t>Auto</w:t>
      </w:r>
      <w:r w:rsidRPr="008C7538">
        <w:rPr>
          <w:color w:val="404040"/>
          <w:spacing w:val="-5"/>
        </w:rPr>
        <w:t xml:space="preserve"> </w:t>
      </w:r>
      <w:r w:rsidRPr="008C7538">
        <w:rPr>
          <w:color w:val="404040"/>
        </w:rPr>
        <w:t>Scrappage</w:t>
      </w:r>
      <w:r w:rsidR="00515665">
        <w:rPr>
          <w:color w:val="404040"/>
        </w:rPr>
        <w:t>,</w:t>
      </w:r>
      <w:r w:rsidRPr="008C7538">
        <w:rPr>
          <w:color w:val="404040"/>
        </w:rPr>
        <w:t xml:space="preserve">” </w:t>
      </w:r>
      <w:r w:rsidRPr="008C7538">
        <w:rPr>
          <w:i/>
          <w:color w:val="404040"/>
        </w:rPr>
        <w:t>Review</w:t>
      </w:r>
      <w:r w:rsidRPr="008C7538">
        <w:rPr>
          <w:i/>
          <w:color w:val="404040"/>
          <w:spacing w:val="-4"/>
        </w:rPr>
        <w:t xml:space="preserve"> </w:t>
      </w:r>
      <w:r w:rsidRPr="008C7538">
        <w:rPr>
          <w:i/>
          <w:color w:val="404040"/>
        </w:rPr>
        <w:t>of</w:t>
      </w:r>
      <w:r w:rsidRPr="008C7538">
        <w:rPr>
          <w:i/>
          <w:color w:val="404040"/>
          <w:spacing w:val="-4"/>
        </w:rPr>
        <w:t xml:space="preserve"> </w:t>
      </w:r>
      <w:r w:rsidRPr="008C7538">
        <w:rPr>
          <w:i/>
          <w:color w:val="404040"/>
        </w:rPr>
        <w:t>Economics</w:t>
      </w:r>
      <w:r w:rsidRPr="008C7538">
        <w:rPr>
          <w:i/>
          <w:color w:val="404040"/>
          <w:spacing w:val="-2"/>
        </w:rPr>
        <w:t xml:space="preserve"> </w:t>
      </w:r>
      <w:r w:rsidRPr="008C7538">
        <w:rPr>
          <w:i/>
          <w:color w:val="404040"/>
        </w:rPr>
        <w:t>and</w:t>
      </w:r>
      <w:r w:rsidRPr="008C7538">
        <w:rPr>
          <w:i/>
          <w:color w:val="404040"/>
          <w:spacing w:val="-3"/>
        </w:rPr>
        <w:t xml:space="preserve"> </w:t>
      </w:r>
      <w:r w:rsidRPr="008C7538">
        <w:rPr>
          <w:i/>
          <w:color w:val="404040"/>
        </w:rPr>
        <w:t>Statistics</w:t>
      </w:r>
      <w:r w:rsidRPr="008C7538">
        <w:rPr>
          <w:color w:val="404040"/>
        </w:rPr>
        <w:t>,</w:t>
      </w:r>
      <w:r w:rsidRPr="008C7538">
        <w:rPr>
          <w:color w:val="404040"/>
          <w:spacing w:val="-4"/>
        </w:rPr>
        <w:t xml:space="preserve"> </w:t>
      </w:r>
      <w:r w:rsidRPr="008C7538">
        <w:rPr>
          <w:color w:val="404040"/>
        </w:rPr>
        <w:t>50(4):</w:t>
      </w:r>
      <w:r w:rsidRPr="008C7538">
        <w:rPr>
          <w:color w:val="404040"/>
          <w:spacing w:val="-4"/>
        </w:rPr>
        <w:t xml:space="preserve"> </w:t>
      </w:r>
      <w:r w:rsidRPr="008C7538">
        <w:rPr>
          <w:color w:val="404040"/>
        </w:rPr>
        <w:t xml:space="preserve">503- </w:t>
      </w:r>
      <w:r w:rsidRPr="008C7538">
        <w:rPr>
          <w:color w:val="404040"/>
          <w:spacing w:val="-4"/>
        </w:rPr>
        <w:t>506.</w:t>
      </w:r>
    </w:p>
    <w:p w14:paraId="25293289" w14:textId="35C4FF64" w:rsidR="00874534" w:rsidRPr="00D7683B" w:rsidRDefault="00874534" w:rsidP="00D7683B">
      <w:pPr>
        <w:pStyle w:val="ListParagraph"/>
        <w:widowControl w:val="0"/>
        <w:numPr>
          <w:ilvl w:val="0"/>
          <w:numId w:val="2"/>
        </w:numPr>
        <w:tabs>
          <w:tab w:val="left" w:pos="861"/>
        </w:tabs>
        <w:autoSpaceDE w:val="0"/>
        <w:autoSpaceDN w:val="0"/>
        <w:spacing w:after="0"/>
        <w:ind w:right="348"/>
        <w:rPr>
          <w:color w:val="404040"/>
          <w:spacing w:val="-4"/>
        </w:rPr>
      </w:pPr>
      <w:r>
        <w:rPr>
          <w:color w:val="404040"/>
          <w:spacing w:val="-4"/>
        </w:rPr>
        <w:t>Zabritski, M., 2023. “</w:t>
      </w:r>
      <w:r w:rsidRPr="00874534">
        <w:rPr>
          <w:color w:val="404040"/>
          <w:spacing w:val="-4"/>
        </w:rPr>
        <w:t>State of the Automotive</w:t>
      </w:r>
      <w:r>
        <w:rPr>
          <w:color w:val="404040"/>
          <w:spacing w:val="-4"/>
        </w:rPr>
        <w:t xml:space="preserve"> </w:t>
      </w:r>
      <w:r w:rsidRPr="00D7683B">
        <w:rPr>
          <w:color w:val="404040"/>
          <w:spacing w:val="-4"/>
        </w:rPr>
        <w:t>Finance Market Q1 2023</w:t>
      </w:r>
      <w:r>
        <w:rPr>
          <w:color w:val="404040"/>
          <w:spacing w:val="-4"/>
        </w:rPr>
        <w:t>”, earlier and later reports, Experian Information Solutions, Inc., accessed</w:t>
      </w:r>
      <w:r w:rsidR="00CA05A1">
        <w:rPr>
          <w:color w:val="404040"/>
          <w:spacing w:val="-4"/>
        </w:rPr>
        <w:t xml:space="preserve"> on 3/13/2026</w:t>
      </w:r>
      <w:r>
        <w:rPr>
          <w:color w:val="404040"/>
          <w:spacing w:val="-4"/>
        </w:rPr>
        <w:t xml:space="preserve"> at  </w:t>
      </w:r>
      <w:hyperlink r:id="rId62" w:history="1">
        <w:r w:rsidRPr="009B6321">
          <w:rPr>
            <w:rStyle w:val="Hyperlink"/>
            <w:spacing w:val="-4"/>
          </w:rPr>
          <w:t>https://www.experian.com/content/dam/noindex/na/us/automotive/finance-trends/2023/2023-q1-state-auto-finance-market.pdf</w:t>
        </w:r>
      </w:hyperlink>
      <w:r>
        <w:rPr>
          <w:color w:val="404040"/>
          <w:spacing w:val="-4"/>
        </w:rPr>
        <w:t xml:space="preserve"> .</w:t>
      </w:r>
    </w:p>
    <w:p w14:paraId="33194D6E" w14:textId="7F3089A0" w:rsidR="003B205A" w:rsidRDefault="003B205A" w:rsidP="00496CBC">
      <w:pPr>
        <w:contextualSpacing/>
      </w:pPr>
    </w:p>
    <w:sectPr w:rsidR="003B205A" w:rsidSect="009C54D0">
      <w:headerReference w:type="even" r:id="rId63"/>
      <w:headerReference w:type="default" r:id="rId64"/>
      <w:footerReference w:type="even" r:id="rId65"/>
      <w:footerReference w:type="default" r:id="rId66"/>
      <w:headerReference w:type="first" r:id="rId67"/>
      <w:footerReference w:type="first" r:id="rId6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lgreene49@gmail.com" w:date="2026-03-18T11:46:00Z" w:initials="d">
    <w:p w14:paraId="773A94CB" w14:textId="77777777" w:rsidR="0052745A" w:rsidRDefault="0052745A" w:rsidP="0052745A">
      <w:pPr>
        <w:pStyle w:val="CommentText"/>
      </w:pPr>
      <w:r>
        <w:rPr>
          <w:rStyle w:val="CommentReference"/>
        </w:rPr>
        <w:annotationRef/>
      </w:r>
      <w:r>
        <w:t>I think an explanatory footnote from Arthur is needed here to make clear that we were able to obtain permission from Experian to publish results based on net survival rates but not anything that could reveal the underlying counts.</w:t>
      </w:r>
    </w:p>
  </w:comment>
  <w:comment w:id="1" w:author="davidlgreene49@gmail.com" w:date="2026-07-13T14:33:00Z" w:initials="d">
    <w:p w14:paraId="0B8A52EE" w14:textId="77777777" w:rsidR="00ED6A4B" w:rsidRDefault="00ED6A4B" w:rsidP="00ED6A4B">
      <w:pPr>
        <w:pStyle w:val="CommentText"/>
      </w:pPr>
      <w:r>
        <w:rPr>
          <w:rStyle w:val="CommentReference"/>
        </w:rPr>
        <w:annotationRef/>
      </w:r>
      <w:r>
        <w:t>Arthur, The Sankey diagrams are great. Can you somehow increase the font for the states and numbers?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3A94CB" w15:done="0"/>
  <w15:commentEx w15:paraId="0B8A52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761A8C" w16cex:dateUtc="2026-03-18T15:46:00Z"/>
  <w16cex:commentExtensible w16cex:durableId="7D122AD9" w16cex:dateUtc="2026-07-13T18: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3A94CB" w16cid:durableId="09761A8C"/>
  <w16cid:commentId w16cid:paraId="0B8A52EE" w16cid:durableId="7D122A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1C4D8" w14:textId="77777777" w:rsidR="00266CED" w:rsidRDefault="00266CED" w:rsidP="001452EF">
      <w:pPr>
        <w:spacing w:after="0" w:line="240" w:lineRule="auto"/>
      </w:pPr>
      <w:r>
        <w:separator/>
      </w:r>
    </w:p>
  </w:endnote>
  <w:endnote w:type="continuationSeparator" w:id="0">
    <w:p w14:paraId="7B2F98CE" w14:textId="77777777" w:rsidR="00266CED" w:rsidRDefault="00266CED" w:rsidP="001452EF">
      <w:pPr>
        <w:spacing w:after="0" w:line="240" w:lineRule="auto"/>
      </w:pPr>
      <w:r>
        <w:continuationSeparator/>
      </w:r>
    </w:p>
  </w:endnote>
  <w:endnote w:type="continuationNotice" w:id="1">
    <w:p w14:paraId="3DD1AD49" w14:textId="77777777" w:rsidR="00266CED" w:rsidRDefault="00266C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42E54" w14:textId="77777777" w:rsidR="00F66B5A" w:rsidRDefault="00F66B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27207"/>
      <w:docPartObj>
        <w:docPartGallery w:val="Page Numbers (Bottom of Page)"/>
        <w:docPartUnique/>
      </w:docPartObj>
    </w:sdtPr>
    <w:sdtEndPr>
      <w:rPr>
        <w:noProof/>
      </w:rPr>
    </w:sdtEndPr>
    <w:sdtContent>
      <w:p w14:paraId="17248AA8" w14:textId="42AFA549" w:rsidR="00F66B5A" w:rsidRDefault="00F66B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18E996" w14:textId="77777777" w:rsidR="00F66B5A" w:rsidRDefault="00F66B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A2A9" w14:textId="77777777" w:rsidR="00F66B5A" w:rsidRDefault="00F66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2FE94" w14:textId="77777777" w:rsidR="00266CED" w:rsidRDefault="00266CED" w:rsidP="001452EF">
      <w:pPr>
        <w:spacing w:after="0" w:line="240" w:lineRule="auto"/>
      </w:pPr>
      <w:r>
        <w:separator/>
      </w:r>
    </w:p>
  </w:footnote>
  <w:footnote w:type="continuationSeparator" w:id="0">
    <w:p w14:paraId="404F9A31" w14:textId="77777777" w:rsidR="00266CED" w:rsidRDefault="00266CED" w:rsidP="001452EF">
      <w:pPr>
        <w:spacing w:after="0" w:line="240" w:lineRule="auto"/>
      </w:pPr>
      <w:r>
        <w:continuationSeparator/>
      </w:r>
    </w:p>
  </w:footnote>
  <w:footnote w:type="continuationNotice" w:id="1">
    <w:p w14:paraId="17AE7660" w14:textId="77777777" w:rsidR="00266CED" w:rsidRDefault="00266CED">
      <w:pPr>
        <w:spacing w:after="0" w:line="240" w:lineRule="auto"/>
      </w:pPr>
    </w:p>
  </w:footnote>
  <w:footnote w:id="2">
    <w:p w14:paraId="55E7C585" w14:textId="0F60B2B7" w:rsidR="00F66B5A" w:rsidRDefault="00F66B5A" w:rsidP="0092007D">
      <w:pPr>
        <w:pStyle w:val="FootnoteText"/>
      </w:pPr>
      <w:r>
        <w:rPr>
          <w:rStyle w:val="FootnoteReference"/>
        </w:rPr>
        <w:footnoteRef/>
      </w:r>
      <w:r>
        <w:t xml:space="preserve"> </w:t>
      </w:r>
      <w:r w:rsidRPr="00092B21">
        <w:t>This manuscript was</w:t>
      </w:r>
      <w:r>
        <w:t xml:space="preserve"> supported and</w:t>
      </w:r>
      <w:r w:rsidRPr="00092B21">
        <w:t xml:space="preserve"> authored in part by authors at Oak Ridge National Laboratory, operated by UT-Battelle, LLC, under contract DE-AC05-00OR22725 with the US Department of Energy (DOE) and in part by authors at the National Laboratory</w:t>
      </w:r>
      <w:r w:rsidR="00D0195A">
        <w:t xml:space="preserve"> of the Rockies</w:t>
      </w:r>
      <w:r w:rsidRPr="00092B21">
        <w:t>, operated by Alliance for Energy</w:t>
      </w:r>
      <w:r w:rsidR="00067018">
        <w:t xml:space="preserve"> Innovation</w:t>
      </w:r>
      <w:r w:rsidRPr="00092B21">
        <w:t>, LLC, for the U.S. DOE under Contract No. DE-AC36</w:t>
      </w:r>
      <w:r w:rsidR="00067018">
        <w:t>-</w:t>
      </w:r>
      <w:r w:rsidRPr="00092B21">
        <w:t>08GO28308. The publisher acknowledges the US government license to provide public access under the DOE Public Access Plan (</w:t>
      </w:r>
      <w:hyperlink r:id="rId1" w:history="1">
        <w:r w:rsidRPr="000B2C84">
          <w:rPr>
            <w:rStyle w:val="Hyperlink"/>
          </w:rPr>
          <w:t>https://www.energy.gov/doe-public-access-plan</w:t>
        </w:r>
      </w:hyperlink>
      <w:r w:rsidRPr="00092B21">
        <w:t>).</w:t>
      </w:r>
      <w:r>
        <w:t xml:space="preserve"> The content of this report reflects the views of the authors and does not necessarily represent the views of the University of Tennessee, Oak Ridge National Laboratory, the National Renewable Energy Laboratory, or the U.S. Department of Energy.  </w:t>
      </w:r>
    </w:p>
  </w:footnote>
  <w:footnote w:id="3">
    <w:p w14:paraId="1D4A6D9B" w14:textId="77777777" w:rsidR="00A8357D" w:rsidRDefault="00A8357D" w:rsidP="00A8357D">
      <w:pPr>
        <w:pStyle w:val="FootnoteText"/>
      </w:pPr>
      <w:r>
        <w:rPr>
          <w:rStyle w:val="FootnoteReference"/>
        </w:rPr>
        <w:footnoteRef/>
      </w:r>
      <w:r>
        <w:t xml:space="preserve"> Net exports of used passenger cars and light trucks from the U.S. to other countries are not considered in this analysis because they are not identified in our data and because they are a small fraction (0.3%) of U.S. car and light truck registrations (U.S. Dept. of Commerce, 2025a; FHWA, 2023). Unfortunately, the USDOC data are totals and do not disaggregate used vehicle imports and exports by used vehicle age. Exports of used passenger vehicles from the U.S. typically exceed used vehicle imports by more than an order of magnitude (USDOC, 2025b). Using data on total U.S. scrappage from Greene and Leard (2024a) and USDOC (2025b) we estimate that U.S. net exports of used passenger vehicles averaged 6.8% of total light-duty vehicle scrappage from 2003 to 2020, with a standard deviation of 1.2%.</w:t>
      </w:r>
    </w:p>
  </w:footnote>
  <w:footnote w:id="4">
    <w:p w14:paraId="5608EDB9" w14:textId="77777777" w:rsidR="005916F8" w:rsidRDefault="005916F8" w:rsidP="005916F8">
      <w:pPr>
        <w:pStyle w:val="FootnoteText"/>
      </w:pPr>
      <w:r>
        <w:rPr>
          <w:rStyle w:val="FootnoteReference"/>
        </w:rPr>
        <w:footnoteRef/>
      </w:r>
      <w:r>
        <w:t xml:space="preserve"> Market research on the average lifetime of vehicles by state can be found on the internet (e.g., Junk Car Reaper, 2024).</w:t>
      </w:r>
    </w:p>
  </w:footnote>
  <w:footnote w:id="5">
    <w:p w14:paraId="45D60EA4" w14:textId="77777777" w:rsidR="00102A1C" w:rsidRDefault="00102A1C" w:rsidP="00102A1C">
      <w:pPr>
        <w:pStyle w:val="FootnoteText"/>
      </w:pPr>
      <w:r>
        <w:rPr>
          <w:rStyle w:val="FootnoteReference"/>
        </w:rPr>
        <w:footnoteRef/>
      </w:r>
      <w:r>
        <w:t xml:space="preserve"> This happens for various reasons, such as a significant mechanical failure or irreparable damage in a traffic accident. It is also possible for vehicles to disappear from our data if owners decide not to register a vehicle yet retain ownership. We expect this to be a very minor occurrence, except perhaps in the year of the COVID pandemic, a possibility we discuss below.</w:t>
      </w:r>
    </w:p>
  </w:footnote>
  <w:footnote w:id="6">
    <w:p w14:paraId="7B7CD325" w14:textId="0FA62CE8" w:rsidR="00ED4139" w:rsidRDefault="00ED4139">
      <w:pPr>
        <w:pStyle w:val="FootnoteText"/>
      </w:pPr>
      <w:r>
        <w:rPr>
          <w:rStyle w:val="FootnoteReference"/>
        </w:rPr>
        <w:footnoteRef/>
      </w:r>
      <w:r>
        <w:t xml:space="preserve"> The state-level annual net survival rates</w:t>
      </w:r>
      <w:r w:rsidR="00272013">
        <w:t xml:space="preserve"> from January 1 to January 1 of the following year</w:t>
      </w:r>
      <w:r>
        <w:t xml:space="preserve"> were provided by the National Laboratory of the Rockies (NLR) for the </w:t>
      </w:r>
      <w:r w:rsidR="00272013">
        <w:t>years</w:t>
      </w:r>
      <w:r>
        <w:t xml:space="preserve"> 2014 to 2024, by three vehicle types: passenger car, SUV and van, and pickup truck.</w:t>
      </w:r>
    </w:p>
  </w:footnote>
  <w:footnote w:id="7">
    <w:p w14:paraId="4D6CB0D3" w14:textId="77777777" w:rsidR="00272013" w:rsidRDefault="00272013" w:rsidP="00272013">
      <w:pPr>
        <w:pStyle w:val="FootnoteText"/>
      </w:pPr>
      <w:r>
        <w:rPr>
          <w:rStyle w:val="FootnoteReference"/>
        </w:rPr>
        <w:footnoteRef/>
      </w:r>
      <w:r>
        <w:t xml:space="preserve"> It is possible that the vehicle types could be further disaggregated by fuel type, e.g., gasoline, hybrid, and electric. However, scrappage rates for hybrid and especially electric vehicles do not exist for older age vehicles, which would limit our analysis to relatively young vehicles for those fuel types. Therefore, in this study, we restrict our definition of vehicle type to body style.</w:t>
      </w:r>
    </w:p>
  </w:footnote>
  <w:footnote w:id="8">
    <w:p w14:paraId="2650EA9C" w14:textId="26617584" w:rsidR="00F66B5A" w:rsidRDefault="00F66B5A">
      <w:pPr>
        <w:pStyle w:val="FootnoteText"/>
      </w:pPr>
      <w:r>
        <w:rPr>
          <w:rStyle w:val="FootnoteReference"/>
        </w:rPr>
        <w:footnoteRef/>
      </w:r>
      <w:r>
        <w:t xml:space="preserve"> Net survival rates increasing with age around 20-25 years old could be due to several factors. At some point in a vehicle’s life, it becomes a collector’s item, giving owners an incentive to maintain the vehicle and avoid scrapping the vehicle.  </w:t>
      </w:r>
      <w:r w:rsidRPr="00901FEA">
        <w:t xml:space="preserve"> </w:t>
      </w:r>
      <w:r>
        <w:t>Another reason may be due to the heterogeneity in people’s willingness to extend the life of a vehicle. Some people may be willing to take time and effort to keep a vehicle running not because it is part of a collection, but because of a desire to maintain a machine for as long as possible.</w:t>
      </w:r>
    </w:p>
  </w:footnote>
  <w:footnote w:id="9">
    <w:p w14:paraId="4ED6D7BD" w14:textId="3D42A39A" w:rsidR="00817F52" w:rsidRDefault="00817F52">
      <w:pPr>
        <w:pStyle w:val="FootnoteText"/>
      </w:pPr>
      <w:r>
        <w:rPr>
          <w:rStyle w:val="FootnoteReference"/>
        </w:rPr>
        <w:footnoteRef/>
      </w:r>
      <w:r>
        <w:t xml:space="preserve"> </w:t>
      </w:r>
      <w:r w:rsidRPr="00817F52">
        <w:t>The data were derived from proprietary vehicle counts purchased from Experian™ by the National Laboratory of the Rockies and provided to us with the expressed permission of Experian™.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AB6DF" w14:textId="77777777" w:rsidR="00F66B5A" w:rsidRDefault="00F66B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6F3D" w14:textId="28CC72AC" w:rsidR="00F66B5A" w:rsidRDefault="00F66B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206B" w14:textId="77777777" w:rsidR="00F66B5A" w:rsidRDefault="00F66B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8BF"/>
    <w:multiLevelType w:val="hybridMultilevel"/>
    <w:tmpl w:val="8A7C4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8408F"/>
    <w:multiLevelType w:val="multilevel"/>
    <w:tmpl w:val="BA5E5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664BB"/>
    <w:multiLevelType w:val="hybridMultilevel"/>
    <w:tmpl w:val="7BD896B8"/>
    <w:lvl w:ilvl="0" w:tplc="22E659E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439F6"/>
    <w:multiLevelType w:val="hybridMultilevel"/>
    <w:tmpl w:val="6D1ADB7E"/>
    <w:lvl w:ilvl="0" w:tplc="4238BA7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402D9"/>
    <w:multiLevelType w:val="hybridMultilevel"/>
    <w:tmpl w:val="DA544A98"/>
    <w:lvl w:ilvl="0" w:tplc="FD4CEA34">
      <w:start w:val="1"/>
      <w:numFmt w:val="decimal"/>
      <w:lvlText w:val="%1."/>
      <w:lvlJc w:val="left"/>
      <w:pPr>
        <w:ind w:left="860" w:hanging="361"/>
      </w:pPr>
      <w:rPr>
        <w:rFonts w:ascii="Arial" w:eastAsia="Arial" w:hAnsi="Arial" w:cs="Arial" w:hint="default"/>
        <w:b w:val="0"/>
        <w:bCs w:val="0"/>
        <w:i w:val="0"/>
        <w:iCs w:val="0"/>
        <w:color w:val="404040"/>
        <w:spacing w:val="-1"/>
        <w:w w:val="100"/>
        <w:sz w:val="22"/>
        <w:szCs w:val="22"/>
        <w:lang w:val="en-US" w:eastAsia="en-US" w:bidi="ar-SA"/>
      </w:rPr>
    </w:lvl>
    <w:lvl w:ilvl="1" w:tplc="9408770C">
      <w:numFmt w:val="bullet"/>
      <w:lvlText w:val="•"/>
      <w:lvlJc w:val="left"/>
      <w:pPr>
        <w:ind w:left="1882" w:hanging="361"/>
      </w:pPr>
      <w:rPr>
        <w:rFonts w:hint="default"/>
        <w:lang w:val="en-US" w:eastAsia="en-US" w:bidi="ar-SA"/>
      </w:rPr>
    </w:lvl>
    <w:lvl w:ilvl="2" w:tplc="7E3EB1DC">
      <w:numFmt w:val="bullet"/>
      <w:lvlText w:val="•"/>
      <w:lvlJc w:val="left"/>
      <w:pPr>
        <w:ind w:left="2904" w:hanging="361"/>
      </w:pPr>
      <w:rPr>
        <w:rFonts w:hint="default"/>
        <w:lang w:val="en-US" w:eastAsia="en-US" w:bidi="ar-SA"/>
      </w:rPr>
    </w:lvl>
    <w:lvl w:ilvl="3" w:tplc="E44CDF78">
      <w:numFmt w:val="bullet"/>
      <w:lvlText w:val="•"/>
      <w:lvlJc w:val="left"/>
      <w:pPr>
        <w:ind w:left="3926" w:hanging="361"/>
      </w:pPr>
      <w:rPr>
        <w:rFonts w:hint="default"/>
        <w:lang w:val="en-US" w:eastAsia="en-US" w:bidi="ar-SA"/>
      </w:rPr>
    </w:lvl>
    <w:lvl w:ilvl="4" w:tplc="8C4A964A">
      <w:numFmt w:val="bullet"/>
      <w:lvlText w:val="•"/>
      <w:lvlJc w:val="left"/>
      <w:pPr>
        <w:ind w:left="4948" w:hanging="361"/>
      </w:pPr>
      <w:rPr>
        <w:rFonts w:hint="default"/>
        <w:lang w:val="en-US" w:eastAsia="en-US" w:bidi="ar-SA"/>
      </w:rPr>
    </w:lvl>
    <w:lvl w:ilvl="5" w:tplc="07F4923E">
      <w:numFmt w:val="bullet"/>
      <w:lvlText w:val="•"/>
      <w:lvlJc w:val="left"/>
      <w:pPr>
        <w:ind w:left="5970" w:hanging="361"/>
      </w:pPr>
      <w:rPr>
        <w:rFonts w:hint="default"/>
        <w:lang w:val="en-US" w:eastAsia="en-US" w:bidi="ar-SA"/>
      </w:rPr>
    </w:lvl>
    <w:lvl w:ilvl="6" w:tplc="E07EF3AC">
      <w:numFmt w:val="bullet"/>
      <w:lvlText w:val="•"/>
      <w:lvlJc w:val="left"/>
      <w:pPr>
        <w:ind w:left="6992" w:hanging="361"/>
      </w:pPr>
      <w:rPr>
        <w:rFonts w:hint="default"/>
        <w:lang w:val="en-US" w:eastAsia="en-US" w:bidi="ar-SA"/>
      </w:rPr>
    </w:lvl>
    <w:lvl w:ilvl="7" w:tplc="CCC89030">
      <w:numFmt w:val="bullet"/>
      <w:lvlText w:val="•"/>
      <w:lvlJc w:val="left"/>
      <w:pPr>
        <w:ind w:left="8014" w:hanging="361"/>
      </w:pPr>
      <w:rPr>
        <w:rFonts w:hint="default"/>
        <w:lang w:val="en-US" w:eastAsia="en-US" w:bidi="ar-SA"/>
      </w:rPr>
    </w:lvl>
    <w:lvl w:ilvl="8" w:tplc="F88CCDAC">
      <w:numFmt w:val="bullet"/>
      <w:lvlText w:val="•"/>
      <w:lvlJc w:val="left"/>
      <w:pPr>
        <w:ind w:left="9036" w:hanging="361"/>
      </w:pPr>
      <w:rPr>
        <w:rFonts w:hint="default"/>
        <w:lang w:val="en-US" w:eastAsia="en-US" w:bidi="ar-SA"/>
      </w:rPr>
    </w:lvl>
  </w:abstractNum>
  <w:abstractNum w:abstractNumId="5" w15:restartNumberingAfterBreak="0">
    <w:nsid w:val="35FE1697"/>
    <w:multiLevelType w:val="hybridMultilevel"/>
    <w:tmpl w:val="8A7C4C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05752D"/>
    <w:multiLevelType w:val="hybridMultilevel"/>
    <w:tmpl w:val="4EC09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22251F"/>
    <w:multiLevelType w:val="hybridMultilevel"/>
    <w:tmpl w:val="4C6C5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2D2FF3"/>
    <w:multiLevelType w:val="hybridMultilevel"/>
    <w:tmpl w:val="8648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155784"/>
    <w:multiLevelType w:val="hybridMultilevel"/>
    <w:tmpl w:val="3F924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0F4580"/>
    <w:multiLevelType w:val="multilevel"/>
    <w:tmpl w:val="1D74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EA503F"/>
    <w:multiLevelType w:val="hybridMultilevel"/>
    <w:tmpl w:val="5AF60CB6"/>
    <w:lvl w:ilvl="0" w:tplc="241815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893825"/>
    <w:multiLevelType w:val="multilevel"/>
    <w:tmpl w:val="68CA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091269">
    <w:abstractNumId w:val="3"/>
  </w:num>
  <w:num w:numId="2" w16cid:durableId="1331979048">
    <w:abstractNumId w:val="0"/>
  </w:num>
  <w:num w:numId="3" w16cid:durableId="1295789386">
    <w:abstractNumId w:val="7"/>
  </w:num>
  <w:num w:numId="4" w16cid:durableId="1005400993">
    <w:abstractNumId w:val="5"/>
  </w:num>
  <w:num w:numId="5" w16cid:durableId="1774283259">
    <w:abstractNumId w:val="11"/>
  </w:num>
  <w:num w:numId="6" w16cid:durableId="689986799">
    <w:abstractNumId w:val="4"/>
  </w:num>
  <w:num w:numId="7" w16cid:durableId="1795757515">
    <w:abstractNumId w:val="8"/>
  </w:num>
  <w:num w:numId="8" w16cid:durableId="1589580680">
    <w:abstractNumId w:val="10"/>
  </w:num>
  <w:num w:numId="9" w16cid:durableId="37705551">
    <w:abstractNumId w:val="1"/>
  </w:num>
  <w:num w:numId="10" w16cid:durableId="575283036">
    <w:abstractNumId w:val="12"/>
  </w:num>
  <w:num w:numId="11" w16cid:durableId="60255308">
    <w:abstractNumId w:val="9"/>
  </w:num>
  <w:num w:numId="12" w16cid:durableId="1769690323">
    <w:abstractNumId w:val="6"/>
  </w:num>
  <w:num w:numId="13" w16cid:durableId="20955152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lgreene49@gmail.com">
    <w15:presenceInfo w15:providerId="Windows Live" w15:userId="36ae8be986634f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C9"/>
    <w:rsid w:val="000015F4"/>
    <w:rsid w:val="00002DEE"/>
    <w:rsid w:val="000077EB"/>
    <w:rsid w:val="000114C7"/>
    <w:rsid w:val="000119D6"/>
    <w:rsid w:val="00012914"/>
    <w:rsid w:val="000131EC"/>
    <w:rsid w:val="00015FAB"/>
    <w:rsid w:val="00017B59"/>
    <w:rsid w:val="00022103"/>
    <w:rsid w:val="000223AD"/>
    <w:rsid w:val="00032D5E"/>
    <w:rsid w:val="00032E85"/>
    <w:rsid w:val="000331BC"/>
    <w:rsid w:val="000333A4"/>
    <w:rsid w:val="0003396F"/>
    <w:rsid w:val="00033CBE"/>
    <w:rsid w:val="00037B9A"/>
    <w:rsid w:val="00040C27"/>
    <w:rsid w:val="000429E8"/>
    <w:rsid w:val="0004362B"/>
    <w:rsid w:val="00046C83"/>
    <w:rsid w:val="00047CF1"/>
    <w:rsid w:val="000505E0"/>
    <w:rsid w:val="00050B83"/>
    <w:rsid w:val="00053266"/>
    <w:rsid w:val="00053A98"/>
    <w:rsid w:val="00054332"/>
    <w:rsid w:val="0005622B"/>
    <w:rsid w:val="00056D44"/>
    <w:rsid w:val="00065E31"/>
    <w:rsid w:val="00067018"/>
    <w:rsid w:val="0007260C"/>
    <w:rsid w:val="000727CB"/>
    <w:rsid w:val="00073819"/>
    <w:rsid w:val="00073FB9"/>
    <w:rsid w:val="00074A3F"/>
    <w:rsid w:val="00075C42"/>
    <w:rsid w:val="00076B3D"/>
    <w:rsid w:val="0008053C"/>
    <w:rsid w:val="00081BD1"/>
    <w:rsid w:val="0008223B"/>
    <w:rsid w:val="00083CAC"/>
    <w:rsid w:val="00083D8D"/>
    <w:rsid w:val="00084FA7"/>
    <w:rsid w:val="00085F0F"/>
    <w:rsid w:val="00086314"/>
    <w:rsid w:val="00086CD6"/>
    <w:rsid w:val="00087723"/>
    <w:rsid w:val="00090A4A"/>
    <w:rsid w:val="00090FE8"/>
    <w:rsid w:val="00091A32"/>
    <w:rsid w:val="00092B21"/>
    <w:rsid w:val="00093BC9"/>
    <w:rsid w:val="000962F3"/>
    <w:rsid w:val="00096E78"/>
    <w:rsid w:val="000A2764"/>
    <w:rsid w:val="000A6C6A"/>
    <w:rsid w:val="000B0D1F"/>
    <w:rsid w:val="000B4F0F"/>
    <w:rsid w:val="000C255A"/>
    <w:rsid w:val="000C2785"/>
    <w:rsid w:val="000C3404"/>
    <w:rsid w:val="000C3F21"/>
    <w:rsid w:val="000C4B21"/>
    <w:rsid w:val="000C71F7"/>
    <w:rsid w:val="000C7279"/>
    <w:rsid w:val="000C790C"/>
    <w:rsid w:val="000D112D"/>
    <w:rsid w:val="000D36EA"/>
    <w:rsid w:val="000D5CF1"/>
    <w:rsid w:val="000E2201"/>
    <w:rsid w:val="000E3605"/>
    <w:rsid w:val="000E375B"/>
    <w:rsid w:val="000E5C32"/>
    <w:rsid w:val="000E79E7"/>
    <w:rsid w:val="000F14C7"/>
    <w:rsid w:val="000F43D7"/>
    <w:rsid w:val="000F4CC3"/>
    <w:rsid w:val="000F7EEE"/>
    <w:rsid w:val="00101C17"/>
    <w:rsid w:val="00101DD2"/>
    <w:rsid w:val="00102A1C"/>
    <w:rsid w:val="0010718D"/>
    <w:rsid w:val="001113B5"/>
    <w:rsid w:val="001123C2"/>
    <w:rsid w:val="0011455D"/>
    <w:rsid w:val="00114F64"/>
    <w:rsid w:val="001158CC"/>
    <w:rsid w:val="001172E7"/>
    <w:rsid w:val="00120E80"/>
    <w:rsid w:val="0012299E"/>
    <w:rsid w:val="00123F23"/>
    <w:rsid w:val="00125B85"/>
    <w:rsid w:val="00125E2E"/>
    <w:rsid w:val="00127349"/>
    <w:rsid w:val="00127B19"/>
    <w:rsid w:val="001300F3"/>
    <w:rsid w:val="001333F0"/>
    <w:rsid w:val="00136ED7"/>
    <w:rsid w:val="001372A3"/>
    <w:rsid w:val="00137865"/>
    <w:rsid w:val="00143C28"/>
    <w:rsid w:val="001441AD"/>
    <w:rsid w:val="00144693"/>
    <w:rsid w:val="001452EF"/>
    <w:rsid w:val="001479C5"/>
    <w:rsid w:val="001508EA"/>
    <w:rsid w:val="0015375F"/>
    <w:rsid w:val="00155093"/>
    <w:rsid w:val="00161AF8"/>
    <w:rsid w:val="001641D2"/>
    <w:rsid w:val="001663C4"/>
    <w:rsid w:val="001704A5"/>
    <w:rsid w:val="00173296"/>
    <w:rsid w:val="00174135"/>
    <w:rsid w:val="001742AA"/>
    <w:rsid w:val="00176268"/>
    <w:rsid w:val="00180DC4"/>
    <w:rsid w:val="00181C38"/>
    <w:rsid w:val="00183410"/>
    <w:rsid w:val="001835A0"/>
    <w:rsid w:val="001872FE"/>
    <w:rsid w:val="001879E8"/>
    <w:rsid w:val="001926A3"/>
    <w:rsid w:val="00192E5F"/>
    <w:rsid w:val="0019563F"/>
    <w:rsid w:val="001959C1"/>
    <w:rsid w:val="0019722B"/>
    <w:rsid w:val="00197736"/>
    <w:rsid w:val="001A3014"/>
    <w:rsid w:val="001A53D1"/>
    <w:rsid w:val="001A7390"/>
    <w:rsid w:val="001B03C7"/>
    <w:rsid w:val="001B14EE"/>
    <w:rsid w:val="001B1E05"/>
    <w:rsid w:val="001B4651"/>
    <w:rsid w:val="001B56E2"/>
    <w:rsid w:val="001B6401"/>
    <w:rsid w:val="001C046A"/>
    <w:rsid w:val="001C0D82"/>
    <w:rsid w:val="001C1DFC"/>
    <w:rsid w:val="001C2286"/>
    <w:rsid w:val="001C42F8"/>
    <w:rsid w:val="001C42FD"/>
    <w:rsid w:val="001C520E"/>
    <w:rsid w:val="001D0279"/>
    <w:rsid w:val="001D0ADD"/>
    <w:rsid w:val="001D1B5E"/>
    <w:rsid w:val="001D1FCA"/>
    <w:rsid w:val="001D3635"/>
    <w:rsid w:val="001D377B"/>
    <w:rsid w:val="001D5253"/>
    <w:rsid w:val="001D6F12"/>
    <w:rsid w:val="001D78B3"/>
    <w:rsid w:val="001D7966"/>
    <w:rsid w:val="001D7C1D"/>
    <w:rsid w:val="001D7E6B"/>
    <w:rsid w:val="001E01C7"/>
    <w:rsid w:val="001E3447"/>
    <w:rsid w:val="001E52E6"/>
    <w:rsid w:val="001E686A"/>
    <w:rsid w:val="001E7598"/>
    <w:rsid w:val="001F0639"/>
    <w:rsid w:val="001F0D74"/>
    <w:rsid w:val="001F1944"/>
    <w:rsid w:val="001F1F24"/>
    <w:rsid w:val="001F2601"/>
    <w:rsid w:val="001F440F"/>
    <w:rsid w:val="001F4C53"/>
    <w:rsid w:val="001F72D6"/>
    <w:rsid w:val="0020085A"/>
    <w:rsid w:val="002014CE"/>
    <w:rsid w:val="00201913"/>
    <w:rsid w:val="0020446A"/>
    <w:rsid w:val="002053FB"/>
    <w:rsid w:val="00205770"/>
    <w:rsid w:val="00205B87"/>
    <w:rsid w:val="00213BD1"/>
    <w:rsid w:val="00214740"/>
    <w:rsid w:val="00217647"/>
    <w:rsid w:val="00225648"/>
    <w:rsid w:val="00231170"/>
    <w:rsid w:val="00236BDB"/>
    <w:rsid w:val="0024004C"/>
    <w:rsid w:val="00242410"/>
    <w:rsid w:val="00243BD0"/>
    <w:rsid w:val="00244586"/>
    <w:rsid w:val="002448EB"/>
    <w:rsid w:val="00245176"/>
    <w:rsid w:val="0025272F"/>
    <w:rsid w:val="002533FC"/>
    <w:rsid w:val="00254E85"/>
    <w:rsid w:val="00257925"/>
    <w:rsid w:val="002614D6"/>
    <w:rsid w:val="00266356"/>
    <w:rsid w:val="00266CED"/>
    <w:rsid w:val="002673CB"/>
    <w:rsid w:val="00270705"/>
    <w:rsid w:val="00270D71"/>
    <w:rsid w:val="0027138F"/>
    <w:rsid w:val="0027163E"/>
    <w:rsid w:val="00271F66"/>
    <w:rsid w:val="00272013"/>
    <w:rsid w:val="002732D0"/>
    <w:rsid w:val="00276C18"/>
    <w:rsid w:val="00277182"/>
    <w:rsid w:val="00277D42"/>
    <w:rsid w:val="00280572"/>
    <w:rsid w:val="0028143A"/>
    <w:rsid w:val="00285818"/>
    <w:rsid w:val="00286A86"/>
    <w:rsid w:val="00286AD2"/>
    <w:rsid w:val="00290067"/>
    <w:rsid w:val="00290CD7"/>
    <w:rsid w:val="002944A6"/>
    <w:rsid w:val="0029698A"/>
    <w:rsid w:val="002A3842"/>
    <w:rsid w:val="002A3E9C"/>
    <w:rsid w:val="002A45FD"/>
    <w:rsid w:val="002A5614"/>
    <w:rsid w:val="002A5723"/>
    <w:rsid w:val="002A621F"/>
    <w:rsid w:val="002A7901"/>
    <w:rsid w:val="002B0754"/>
    <w:rsid w:val="002B32F2"/>
    <w:rsid w:val="002B50E9"/>
    <w:rsid w:val="002B73C3"/>
    <w:rsid w:val="002C225B"/>
    <w:rsid w:val="002C37E1"/>
    <w:rsid w:val="002C4B2A"/>
    <w:rsid w:val="002C4C30"/>
    <w:rsid w:val="002C6D95"/>
    <w:rsid w:val="002C6E89"/>
    <w:rsid w:val="002C71F2"/>
    <w:rsid w:val="002D1245"/>
    <w:rsid w:val="002D1512"/>
    <w:rsid w:val="002D1E33"/>
    <w:rsid w:val="002D30BB"/>
    <w:rsid w:val="002D4238"/>
    <w:rsid w:val="002D53E6"/>
    <w:rsid w:val="002E2D23"/>
    <w:rsid w:val="002E2D86"/>
    <w:rsid w:val="002E5A5F"/>
    <w:rsid w:val="002E6D7C"/>
    <w:rsid w:val="002F1CE6"/>
    <w:rsid w:val="002F4BB4"/>
    <w:rsid w:val="002F5216"/>
    <w:rsid w:val="002F6E25"/>
    <w:rsid w:val="002F782E"/>
    <w:rsid w:val="00303C84"/>
    <w:rsid w:val="00304465"/>
    <w:rsid w:val="00307131"/>
    <w:rsid w:val="00317631"/>
    <w:rsid w:val="003204AE"/>
    <w:rsid w:val="00321366"/>
    <w:rsid w:val="003214DF"/>
    <w:rsid w:val="00321BBF"/>
    <w:rsid w:val="00321C9A"/>
    <w:rsid w:val="003224B7"/>
    <w:rsid w:val="00324122"/>
    <w:rsid w:val="003249D6"/>
    <w:rsid w:val="003311F9"/>
    <w:rsid w:val="00332214"/>
    <w:rsid w:val="00334B3F"/>
    <w:rsid w:val="00335D87"/>
    <w:rsid w:val="0033791D"/>
    <w:rsid w:val="00341DF4"/>
    <w:rsid w:val="00341F10"/>
    <w:rsid w:val="003449F9"/>
    <w:rsid w:val="00350044"/>
    <w:rsid w:val="003526FA"/>
    <w:rsid w:val="00352742"/>
    <w:rsid w:val="003565C1"/>
    <w:rsid w:val="0035790F"/>
    <w:rsid w:val="00360110"/>
    <w:rsid w:val="003625DC"/>
    <w:rsid w:val="00363004"/>
    <w:rsid w:val="00365400"/>
    <w:rsid w:val="0036572F"/>
    <w:rsid w:val="003657F7"/>
    <w:rsid w:val="00366DEE"/>
    <w:rsid w:val="00367E35"/>
    <w:rsid w:val="00370F8C"/>
    <w:rsid w:val="0037171F"/>
    <w:rsid w:val="00372BE7"/>
    <w:rsid w:val="00373606"/>
    <w:rsid w:val="00376D6A"/>
    <w:rsid w:val="003772A6"/>
    <w:rsid w:val="00377881"/>
    <w:rsid w:val="00381C33"/>
    <w:rsid w:val="0038367D"/>
    <w:rsid w:val="00384ACD"/>
    <w:rsid w:val="00385981"/>
    <w:rsid w:val="003869BD"/>
    <w:rsid w:val="00387FA3"/>
    <w:rsid w:val="003900A2"/>
    <w:rsid w:val="00394B4E"/>
    <w:rsid w:val="003951DD"/>
    <w:rsid w:val="0039698F"/>
    <w:rsid w:val="003A3642"/>
    <w:rsid w:val="003A3D6C"/>
    <w:rsid w:val="003A4544"/>
    <w:rsid w:val="003A5C2D"/>
    <w:rsid w:val="003A661B"/>
    <w:rsid w:val="003B205A"/>
    <w:rsid w:val="003B47A1"/>
    <w:rsid w:val="003B5947"/>
    <w:rsid w:val="003C3A55"/>
    <w:rsid w:val="003C644C"/>
    <w:rsid w:val="003D0DCE"/>
    <w:rsid w:val="003D4E73"/>
    <w:rsid w:val="003D59DC"/>
    <w:rsid w:val="003D6752"/>
    <w:rsid w:val="003E0808"/>
    <w:rsid w:val="003E254C"/>
    <w:rsid w:val="003E34F4"/>
    <w:rsid w:val="003E3984"/>
    <w:rsid w:val="003E7B00"/>
    <w:rsid w:val="003F0A6C"/>
    <w:rsid w:val="003F14E9"/>
    <w:rsid w:val="003F3F82"/>
    <w:rsid w:val="003F55B7"/>
    <w:rsid w:val="00401511"/>
    <w:rsid w:val="00406612"/>
    <w:rsid w:val="00411DAC"/>
    <w:rsid w:val="00412347"/>
    <w:rsid w:val="00412FAC"/>
    <w:rsid w:val="00413E7F"/>
    <w:rsid w:val="00415F0B"/>
    <w:rsid w:val="00416795"/>
    <w:rsid w:val="00416B5B"/>
    <w:rsid w:val="00416D88"/>
    <w:rsid w:val="00417AAF"/>
    <w:rsid w:val="0042006F"/>
    <w:rsid w:val="004208FC"/>
    <w:rsid w:val="00420915"/>
    <w:rsid w:val="0042188A"/>
    <w:rsid w:val="00425057"/>
    <w:rsid w:val="00426312"/>
    <w:rsid w:val="004310A5"/>
    <w:rsid w:val="0043536C"/>
    <w:rsid w:val="004371F4"/>
    <w:rsid w:val="00451808"/>
    <w:rsid w:val="00454DBF"/>
    <w:rsid w:val="004628C3"/>
    <w:rsid w:val="00462EE0"/>
    <w:rsid w:val="0046300F"/>
    <w:rsid w:val="00463BCE"/>
    <w:rsid w:val="00463E2C"/>
    <w:rsid w:val="00465DF7"/>
    <w:rsid w:val="00467124"/>
    <w:rsid w:val="004717A9"/>
    <w:rsid w:val="00473E01"/>
    <w:rsid w:val="004771FD"/>
    <w:rsid w:val="0047758D"/>
    <w:rsid w:val="00477D9F"/>
    <w:rsid w:val="00477F38"/>
    <w:rsid w:val="00480E07"/>
    <w:rsid w:val="00481185"/>
    <w:rsid w:val="00486B27"/>
    <w:rsid w:val="0049048D"/>
    <w:rsid w:val="00491DB3"/>
    <w:rsid w:val="00492309"/>
    <w:rsid w:val="00493857"/>
    <w:rsid w:val="0049509B"/>
    <w:rsid w:val="00496BF2"/>
    <w:rsid w:val="00496CBC"/>
    <w:rsid w:val="0049725C"/>
    <w:rsid w:val="00497585"/>
    <w:rsid w:val="004A1505"/>
    <w:rsid w:val="004A1775"/>
    <w:rsid w:val="004A27C6"/>
    <w:rsid w:val="004A6761"/>
    <w:rsid w:val="004A7F9E"/>
    <w:rsid w:val="004B0E9F"/>
    <w:rsid w:val="004B3BBE"/>
    <w:rsid w:val="004C0AC6"/>
    <w:rsid w:val="004C1475"/>
    <w:rsid w:val="004C14FC"/>
    <w:rsid w:val="004C29BC"/>
    <w:rsid w:val="004C3CEC"/>
    <w:rsid w:val="004C43D6"/>
    <w:rsid w:val="004C539F"/>
    <w:rsid w:val="004C58F6"/>
    <w:rsid w:val="004C712F"/>
    <w:rsid w:val="004D4374"/>
    <w:rsid w:val="004D7AE7"/>
    <w:rsid w:val="004E6318"/>
    <w:rsid w:val="004F0C88"/>
    <w:rsid w:val="004F0DA8"/>
    <w:rsid w:val="004F17E2"/>
    <w:rsid w:val="004F29E0"/>
    <w:rsid w:val="004F2FE7"/>
    <w:rsid w:val="004F6588"/>
    <w:rsid w:val="005001F1"/>
    <w:rsid w:val="00501803"/>
    <w:rsid w:val="00503E76"/>
    <w:rsid w:val="00504692"/>
    <w:rsid w:val="00510E39"/>
    <w:rsid w:val="005111DD"/>
    <w:rsid w:val="00515665"/>
    <w:rsid w:val="0051589B"/>
    <w:rsid w:val="00520AE9"/>
    <w:rsid w:val="00522355"/>
    <w:rsid w:val="00523DCA"/>
    <w:rsid w:val="00525039"/>
    <w:rsid w:val="0052745A"/>
    <w:rsid w:val="00527883"/>
    <w:rsid w:val="0053120E"/>
    <w:rsid w:val="00532848"/>
    <w:rsid w:val="005351D5"/>
    <w:rsid w:val="005352EC"/>
    <w:rsid w:val="0053567A"/>
    <w:rsid w:val="005369D3"/>
    <w:rsid w:val="00536A10"/>
    <w:rsid w:val="0054023E"/>
    <w:rsid w:val="00540478"/>
    <w:rsid w:val="00541F62"/>
    <w:rsid w:val="00544F70"/>
    <w:rsid w:val="005450D7"/>
    <w:rsid w:val="00550A09"/>
    <w:rsid w:val="00550AB1"/>
    <w:rsid w:val="00553027"/>
    <w:rsid w:val="00555830"/>
    <w:rsid w:val="005570C9"/>
    <w:rsid w:val="005626B8"/>
    <w:rsid w:val="00570AD9"/>
    <w:rsid w:val="005714E1"/>
    <w:rsid w:val="005751CB"/>
    <w:rsid w:val="00577F7A"/>
    <w:rsid w:val="00580EF5"/>
    <w:rsid w:val="00582AE1"/>
    <w:rsid w:val="0058383C"/>
    <w:rsid w:val="00586F09"/>
    <w:rsid w:val="00587316"/>
    <w:rsid w:val="005900BC"/>
    <w:rsid w:val="005916F8"/>
    <w:rsid w:val="005927C5"/>
    <w:rsid w:val="005974DB"/>
    <w:rsid w:val="005A0BC8"/>
    <w:rsid w:val="005A1A1F"/>
    <w:rsid w:val="005A1B79"/>
    <w:rsid w:val="005A461B"/>
    <w:rsid w:val="005A5A11"/>
    <w:rsid w:val="005A697E"/>
    <w:rsid w:val="005A6F73"/>
    <w:rsid w:val="005B19FE"/>
    <w:rsid w:val="005B3717"/>
    <w:rsid w:val="005B4D83"/>
    <w:rsid w:val="005B6EDF"/>
    <w:rsid w:val="005B7B57"/>
    <w:rsid w:val="005C2F47"/>
    <w:rsid w:val="005C3E98"/>
    <w:rsid w:val="005D039D"/>
    <w:rsid w:val="005D4443"/>
    <w:rsid w:val="005D49BC"/>
    <w:rsid w:val="005D556F"/>
    <w:rsid w:val="005D717D"/>
    <w:rsid w:val="005E0EC5"/>
    <w:rsid w:val="005E11DE"/>
    <w:rsid w:val="005E1C5A"/>
    <w:rsid w:val="005E1F70"/>
    <w:rsid w:val="005E2BF5"/>
    <w:rsid w:val="005E3385"/>
    <w:rsid w:val="005E556A"/>
    <w:rsid w:val="005E6089"/>
    <w:rsid w:val="005E7B84"/>
    <w:rsid w:val="005F0CB2"/>
    <w:rsid w:val="005F29C0"/>
    <w:rsid w:val="005F3519"/>
    <w:rsid w:val="005F35C4"/>
    <w:rsid w:val="00601A22"/>
    <w:rsid w:val="006058D4"/>
    <w:rsid w:val="00606978"/>
    <w:rsid w:val="00611963"/>
    <w:rsid w:val="00611FEA"/>
    <w:rsid w:val="00612D2D"/>
    <w:rsid w:val="00613636"/>
    <w:rsid w:val="006151EC"/>
    <w:rsid w:val="006174F8"/>
    <w:rsid w:val="00621DE2"/>
    <w:rsid w:val="006220DD"/>
    <w:rsid w:val="00622733"/>
    <w:rsid w:val="00625068"/>
    <w:rsid w:val="00630470"/>
    <w:rsid w:val="00630506"/>
    <w:rsid w:val="00633792"/>
    <w:rsid w:val="00633E0D"/>
    <w:rsid w:val="00634A33"/>
    <w:rsid w:val="00634EBA"/>
    <w:rsid w:val="00634FC3"/>
    <w:rsid w:val="00640128"/>
    <w:rsid w:val="00642C99"/>
    <w:rsid w:val="00643837"/>
    <w:rsid w:val="0064614B"/>
    <w:rsid w:val="006467E5"/>
    <w:rsid w:val="00647DAA"/>
    <w:rsid w:val="00647DEA"/>
    <w:rsid w:val="00650561"/>
    <w:rsid w:val="00652C95"/>
    <w:rsid w:val="00653FCC"/>
    <w:rsid w:val="006560D4"/>
    <w:rsid w:val="0065666B"/>
    <w:rsid w:val="00662B52"/>
    <w:rsid w:val="006645C5"/>
    <w:rsid w:val="00666412"/>
    <w:rsid w:val="0066671D"/>
    <w:rsid w:val="0066698B"/>
    <w:rsid w:val="00667FF6"/>
    <w:rsid w:val="0067084F"/>
    <w:rsid w:val="00672269"/>
    <w:rsid w:val="00674461"/>
    <w:rsid w:val="00674D87"/>
    <w:rsid w:val="00675B2B"/>
    <w:rsid w:val="00676B85"/>
    <w:rsid w:val="00680776"/>
    <w:rsid w:val="006809AC"/>
    <w:rsid w:val="00682E18"/>
    <w:rsid w:val="00683D38"/>
    <w:rsid w:val="00684814"/>
    <w:rsid w:val="00685689"/>
    <w:rsid w:val="00686FEA"/>
    <w:rsid w:val="00692C85"/>
    <w:rsid w:val="006A1CDF"/>
    <w:rsid w:val="006A2C13"/>
    <w:rsid w:val="006A33D4"/>
    <w:rsid w:val="006A5399"/>
    <w:rsid w:val="006A75FE"/>
    <w:rsid w:val="006A7A06"/>
    <w:rsid w:val="006A7CAC"/>
    <w:rsid w:val="006B1A73"/>
    <w:rsid w:val="006B1B58"/>
    <w:rsid w:val="006B2DE1"/>
    <w:rsid w:val="006B3B00"/>
    <w:rsid w:val="006B479E"/>
    <w:rsid w:val="006B59EA"/>
    <w:rsid w:val="006B7125"/>
    <w:rsid w:val="006B7E7D"/>
    <w:rsid w:val="006C142E"/>
    <w:rsid w:val="006C28DB"/>
    <w:rsid w:val="006C4CD0"/>
    <w:rsid w:val="006C56FE"/>
    <w:rsid w:val="006C7694"/>
    <w:rsid w:val="006D0668"/>
    <w:rsid w:val="006D3557"/>
    <w:rsid w:val="006D3CBF"/>
    <w:rsid w:val="006D7D48"/>
    <w:rsid w:val="006E0190"/>
    <w:rsid w:val="006E0DF5"/>
    <w:rsid w:val="006E1ED9"/>
    <w:rsid w:val="006E2135"/>
    <w:rsid w:val="006E3A45"/>
    <w:rsid w:val="006F08C6"/>
    <w:rsid w:val="006F11D8"/>
    <w:rsid w:val="006F1C5C"/>
    <w:rsid w:val="006F1DDB"/>
    <w:rsid w:val="006F285D"/>
    <w:rsid w:val="006F2F65"/>
    <w:rsid w:val="006F4156"/>
    <w:rsid w:val="006F46EE"/>
    <w:rsid w:val="006F4B0B"/>
    <w:rsid w:val="006F5684"/>
    <w:rsid w:val="006F63A6"/>
    <w:rsid w:val="006F6748"/>
    <w:rsid w:val="006F6B92"/>
    <w:rsid w:val="00700251"/>
    <w:rsid w:val="00702162"/>
    <w:rsid w:val="007025B9"/>
    <w:rsid w:val="00703C56"/>
    <w:rsid w:val="00711647"/>
    <w:rsid w:val="00712883"/>
    <w:rsid w:val="00712AC1"/>
    <w:rsid w:val="00714524"/>
    <w:rsid w:val="0071524A"/>
    <w:rsid w:val="0071577A"/>
    <w:rsid w:val="007167CE"/>
    <w:rsid w:val="00716CDA"/>
    <w:rsid w:val="00717014"/>
    <w:rsid w:val="007201B8"/>
    <w:rsid w:val="007202D6"/>
    <w:rsid w:val="0072223C"/>
    <w:rsid w:val="007227BB"/>
    <w:rsid w:val="007234E4"/>
    <w:rsid w:val="00725FA4"/>
    <w:rsid w:val="00726F85"/>
    <w:rsid w:val="00733B7C"/>
    <w:rsid w:val="00733BA6"/>
    <w:rsid w:val="00735FD8"/>
    <w:rsid w:val="00742F6A"/>
    <w:rsid w:val="00747192"/>
    <w:rsid w:val="0075719B"/>
    <w:rsid w:val="0075796D"/>
    <w:rsid w:val="0076695A"/>
    <w:rsid w:val="00767C5A"/>
    <w:rsid w:val="00771D74"/>
    <w:rsid w:val="00772148"/>
    <w:rsid w:val="007732F3"/>
    <w:rsid w:val="00774103"/>
    <w:rsid w:val="007775C4"/>
    <w:rsid w:val="00777E3A"/>
    <w:rsid w:val="00780E34"/>
    <w:rsid w:val="00781385"/>
    <w:rsid w:val="00781B0A"/>
    <w:rsid w:val="007844E1"/>
    <w:rsid w:val="00784711"/>
    <w:rsid w:val="00784A6D"/>
    <w:rsid w:val="007859FA"/>
    <w:rsid w:val="00787115"/>
    <w:rsid w:val="007876CB"/>
    <w:rsid w:val="00787EEB"/>
    <w:rsid w:val="0079104D"/>
    <w:rsid w:val="00792B33"/>
    <w:rsid w:val="00793B62"/>
    <w:rsid w:val="00797B36"/>
    <w:rsid w:val="00797B83"/>
    <w:rsid w:val="007A2AB3"/>
    <w:rsid w:val="007A2E86"/>
    <w:rsid w:val="007A31D9"/>
    <w:rsid w:val="007A7136"/>
    <w:rsid w:val="007A726C"/>
    <w:rsid w:val="007B03F6"/>
    <w:rsid w:val="007B35F2"/>
    <w:rsid w:val="007B6BFB"/>
    <w:rsid w:val="007C508B"/>
    <w:rsid w:val="007D2F5A"/>
    <w:rsid w:val="007D6B1E"/>
    <w:rsid w:val="007E1A11"/>
    <w:rsid w:val="007E266D"/>
    <w:rsid w:val="007E342E"/>
    <w:rsid w:val="007E4BD0"/>
    <w:rsid w:val="007E689D"/>
    <w:rsid w:val="007E7FA9"/>
    <w:rsid w:val="007F0AFF"/>
    <w:rsid w:val="007F42A0"/>
    <w:rsid w:val="007F5D7B"/>
    <w:rsid w:val="007F7A95"/>
    <w:rsid w:val="00800B77"/>
    <w:rsid w:val="00802B56"/>
    <w:rsid w:val="00803C24"/>
    <w:rsid w:val="00807505"/>
    <w:rsid w:val="0081094B"/>
    <w:rsid w:val="0081194C"/>
    <w:rsid w:val="00811E1A"/>
    <w:rsid w:val="008128A8"/>
    <w:rsid w:val="008171E7"/>
    <w:rsid w:val="00817F52"/>
    <w:rsid w:val="008227CC"/>
    <w:rsid w:val="008251E4"/>
    <w:rsid w:val="00830033"/>
    <w:rsid w:val="00831634"/>
    <w:rsid w:val="00833EC9"/>
    <w:rsid w:val="00834AA1"/>
    <w:rsid w:val="008367CA"/>
    <w:rsid w:val="00842AD8"/>
    <w:rsid w:val="00842AE3"/>
    <w:rsid w:val="00845572"/>
    <w:rsid w:val="008467A7"/>
    <w:rsid w:val="00847025"/>
    <w:rsid w:val="00850846"/>
    <w:rsid w:val="00851AE1"/>
    <w:rsid w:val="00854531"/>
    <w:rsid w:val="00856D81"/>
    <w:rsid w:val="008573F1"/>
    <w:rsid w:val="00857AD2"/>
    <w:rsid w:val="00860DB9"/>
    <w:rsid w:val="0086118E"/>
    <w:rsid w:val="0086123B"/>
    <w:rsid w:val="00861577"/>
    <w:rsid w:val="00861636"/>
    <w:rsid w:val="0086646B"/>
    <w:rsid w:val="008709E0"/>
    <w:rsid w:val="00871244"/>
    <w:rsid w:val="00871D3E"/>
    <w:rsid w:val="00872C60"/>
    <w:rsid w:val="00874534"/>
    <w:rsid w:val="008770E6"/>
    <w:rsid w:val="00881260"/>
    <w:rsid w:val="00882540"/>
    <w:rsid w:val="00882918"/>
    <w:rsid w:val="00884FEE"/>
    <w:rsid w:val="00885851"/>
    <w:rsid w:val="00885916"/>
    <w:rsid w:val="008865B1"/>
    <w:rsid w:val="00887437"/>
    <w:rsid w:val="00887455"/>
    <w:rsid w:val="00887E42"/>
    <w:rsid w:val="008909D4"/>
    <w:rsid w:val="0089167A"/>
    <w:rsid w:val="00891C8B"/>
    <w:rsid w:val="00891E7D"/>
    <w:rsid w:val="00892D63"/>
    <w:rsid w:val="008A04AC"/>
    <w:rsid w:val="008A0FCC"/>
    <w:rsid w:val="008A1A84"/>
    <w:rsid w:val="008A79FF"/>
    <w:rsid w:val="008B17DE"/>
    <w:rsid w:val="008B2C8D"/>
    <w:rsid w:val="008B35E8"/>
    <w:rsid w:val="008C235E"/>
    <w:rsid w:val="008C4A1C"/>
    <w:rsid w:val="008C6A3C"/>
    <w:rsid w:val="008C6B56"/>
    <w:rsid w:val="008C7538"/>
    <w:rsid w:val="008D2799"/>
    <w:rsid w:val="008D279C"/>
    <w:rsid w:val="008D502E"/>
    <w:rsid w:val="008D7688"/>
    <w:rsid w:val="008D7D85"/>
    <w:rsid w:val="008E2A54"/>
    <w:rsid w:val="008E30FD"/>
    <w:rsid w:val="008E7EA6"/>
    <w:rsid w:val="008F0A52"/>
    <w:rsid w:val="008F4774"/>
    <w:rsid w:val="008F65D9"/>
    <w:rsid w:val="0090129A"/>
    <w:rsid w:val="00901FEA"/>
    <w:rsid w:val="00903647"/>
    <w:rsid w:val="00903707"/>
    <w:rsid w:val="00905DA9"/>
    <w:rsid w:val="0090663A"/>
    <w:rsid w:val="0091123A"/>
    <w:rsid w:val="00911AD6"/>
    <w:rsid w:val="00912DD8"/>
    <w:rsid w:val="009158B5"/>
    <w:rsid w:val="00917172"/>
    <w:rsid w:val="0092007D"/>
    <w:rsid w:val="00921332"/>
    <w:rsid w:val="00921CBC"/>
    <w:rsid w:val="00923792"/>
    <w:rsid w:val="00926738"/>
    <w:rsid w:val="00926B87"/>
    <w:rsid w:val="00930E38"/>
    <w:rsid w:val="00932072"/>
    <w:rsid w:val="009323F1"/>
    <w:rsid w:val="0093431B"/>
    <w:rsid w:val="00936574"/>
    <w:rsid w:val="0094288E"/>
    <w:rsid w:val="00942E09"/>
    <w:rsid w:val="0094320E"/>
    <w:rsid w:val="009457ED"/>
    <w:rsid w:val="0094654D"/>
    <w:rsid w:val="00946AB2"/>
    <w:rsid w:val="00946E9E"/>
    <w:rsid w:val="00947142"/>
    <w:rsid w:val="00951404"/>
    <w:rsid w:val="009522FB"/>
    <w:rsid w:val="00954A2D"/>
    <w:rsid w:val="00955323"/>
    <w:rsid w:val="00955F45"/>
    <w:rsid w:val="00960BEA"/>
    <w:rsid w:val="009613AC"/>
    <w:rsid w:val="00962BDC"/>
    <w:rsid w:val="00966C06"/>
    <w:rsid w:val="00971820"/>
    <w:rsid w:val="009719D8"/>
    <w:rsid w:val="009742A5"/>
    <w:rsid w:val="00974442"/>
    <w:rsid w:val="009748B3"/>
    <w:rsid w:val="00977EEF"/>
    <w:rsid w:val="0098250C"/>
    <w:rsid w:val="009825A8"/>
    <w:rsid w:val="00982F8E"/>
    <w:rsid w:val="00986BDB"/>
    <w:rsid w:val="0098703C"/>
    <w:rsid w:val="00987180"/>
    <w:rsid w:val="0099013D"/>
    <w:rsid w:val="0099279F"/>
    <w:rsid w:val="009934B7"/>
    <w:rsid w:val="0099540C"/>
    <w:rsid w:val="009A152B"/>
    <w:rsid w:val="009A21D7"/>
    <w:rsid w:val="009A77F5"/>
    <w:rsid w:val="009B1629"/>
    <w:rsid w:val="009B4E2F"/>
    <w:rsid w:val="009B5B70"/>
    <w:rsid w:val="009B6AFA"/>
    <w:rsid w:val="009B7BA7"/>
    <w:rsid w:val="009C30F1"/>
    <w:rsid w:val="009C54D0"/>
    <w:rsid w:val="009C5A94"/>
    <w:rsid w:val="009C6D8F"/>
    <w:rsid w:val="009D00B9"/>
    <w:rsid w:val="009D0B7E"/>
    <w:rsid w:val="009D0D26"/>
    <w:rsid w:val="009D170D"/>
    <w:rsid w:val="009D28C1"/>
    <w:rsid w:val="009D74C9"/>
    <w:rsid w:val="009D79CE"/>
    <w:rsid w:val="009E2CFE"/>
    <w:rsid w:val="009E52E0"/>
    <w:rsid w:val="009F3F46"/>
    <w:rsid w:val="00A0284B"/>
    <w:rsid w:val="00A02C10"/>
    <w:rsid w:val="00A058D4"/>
    <w:rsid w:val="00A14111"/>
    <w:rsid w:val="00A146A0"/>
    <w:rsid w:val="00A1537F"/>
    <w:rsid w:val="00A167F6"/>
    <w:rsid w:val="00A16E07"/>
    <w:rsid w:val="00A178F3"/>
    <w:rsid w:val="00A208BA"/>
    <w:rsid w:val="00A221BD"/>
    <w:rsid w:val="00A23F3D"/>
    <w:rsid w:val="00A2498F"/>
    <w:rsid w:val="00A26071"/>
    <w:rsid w:val="00A279AF"/>
    <w:rsid w:val="00A30133"/>
    <w:rsid w:val="00A3015C"/>
    <w:rsid w:val="00A35703"/>
    <w:rsid w:val="00A36052"/>
    <w:rsid w:val="00A41BDC"/>
    <w:rsid w:val="00A45EB6"/>
    <w:rsid w:val="00A501E2"/>
    <w:rsid w:val="00A50DFD"/>
    <w:rsid w:val="00A53A59"/>
    <w:rsid w:val="00A53F05"/>
    <w:rsid w:val="00A56DCC"/>
    <w:rsid w:val="00A60339"/>
    <w:rsid w:val="00A604C5"/>
    <w:rsid w:val="00A6110E"/>
    <w:rsid w:val="00A612B7"/>
    <w:rsid w:val="00A62535"/>
    <w:rsid w:val="00A63C34"/>
    <w:rsid w:val="00A65905"/>
    <w:rsid w:val="00A66234"/>
    <w:rsid w:val="00A66672"/>
    <w:rsid w:val="00A66E9C"/>
    <w:rsid w:val="00A70797"/>
    <w:rsid w:val="00A72270"/>
    <w:rsid w:val="00A75349"/>
    <w:rsid w:val="00A7671E"/>
    <w:rsid w:val="00A7767D"/>
    <w:rsid w:val="00A8185A"/>
    <w:rsid w:val="00A8357D"/>
    <w:rsid w:val="00A84FFE"/>
    <w:rsid w:val="00A85630"/>
    <w:rsid w:val="00A859EB"/>
    <w:rsid w:val="00A872F5"/>
    <w:rsid w:val="00A9108D"/>
    <w:rsid w:val="00A92DE3"/>
    <w:rsid w:val="00A960AD"/>
    <w:rsid w:val="00A970A3"/>
    <w:rsid w:val="00A97146"/>
    <w:rsid w:val="00AA0236"/>
    <w:rsid w:val="00AA241F"/>
    <w:rsid w:val="00AA48B6"/>
    <w:rsid w:val="00AA6EEE"/>
    <w:rsid w:val="00AA70F3"/>
    <w:rsid w:val="00AB0A80"/>
    <w:rsid w:val="00AB57B7"/>
    <w:rsid w:val="00AB79AF"/>
    <w:rsid w:val="00AC05B2"/>
    <w:rsid w:val="00AC15DD"/>
    <w:rsid w:val="00AC256B"/>
    <w:rsid w:val="00AC30B7"/>
    <w:rsid w:val="00AC3BBB"/>
    <w:rsid w:val="00AC5DE2"/>
    <w:rsid w:val="00AC71CF"/>
    <w:rsid w:val="00AD106C"/>
    <w:rsid w:val="00AD6763"/>
    <w:rsid w:val="00AE1D37"/>
    <w:rsid w:val="00AE48A9"/>
    <w:rsid w:val="00AE49F1"/>
    <w:rsid w:val="00AE5C02"/>
    <w:rsid w:val="00AE683D"/>
    <w:rsid w:val="00AE7280"/>
    <w:rsid w:val="00AF1246"/>
    <w:rsid w:val="00AF2DBD"/>
    <w:rsid w:val="00AF45F6"/>
    <w:rsid w:val="00AF4F92"/>
    <w:rsid w:val="00B0430E"/>
    <w:rsid w:val="00B05B61"/>
    <w:rsid w:val="00B06351"/>
    <w:rsid w:val="00B06924"/>
    <w:rsid w:val="00B0715C"/>
    <w:rsid w:val="00B0799A"/>
    <w:rsid w:val="00B14408"/>
    <w:rsid w:val="00B1507A"/>
    <w:rsid w:val="00B1561F"/>
    <w:rsid w:val="00B16EAD"/>
    <w:rsid w:val="00B171C9"/>
    <w:rsid w:val="00B2149F"/>
    <w:rsid w:val="00B2296F"/>
    <w:rsid w:val="00B22B4C"/>
    <w:rsid w:val="00B233ED"/>
    <w:rsid w:val="00B24377"/>
    <w:rsid w:val="00B25DE8"/>
    <w:rsid w:val="00B31254"/>
    <w:rsid w:val="00B331EB"/>
    <w:rsid w:val="00B343B7"/>
    <w:rsid w:val="00B34857"/>
    <w:rsid w:val="00B408F1"/>
    <w:rsid w:val="00B40BCC"/>
    <w:rsid w:val="00B41B6B"/>
    <w:rsid w:val="00B434A5"/>
    <w:rsid w:val="00B4427E"/>
    <w:rsid w:val="00B50F24"/>
    <w:rsid w:val="00B5328E"/>
    <w:rsid w:val="00B552D7"/>
    <w:rsid w:val="00B6121E"/>
    <w:rsid w:val="00B61BFC"/>
    <w:rsid w:val="00B64639"/>
    <w:rsid w:val="00B64927"/>
    <w:rsid w:val="00B706AB"/>
    <w:rsid w:val="00B70849"/>
    <w:rsid w:val="00B74EF8"/>
    <w:rsid w:val="00B769A0"/>
    <w:rsid w:val="00B77782"/>
    <w:rsid w:val="00B82EB4"/>
    <w:rsid w:val="00B85C7F"/>
    <w:rsid w:val="00B86B43"/>
    <w:rsid w:val="00B931FA"/>
    <w:rsid w:val="00B93463"/>
    <w:rsid w:val="00B96D9F"/>
    <w:rsid w:val="00B9745F"/>
    <w:rsid w:val="00BA0939"/>
    <w:rsid w:val="00BA346F"/>
    <w:rsid w:val="00BA3528"/>
    <w:rsid w:val="00BA4DED"/>
    <w:rsid w:val="00BB3A8E"/>
    <w:rsid w:val="00BB664A"/>
    <w:rsid w:val="00BC0F4D"/>
    <w:rsid w:val="00BC50A8"/>
    <w:rsid w:val="00BC51C0"/>
    <w:rsid w:val="00BC5680"/>
    <w:rsid w:val="00BC78DC"/>
    <w:rsid w:val="00BC7CA8"/>
    <w:rsid w:val="00BD0F6A"/>
    <w:rsid w:val="00BD2D5B"/>
    <w:rsid w:val="00BD634D"/>
    <w:rsid w:val="00BD739A"/>
    <w:rsid w:val="00BD7BCA"/>
    <w:rsid w:val="00BD7DB5"/>
    <w:rsid w:val="00BE0AF7"/>
    <w:rsid w:val="00BE199D"/>
    <w:rsid w:val="00BE1F30"/>
    <w:rsid w:val="00BE4D6B"/>
    <w:rsid w:val="00BE4FF8"/>
    <w:rsid w:val="00BE5668"/>
    <w:rsid w:val="00BE64A5"/>
    <w:rsid w:val="00BF0EA7"/>
    <w:rsid w:val="00BF1204"/>
    <w:rsid w:val="00BF15AB"/>
    <w:rsid w:val="00C001E4"/>
    <w:rsid w:val="00C014B4"/>
    <w:rsid w:val="00C03168"/>
    <w:rsid w:val="00C04828"/>
    <w:rsid w:val="00C04BE4"/>
    <w:rsid w:val="00C0519D"/>
    <w:rsid w:val="00C0628E"/>
    <w:rsid w:val="00C0746A"/>
    <w:rsid w:val="00C0797A"/>
    <w:rsid w:val="00C11206"/>
    <w:rsid w:val="00C12097"/>
    <w:rsid w:val="00C12EDD"/>
    <w:rsid w:val="00C13E2E"/>
    <w:rsid w:val="00C207C4"/>
    <w:rsid w:val="00C23155"/>
    <w:rsid w:val="00C237CC"/>
    <w:rsid w:val="00C3234D"/>
    <w:rsid w:val="00C341EB"/>
    <w:rsid w:val="00C43A75"/>
    <w:rsid w:val="00C450F0"/>
    <w:rsid w:val="00C45641"/>
    <w:rsid w:val="00C45F31"/>
    <w:rsid w:val="00C51B83"/>
    <w:rsid w:val="00C55134"/>
    <w:rsid w:val="00C55BBC"/>
    <w:rsid w:val="00C62F8F"/>
    <w:rsid w:val="00C6365C"/>
    <w:rsid w:val="00C636B9"/>
    <w:rsid w:val="00C63C7F"/>
    <w:rsid w:val="00C63EC2"/>
    <w:rsid w:val="00C70D71"/>
    <w:rsid w:val="00C7126F"/>
    <w:rsid w:val="00C73507"/>
    <w:rsid w:val="00C741AA"/>
    <w:rsid w:val="00C74E19"/>
    <w:rsid w:val="00C753F4"/>
    <w:rsid w:val="00C77491"/>
    <w:rsid w:val="00C81BC7"/>
    <w:rsid w:val="00C83DC7"/>
    <w:rsid w:val="00C85A6E"/>
    <w:rsid w:val="00C92CFD"/>
    <w:rsid w:val="00C94123"/>
    <w:rsid w:val="00C94A0A"/>
    <w:rsid w:val="00C96346"/>
    <w:rsid w:val="00CA05A1"/>
    <w:rsid w:val="00CA19ED"/>
    <w:rsid w:val="00CA31AF"/>
    <w:rsid w:val="00CA5DA1"/>
    <w:rsid w:val="00CA7BB1"/>
    <w:rsid w:val="00CB34E1"/>
    <w:rsid w:val="00CB407D"/>
    <w:rsid w:val="00CB4166"/>
    <w:rsid w:val="00CC0862"/>
    <w:rsid w:val="00CC1D86"/>
    <w:rsid w:val="00CC2D6B"/>
    <w:rsid w:val="00CC544E"/>
    <w:rsid w:val="00CD1953"/>
    <w:rsid w:val="00CD249A"/>
    <w:rsid w:val="00CE04A3"/>
    <w:rsid w:val="00CE1300"/>
    <w:rsid w:val="00CE462F"/>
    <w:rsid w:val="00CE7E1D"/>
    <w:rsid w:val="00CF13F1"/>
    <w:rsid w:val="00CF1E8E"/>
    <w:rsid w:val="00CF2566"/>
    <w:rsid w:val="00CF406D"/>
    <w:rsid w:val="00CF51D0"/>
    <w:rsid w:val="00CF7A3C"/>
    <w:rsid w:val="00D0103F"/>
    <w:rsid w:val="00D0195A"/>
    <w:rsid w:val="00D01D19"/>
    <w:rsid w:val="00D03EC0"/>
    <w:rsid w:val="00D103B7"/>
    <w:rsid w:val="00D12FC1"/>
    <w:rsid w:val="00D17906"/>
    <w:rsid w:val="00D20501"/>
    <w:rsid w:val="00D21638"/>
    <w:rsid w:val="00D22F3B"/>
    <w:rsid w:val="00D23D31"/>
    <w:rsid w:val="00D23F2F"/>
    <w:rsid w:val="00D24918"/>
    <w:rsid w:val="00D2514C"/>
    <w:rsid w:val="00D255A8"/>
    <w:rsid w:val="00D2614D"/>
    <w:rsid w:val="00D31640"/>
    <w:rsid w:val="00D3531B"/>
    <w:rsid w:val="00D36F26"/>
    <w:rsid w:val="00D372BA"/>
    <w:rsid w:val="00D37792"/>
    <w:rsid w:val="00D43C43"/>
    <w:rsid w:val="00D4455E"/>
    <w:rsid w:val="00D55B30"/>
    <w:rsid w:val="00D55B6E"/>
    <w:rsid w:val="00D5620C"/>
    <w:rsid w:val="00D578F8"/>
    <w:rsid w:val="00D60E15"/>
    <w:rsid w:val="00D66F3C"/>
    <w:rsid w:val="00D71CDB"/>
    <w:rsid w:val="00D74E43"/>
    <w:rsid w:val="00D7683B"/>
    <w:rsid w:val="00D80DEC"/>
    <w:rsid w:val="00D8515E"/>
    <w:rsid w:val="00D85DB9"/>
    <w:rsid w:val="00D85FF4"/>
    <w:rsid w:val="00D865A3"/>
    <w:rsid w:val="00D9031C"/>
    <w:rsid w:val="00D91721"/>
    <w:rsid w:val="00D9180F"/>
    <w:rsid w:val="00D91C96"/>
    <w:rsid w:val="00D92267"/>
    <w:rsid w:val="00D92F97"/>
    <w:rsid w:val="00D931C9"/>
    <w:rsid w:val="00D94169"/>
    <w:rsid w:val="00D95424"/>
    <w:rsid w:val="00DA0342"/>
    <w:rsid w:val="00DA27FF"/>
    <w:rsid w:val="00DA2FAB"/>
    <w:rsid w:val="00DA33CC"/>
    <w:rsid w:val="00DA49B8"/>
    <w:rsid w:val="00DA52F7"/>
    <w:rsid w:val="00DA58A4"/>
    <w:rsid w:val="00DA6F1B"/>
    <w:rsid w:val="00DB0E0D"/>
    <w:rsid w:val="00DB1A23"/>
    <w:rsid w:val="00DB4FF4"/>
    <w:rsid w:val="00DB5F1F"/>
    <w:rsid w:val="00DB6E9D"/>
    <w:rsid w:val="00DC0274"/>
    <w:rsid w:val="00DC51BF"/>
    <w:rsid w:val="00DC7082"/>
    <w:rsid w:val="00DD1409"/>
    <w:rsid w:val="00DD1EC6"/>
    <w:rsid w:val="00DD2CD0"/>
    <w:rsid w:val="00DD706B"/>
    <w:rsid w:val="00DE0768"/>
    <w:rsid w:val="00DE104E"/>
    <w:rsid w:val="00DE368B"/>
    <w:rsid w:val="00DE4DC4"/>
    <w:rsid w:val="00DE5A38"/>
    <w:rsid w:val="00DF02F0"/>
    <w:rsid w:val="00DF0301"/>
    <w:rsid w:val="00DF182F"/>
    <w:rsid w:val="00DF1E82"/>
    <w:rsid w:val="00DF50E1"/>
    <w:rsid w:val="00DF5131"/>
    <w:rsid w:val="00DF5E64"/>
    <w:rsid w:val="00E04CCB"/>
    <w:rsid w:val="00E072ED"/>
    <w:rsid w:val="00E07C6D"/>
    <w:rsid w:val="00E113D6"/>
    <w:rsid w:val="00E12433"/>
    <w:rsid w:val="00E12B65"/>
    <w:rsid w:val="00E13E7A"/>
    <w:rsid w:val="00E15239"/>
    <w:rsid w:val="00E17224"/>
    <w:rsid w:val="00E2182D"/>
    <w:rsid w:val="00E22605"/>
    <w:rsid w:val="00E2535F"/>
    <w:rsid w:val="00E27CC1"/>
    <w:rsid w:val="00E3160E"/>
    <w:rsid w:val="00E31873"/>
    <w:rsid w:val="00E32586"/>
    <w:rsid w:val="00E4328E"/>
    <w:rsid w:val="00E44784"/>
    <w:rsid w:val="00E4741B"/>
    <w:rsid w:val="00E5045F"/>
    <w:rsid w:val="00E50934"/>
    <w:rsid w:val="00E56190"/>
    <w:rsid w:val="00E563CD"/>
    <w:rsid w:val="00E56A48"/>
    <w:rsid w:val="00E579BE"/>
    <w:rsid w:val="00E66C2B"/>
    <w:rsid w:val="00E678D8"/>
    <w:rsid w:val="00E67D84"/>
    <w:rsid w:val="00E70BA2"/>
    <w:rsid w:val="00E724EB"/>
    <w:rsid w:val="00E7402C"/>
    <w:rsid w:val="00E77A23"/>
    <w:rsid w:val="00E77E9E"/>
    <w:rsid w:val="00E80AE8"/>
    <w:rsid w:val="00E8233D"/>
    <w:rsid w:val="00E85C99"/>
    <w:rsid w:val="00E86A1B"/>
    <w:rsid w:val="00E86F9E"/>
    <w:rsid w:val="00E90E7A"/>
    <w:rsid w:val="00E91C9C"/>
    <w:rsid w:val="00E91FF9"/>
    <w:rsid w:val="00E92FF7"/>
    <w:rsid w:val="00E93CDC"/>
    <w:rsid w:val="00E9525B"/>
    <w:rsid w:val="00E95B09"/>
    <w:rsid w:val="00E977AC"/>
    <w:rsid w:val="00EA009E"/>
    <w:rsid w:val="00EA095B"/>
    <w:rsid w:val="00EA0E37"/>
    <w:rsid w:val="00EA1D98"/>
    <w:rsid w:val="00EA26EA"/>
    <w:rsid w:val="00EA2900"/>
    <w:rsid w:val="00EA79A9"/>
    <w:rsid w:val="00EB2C72"/>
    <w:rsid w:val="00EB2F15"/>
    <w:rsid w:val="00EB37DB"/>
    <w:rsid w:val="00EB408B"/>
    <w:rsid w:val="00EB5EC1"/>
    <w:rsid w:val="00EB7319"/>
    <w:rsid w:val="00EC0D47"/>
    <w:rsid w:val="00EC1AC0"/>
    <w:rsid w:val="00EC3938"/>
    <w:rsid w:val="00EC3B06"/>
    <w:rsid w:val="00EC6C37"/>
    <w:rsid w:val="00ED1350"/>
    <w:rsid w:val="00ED2F64"/>
    <w:rsid w:val="00ED3674"/>
    <w:rsid w:val="00ED4139"/>
    <w:rsid w:val="00ED474F"/>
    <w:rsid w:val="00ED4A68"/>
    <w:rsid w:val="00ED6A4B"/>
    <w:rsid w:val="00ED72D1"/>
    <w:rsid w:val="00EE35CC"/>
    <w:rsid w:val="00EE46C5"/>
    <w:rsid w:val="00EE659D"/>
    <w:rsid w:val="00EE6752"/>
    <w:rsid w:val="00EE67FA"/>
    <w:rsid w:val="00EF2EEE"/>
    <w:rsid w:val="00EF345E"/>
    <w:rsid w:val="00EF4CAA"/>
    <w:rsid w:val="00F0197B"/>
    <w:rsid w:val="00F04992"/>
    <w:rsid w:val="00F113E2"/>
    <w:rsid w:val="00F119F2"/>
    <w:rsid w:val="00F15AD4"/>
    <w:rsid w:val="00F2174D"/>
    <w:rsid w:val="00F22089"/>
    <w:rsid w:val="00F22409"/>
    <w:rsid w:val="00F22AFE"/>
    <w:rsid w:val="00F255F5"/>
    <w:rsid w:val="00F26243"/>
    <w:rsid w:val="00F2643D"/>
    <w:rsid w:val="00F27A99"/>
    <w:rsid w:val="00F307E9"/>
    <w:rsid w:val="00F3162C"/>
    <w:rsid w:val="00F3446A"/>
    <w:rsid w:val="00F3620D"/>
    <w:rsid w:val="00F40E36"/>
    <w:rsid w:val="00F40F6D"/>
    <w:rsid w:val="00F41FCB"/>
    <w:rsid w:val="00F42AB1"/>
    <w:rsid w:val="00F538A7"/>
    <w:rsid w:val="00F56457"/>
    <w:rsid w:val="00F60E3F"/>
    <w:rsid w:val="00F6404E"/>
    <w:rsid w:val="00F64518"/>
    <w:rsid w:val="00F6523E"/>
    <w:rsid w:val="00F66B5A"/>
    <w:rsid w:val="00F678E2"/>
    <w:rsid w:val="00F710A6"/>
    <w:rsid w:val="00F728EC"/>
    <w:rsid w:val="00F72E67"/>
    <w:rsid w:val="00F73192"/>
    <w:rsid w:val="00F73405"/>
    <w:rsid w:val="00F742C7"/>
    <w:rsid w:val="00F74505"/>
    <w:rsid w:val="00F750DE"/>
    <w:rsid w:val="00F83553"/>
    <w:rsid w:val="00F8594F"/>
    <w:rsid w:val="00F86285"/>
    <w:rsid w:val="00F8745C"/>
    <w:rsid w:val="00F94E96"/>
    <w:rsid w:val="00FA040C"/>
    <w:rsid w:val="00FA2277"/>
    <w:rsid w:val="00FA50D6"/>
    <w:rsid w:val="00FA788E"/>
    <w:rsid w:val="00FB0687"/>
    <w:rsid w:val="00FB4C57"/>
    <w:rsid w:val="00FB6CAA"/>
    <w:rsid w:val="00FB7666"/>
    <w:rsid w:val="00FC134B"/>
    <w:rsid w:val="00FC1941"/>
    <w:rsid w:val="00FC307F"/>
    <w:rsid w:val="00FC3435"/>
    <w:rsid w:val="00FC38A0"/>
    <w:rsid w:val="00FC51C9"/>
    <w:rsid w:val="00FC727E"/>
    <w:rsid w:val="00FC7736"/>
    <w:rsid w:val="00FC783B"/>
    <w:rsid w:val="00FD13A8"/>
    <w:rsid w:val="00FD4A51"/>
    <w:rsid w:val="00FD4A74"/>
    <w:rsid w:val="00FD5E06"/>
    <w:rsid w:val="00FD614F"/>
    <w:rsid w:val="00FD7348"/>
    <w:rsid w:val="00FD770F"/>
    <w:rsid w:val="00FE02CD"/>
    <w:rsid w:val="00FE0ADE"/>
    <w:rsid w:val="00FE0CDF"/>
    <w:rsid w:val="00FE2928"/>
    <w:rsid w:val="00FE44E5"/>
    <w:rsid w:val="00FE4EA1"/>
    <w:rsid w:val="00FE58CE"/>
    <w:rsid w:val="00FF14CF"/>
    <w:rsid w:val="00FF551B"/>
    <w:rsid w:val="00FF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986FC"/>
  <w15:chartTrackingRefBased/>
  <w15:docId w15:val="{BCEC93D4-7F8B-494D-AB5A-D107DB46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6404E"/>
    <w:pPr>
      <w:keepNext/>
      <w:keepLines/>
      <w:spacing w:before="240" w:after="120"/>
      <w:ind w:left="720"/>
      <w:jc w:val="center"/>
      <w:outlineLvl w:val="0"/>
    </w:pPr>
    <w:rPr>
      <w:rFonts w:ascii="Arial" w:eastAsiaTheme="majorEastAsia" w:hAnsi="Arial" w:cstheme="majorBidi"/>
      <w:b/>
      <w:caps/>
      <w:sz w:val="24"/>
      <w:szCs w:val="24"/>
    </w:rPr>
  </w:style>
  <w:style w:type="paragraph" w:styleId="Heading2">
    <w:name w:val="heading 2"/>
    <w:basedOn w:val="Normal"/>
    <w:next w:val="Normal"/>
    <w:link w:val="Heading2Char"/>
    <w:uiPriority w:val="9"/>
    <w:semiHidden/>
    <w:unhideWhenUsed/>
    <w:qFormat/>
    <w:rsid w:val="002C22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0067"/>
    <w:pPr>
      <w:ind w:left="720"/>
      <w:contextualSpacing/>
    </w:pPr>
  </w:style>
  <w:style w:type="character" w:styleId="PlaceholderText">
    <w:name w:val="Placeholder Text"/>
    <w:basedOn w:val="DefaultParagraphFont"/>
    <w:uiPriority w:val="99"/>
    <w:semiHidden/>
    <w:rsid w:val="009C30F1"/>
    <w:rPr>
      <w:color w:val="808080"/>
    </w:rPr>
  </w:style>
  <w:style w:type="character" w:styleId="CommentReference">
    <w:name w:val="annotation reference"/>
    <w:basedOn w:val="DefaultParagraphFont"/>
    <w:uiPriority w:val="99"/>
    <w:semiHidden/>
    <w:unhideWhenUsed/>
    <w:rsid w:val="00417AAF"/>
    <w:rPr>
      <w:sz w:val="16"/>
      <w:szCs w:val="16"/>
    </w:rPr>
  </w:style>
  <w:style w:type="paragraph" w:styleId="CommentText">
    <w:name w:val="annotation text"/>
    <w:basedOn w:val="Normal"/>
    <w:link w:val="CommentTextChar"/>
    <w:uiPriority w:val="99"/>
    <w:unhideWhenUsed/>
    <w:rsid w:val="00417AAF"/>
    <w:pPr>
      <w:spacing w:line="240" w:lineRule="auto"/>
    </w:pPr>
    <w:rPr>
      <w:sz w:val="20"/>
      <w:szCs w:val="20"/>
    </w:rPr>
  </w:style>
  <w:style w:type="character" w:customStyle="1" w:styleId="CommentTextChar">
    <w:name w:val="Comment Text Char"/>
    <w:basedOn w:val="DefaultParagraphFont"/>
    <w:link w:val="CommentText"/>
    <w:uiPriority w:val="99"/>
    <w:rsid w:val="00417AAF"/>
    <w:rPr>
      <w:sz w:val="20"/>
      <w:szCs w:val="20"/>
    </w:rPr>
  </w:style>
  <w:style w:type="paragraph" w:styleId="CommentSubject">
    <w:name w:val="annotation subject"/>
    <w:basedOn w:val="CommentText"/>
    <w:next w:val="CommentText"/>
    <w:link w:val="CommentSubjectChar"/>
    <w:uiPriority w:val="99"/>
    <w:semiHidden/>
    <w:unhideWhenUsed/>
    <w:rsid w:val="00417AAF"/>
    <w:rPr>
      <w:b/>
      <w:bCs/>
    </w:rPr>
  </w:style>
  <w:style w:type="character" w:customStyle="1" w:styleId="CommentSubjectChar">
    <w:name w:val="Comment Subject Char"/>
    <w:basedOn w:val="CommentTextChar"/>
    <w:link w:val="CommentSubject"/>
    <w:uiPriority w:val="99"/>
    <w:semiHidden/>
    <w:rsid w:val="00417AAF"/>
    <w:rPr>
      <w:b/>
      <w:bCs/>
      <w:sz w:val="20"/>
      <w:szCs w:val="20"/>
    </w:rPr>
  </w:style>
  <w:style w:type="paragraph" w:styleId="BalloonText">
    <w:name w:val="Balloon Text"/>
    <w:basedOn w:val="Normal"/>
    <w:link w:val="BalloonTextChar"/>
    <w:uiPriority w:val="99"/>
    <w:semiHidden/>
    <w:unhideWhenUsed/>
    <w:rsid w:val="00417A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7AAF"/>
    <w:rPr>
      <w:rFonts w:ascii="Segoe UI" w:hAnsi="Segoe UI" w:cs="Segoe UI"/>
      <w:sz w:val="18"/>
      <w:szCs w:val="18"/>
    </w:rPr>
  </w:style>
  <w:style w:type="character" w:styleId="Hyperlink">
    <w:name w:val="Hyperlink"/>
    <w:basedOn w:val="DefaultParagraphFont"/>
    <w:uiPriority w:val="99"/>
    <w:unhideWhenUsed/>
    <w:rsid w:val="00633792"/>
    <w:rPr>
      <w:color w:val="0563C1" w:themeColor="hyperlink"/>
      <w:u w:val="single"/>
    </w:rPr>
  </w:style>
  <w:style w:type="character" w:styleId="UnresolvedMention">
    <w:name w:val="Unresolved Mention"/>
    <w:basedOn w:val="DefaultParagraphFont"/>
    <w:uiPriority w:val="99"/>
    <w:semiHidden/>
    <w:unhideWhenUsed/>
    <w:rsid w:val="00633792"/>
    <w:rPr>
      <w:color w:val="605E5C"/>
      <w:shd w:val="clear" w:color="auto" w:fill="E1DFDD"/>
    </w:rPr>
  </w:style>
  <w:style w:type="paragraph" w:styleId="FootnoteText">
    <w:name w:val="footnote text"/>
    <w:basedOn w:val="Normal"/>
    <w:link w:val="FootnoteTextChar"/>
    <w:uiPriority w:val="99"/>
    <w:semiHidden/>
    <w:unhideWhenUsed/>
    <w:rsid w:val="001452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452EF"/>
    <w:rPr>
      <w:sz w:val="20"/>
      <w:szCs w:val="20"/>
    </w:rPr>
  </w:style>
  <w:style w:type="character" w:styleId="FootnoteReference">
    <w:name w:val="footnote reference"/>
    <w:basedOn w:val="DefaultParagraphFont"/>
    <w:uiPriority w:val="99"/>
    <w:semiHidden/>
    <w:unhideWhenUsed/>
    <w:rsid w:val="001452EF"/>
    <w:rPr>
      <w:vertAlign w:val="superscript"/>
    </w:rPr>
  </w:style>
  <w:style w:type="paragraph" w:styleId="Header">
    <w:name w:val="header"/>
    <w:basedOn w:val="Normal"/>
    <w:link w:val="HeaderChar"/>
    <w:uiPriority w:val="99"/>
    <w:unhideWhenUsed/>
    <w:rsid w:val="00A50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1E2"/>
  </w:style>
  <w:style w:type="paragraph" w:styleId="Footer">
    <w:name w:val="footer"/>
    <w:basedOn w:val="Normal"/>
    <w:link w:val="FooterChar"/>
    <w:uiPriority w:val="99"/>
    <w:unhideWhenUsed/>
    <w:rsid w:val="00A50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1E2"/>
  </w:style>
  <w:style w:type="paragraph" w:styleId="Revision">
    <w:name w:val="Revision"/>
    <w:hidden/>
    <w:uiPriority w:val="99"/>
    <w:semiHidden/>
    <w:rsid w:val="000429E8"/>
    <w:pPr>
      <w:spacing w:after="0" w:line="240" w:lineRule="auto"/>
    </w:pPr>
  </w:style>
  <w:style w:type="table" w:styleId="TableGrid">
    <w:name w:val="Table Grid"/>
    <w:basedOn w:val="TableNormal"/>
    <w:uiPriority w:val="39"/>
    <w:rsid w:val="00617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B6ED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6EDF"/>
    <w:rPr>
      <w:sz w:val="20"/>
      <w:szCs w:val="20"/>
    </w:rPr>
  </w:style>
  <w:style w:type="character" w:styleId="EndnoteReference">
    <w:name w:val="endnote reference"/>
    <w:basedOn w:val="DefaultParagraphFont"/>
    <w:uiPriority w:val="99"/>
    <w:semiHidden/>
    <w:unhideWhenUsed/>
    <w:rsid w:val="005B6EDF"/>
    <w:rPr>
      <w:vertAlign w:val="superscript"/>
    </w:rPr>
  </w:style>
  <w:style w:type="character" w:customStyle="1" w:styleId="Heading1Char">
    <w:name w:val="Heading 1 Char"/>
    <w:basedOn w:val="DefaultParagraphFont"/>
    <w:link w:val="Heading1"/>
    <w:uiPriority w:val="9"/>
    <w:rsid w:val="00F6404E"/>
    <w:rPr>
      <w:rFonts w:ascii="Arial" w:eastAsiaTheme="majorEastAsia" w:hAnsi="Arial" w:cstheme="majorBidi"/>
      <w:b/>
      <w:caps/>
      <w:sz w:val="24"/>
      <w:szCs w:val="24"/>
    </w:rPr>
  </w:style>
  <w:style w:type="character" w:styleId="FollowedHyperlink">
    <w:name w:val="FollowedHyperlink"/>
    <w:basedOn w:val="DefaultParagraphFont"/>
    <w:uiPriority w:val="99"/>
    <w:semiHidden/>
    <w:unhideWhenUsed/>
    <w:rsid w:val="00BA3528"/>
    <w:rPr>
      <w:color w:val="954F72" w:themeColor="followedHyperlink"/>
      <w:u w:val="single"/>
    </w:rPr>
  </w:style>
  <w:style w:type="table" w:customStyle="1" w:styleId="TableGrid1">
    <w:name w:val="Table Grid1"/>
    <w:basedOn w:val="TableNormal"/>
    <w:next w:val="TableGrid"/>
    <w:uiPriority w:val="39"/>
    <w:rsid w:val="00E31873"/>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C225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4796">
      <w:bodyDiv w:val="1"/>
      <w:marLeft w:val="0"/>
      <w:marRight w:val="0"/>
      <w:marTop w:val="0"/>
      <w:marBottom w:val="0"/>
      <w:divBdr>
        <w:top w:val="none" w:sz="0" w:space="0" w:color="auto"/>
        <w:left w:val="none" w:sz="0" w:space="0" w:color="auto"/>
        <w:bottom w:val="none" w:sz="0" w:space="0" w:color="auto"/>
        <w:right w:val="none" w:sz="0" w:space="0" w:color="auto"/>
      </w:divBdr>
    </w:div>
    <w:div w:id="683479288">
      <w:bodyDiv w:val="1"/>
      <w:marLeft w:val="0"/>
      <w:marRight w:val="0"/>
      <w:marTop w:val="0"/>
      <w:marBottom w:val="0"/>
      <w:divBdr>
        <w:top w:val="none" w:sz="0" w:space="0" w:color="auto"/>
        <w:left w:val="none" w:sz="0" w:space="0" w:color="auto"/>
        <w:bottom w:val="none" w:sz="0" w:space="0" w:color="auto"/>
        <w:right w:val="none" w:sz="0" w:space="0" w:color="auto"/>
      </w:divBdr>
    </w:div>
    <w:div w:id="1538813237">
      <w:bodyDiv w:val="1"/>
      <w:marLeft w:val="0"/>
      <w:marRight w:val="0"/>
      <w:marTop w:val="0"/>
      <w:marBottom w:val="0"/>
      <w:divBdr>
        <w:top w:val="none" w:sz="0" w:space="0" w:color="auto"/>
        <w:left w:val="none" w:sz="0" w:space="0" w:color="auto"/>
        <w:bottom w:val="none" w:sz="0" w:space="0" w:color="auto"/>
        <w:right w:val="none" w:sz="0" w:space="0" w:color="auto"/>
      </w:divBdr>
    </w:div>
    <w:div w:id="1683822262">
      <w:bodyDiv w:val="1"/>
      <w:marLeft w:val="0"/>
      <w:marRight w:val="0"/>
      <w:marTop w:val="0"/>
      <w:marBottom w:val="0"/>
      <w:divBdr>
        <w:top w:val="none" w:sz="0" w:space="0" w:color="auto"/>
        <w:left w:val="none" w:sz="0" w:space="0" w:color="auto"/>
        <w:bottom w:val="none" w:sz="0" w:space="0" w:color="auto"/>
        <w:right w:val="none" w:sz="0" w:space="0" w:color="auto"/>
      </w:divBdr>
    </w:div>
    <w:div w:id="1685550341">
      <w:bodyDiv w:val="1"/>
      <w:marLeft w:val="0"/>
      <w:marRight w:val="0"/>
      <w:marTop w:val="0"/>
      <w:marBottom w:val="0"/>
      <w:divBdr>
        <w:top w:val="none" w:sz="0" w:space="0" w:color="auto"/>
        <w:left w:val="none" w:sz="0" w:space="0" w:color="auto"/>
        <w:bottom w:val="none" w:sz="0" w:space="0" w:color="auto"/>
        <w:right w:val="none" w:sz="0" w:space="0" w:color="auto"/>
      </w:divBdr>
    </w:div>
    <w:div w:id="1876040582">
      <w:bodyDiv w:val="1"/>
      <w:marLeft w:val="0"/>
      <w:marRight w:val="0"/>
      <w:marTop w:val="0"/>
      <w:marBottom w:val="0"/>
      <w:divBdr>
        <w:top w:val="none" w:sz="0" w:space="0" w:color="auto"/>
        <w:left w:val="none" w:sz="0" w:space="0" w:color="auto"/>
        <w:bottom w:val="none" w:sz="0" w:space="0" w:color="auto"/>
        <w:right w:val="none" w:sz="0" w:space="0" w:color="auto"/>
      </w:divBdr>
    </w:div>
    <w:div w:id="210063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journal/research-in-transportation-economics/vol/4/suppl/C" TargetMode="External"/><Relationship Id="rId21" Type="http://schemas.openxmlformats.org/officeDocument/2006/relationships/hyperlink" Target="https://static1.squarespace.com/static/57fd39c9197aea31fab2c5ed/t/5eb95424784e22464676e3a4/1589204005356/AALA+COVID-19+Status+Update+05.11.2020.PDF" TargetMode="External"/><Relationship Id="rId42" Type="http://schemas.openxmlformats.org/officeDocument/2006/relationships/hyperlink" Target="https://www.bankrate.com/insurance/car/understanding-car-depreciation/" TargetMode="External"/><Relationship Id="rId47" Type="http://schemas.openxmlformats.org/officeDocument/2006/relationships/hyperlink" Target="https://doi.org/10.1016%20/j.trd.2023.103934" TargetMode="External"/><Relationship Id="rId63" Type="http://schemas.openxmlformats.org/officeDocument/2006/relationships/header" Target="header1.xml"/><Relationship Id="rId68"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gif"/><Relationship Id="rId29" Type="http://schemas.openxmlformats.org/officeDocument/2006/relationships/hyperlink" Target="https://doi.org/10.1016/j.jinteco.2008.07.009" TargetMode="External"/><Relationship Id="rId11" Type="http://schemas.openxmlformats.org/officeDocument/2006/relationships/comments" Target="comments.xml"/><Relationship Id="rId24" Type="http://schemas.openxmlformats.org/officeDocument/2006/relationships/hyperlink" Target="https://www.usatoday.com/story/money/cars/2020/05/15/dmv-electronic-title-registration-cars-trucks-coronavirus-covid-19/5182830002/" TargetMode="External"/><Relationship Id="rId32" Type="http://schemas.openxmlformats.org/officeDocument/2006/relationships/hyperlink" Target="https://doi.org/10.2307/2342989" TargetMode="External"/><Relationship Id="rId37" Type="http://schemas.openxmlformats.org/officeDocument/2006/relationships/hyperlink" Target="https://fred.stlouisfed.org/series/ALTSALES" TargetMode="External"/><Relationship Id="rId40" Type="http://schemas.openxmlformats.org/officeDocument/2006/relationships/hyperlink" Target="https://doi.org/10.1016/j.tra.2024.103982" TargetMode="External"/><Relationship Id="rId45" Type="http://schemas.openxmlformats.org/officeDocument/2006/relationships/hyperlink" Target="https://doi.org/10.1007/s10037-023-00193-6" TargetMode="External"/><Relationship Id="rId53" Type="http://schemas.openxmlformats.org/officeDocument/2006/relationships/hyperlink" Target="https://www.census.gov/data/tables/time-series/dec/popchange-data-text.html" TargetMode="External"/><Relationship Id="rId58" Type="http://schemas.openxmlformats.org/officeDocument/2006/relationships/hyperlink" Target="https://www.govinfo.gov/content/pkg/FR-2025-12-05/pdf/2025-22014.pdf" TargetMode="External"/><Relationship Id="rId66"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hyperlink" Target="https://www.govinfo.gov/content/pkg/FR-2026-02-18/pdf/2026-03157.pdf" TargetMode="External"/><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hyperlink" Target="https://doi.org/10.1016/j.trip.2021.100384" TargetMode="External"/><Relationship Id="rId27" Type="http://schemas.openxmlformats.org/officeDocument/2006/relationships/hyperlink" Target="https://doi.org/10.1016/j.tbs.2024.100834" TargetMode="External"/><Relationship Id="rId30" Type="http://schemas.openxmlformats.org/officeDocument/2006/relationships/hyperlink" Target="https://www.consumeraffairs.com/automotive/used-car-statistics.html" TargetMode="External"/><Relationship Id="rId35" Type="http://schemas.openxmlformats.org/officeDocument/2006/relationships/hyperlink" Target="https://www.fhwa.dot.gov/policyinformation/travel_monitoring/23dectvt/23dectvt.pdf" TargetMode="External"/><Relationship Id="rId43" Type="http://schemas.openxmlformats.org/officeDocument/2006/relationships/hyperlink" Target="https://www.junkcarreaper.com/guides/vehicle-lifespans/" TargetMode="External"/><Relationship Id="rId48" Type="http://schemas.openxmlformats.org/officeDocument/2006/relationships/hyperlink" Target="https://doi.org/10.1016/j.techfore.2022.121821" TargetMode="External"/><Relationship Id="rId56" Type="http://schemas.openxmlformats.org/officeDocument/2006/relationships/hyperlink" Target="https://trade.gov/data-visualization/used-vehicle-trade-data-visualization" TargetMode="External"/><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census.gov/data/tables/time-series/demo/geographic-mobility/state-to-state-migration.html"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www.sciencedirect.com/journal/research-in-transportation-economics" TargetMode="External"/><Relationship Id="rId33" Type="http://schemas.openxmlformats.org/officeDocument/2006/relationships/hyperlink" Target="https://www.sciencedirect.com/science/article/pii/S0095069620300553" TargetMode="External"/><Relationship Id="rId38" Type="http://schemas.openxmlformats.org/officeDocument/2006/relationships/hyperlink" Target="https://baker.utk.edu/wp-content/uploads/2025/04/State-Level-UVM-report-compressed.pdf" TargetMode="External"/><Relationship Id="rId46" Type="http://schemas.openxmlformats.org/officeDocument/2006/relationships/hyperlink" Target="https://doi.org/10.1038/s41558-024-01943-1" TargetMode="External"/><Relationship Id="rId59" Type="http://schemas.openxmlformats.org/officeDocument/2006/relationships/hyperlink" Target="https://www.nhtsa.gov/sites/nhtsa.gov/files/2025-12/CAFE-SAFE-MY-2022-2031-NPRM-TSD-tag-v2.pdf" TargetMode="External"/><Relationship Id="rId67" Type="http://schemas.openxmlformats.org/officeDocument/2006/relationships/header" Target="header3.xml"/><Relationship Id="rId20" Type="http://schemas.openxmlformats.org/officeDocument/2006/relationships/hyperlink" Target="https://www.autosinnovate.org/posts/papers-reports/get-connected-ev-quarterly-2025-q3" TargetMode="External"/><Relationship Id="rId41" Type="http://schemas.openxmlformats.org/officeDocument/2006/relationships/hyperlink" Target="https://doi.org/10.1016/j.trd.2019.11.011" TargetMode="External"/><Relationship Id="rId54" Type="http://schemas.openxmlformats.org/officeDocument/2006/relationships/hyperlink" Target="https://www.census.gov/geographies/reference-files/2010/geo/state-area.html" TargetMode="External"/><Relationship Id="rId62" Type="http://schemas.openxmlformats.org/officeDocument/2006/relationships/hyperlink" Target="https://www.experian.com/content/dam/noindex/na/us/automotive/finance-trends/2023/2023-q1-state-auto-finance-market.pdf"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hyperlink" Target="https://www.researchgate.net/publication/322177636_Vehicle_Lifetime_Trends_and_Scrappage_Behavior_in_the_US_Used_Car_Market" TargetMode="External"/><Relationship Id="rId28" Type="http://schemas.openxmlformats.org/officeDocument/2006/relationships/hyperlink" Target="https://doi.org/10.1111/roie.12436" TargetMode="External"/><Relationship Id="rId36" Type="http://schemas.openxmlformats.org/officeDocument/2006/relationships/hyperlink" Target="https://doi.org/10.1007/s10163-009-0263-3" TargetMode="External"/><Relationship Id="rId49" Type="http://schemas.openxmlformats.org/officeDocument/2006/relationships/hyperlink" Target="https://www.jstor.org/stable/1914061" TargetMode="External"/><Relationship Id="rId57" Type="http://schemas.openxmlformats.org/officeDocument/2006/relationships/hyperlink" Target="https://www.trade.gov/data-visualization/used-vehicle-trade-data-visualization" TargetMode="External"/><Relationship Id="rId10" Type="http://schemas.openxmlformats.org/officeDocument/2006/relationships/endnotes" Target="endnotes.xml"/><Relationship Id="rId31" Type="http://schemas.openxmlformats.org/officeDocument/2006/relationships/hyperlink" Target="https://www.coxautoinc.com/market-insights/commentary-independent-dealers-are-poised-to-thrive-as-driving-force-in-recovery/" TargetMode="External"/><Relationship Id="rId44" Type="http://schemas.openxmlformats.org/officeDocument/2006/relationships/hyperlink" Target="https://iopscience.iop.org/article/10.1088/1748-9326/acdd85" TargetMode="External"/><Relationship Id="rId52" Type="http://schemas.openxmlformats.org/officeDocument/2006/relationships/hyperlink" Target="https://www.census.gov/data/tables/time-series/demo/popest/2020s-state-total.html" TargetMode="External"/><Relationship Id="rId60" Type="http://schemas.openxmlformats.org/officeDocument/2006/relationships/hyperlink" Target="https://www.bts.gov/topics/national-transportation-statistics"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hyperlink" Target="https://trid.trb.org/View/2563702" TargetMode="External"/><Relationship Id="rId34" Type="http://schemas.openxmlformats.org/officeDocument/2006/relationships/hyperlink" Target="https://www.experian.com/content/dam/marketing/na/automotive/infrographic/EV-Infographic/electric-vehicles-2024-year-in-review.pdf" TargetMode="External"/><Relationship Id="rId50" Type="http://schemas.openxmlformats.org/officeDocument/2006/relationships/hyperlink" Target="https://doi.org/10.1108/SCM-06-2020-0238" TargetMode="External"/><Relationship Id="rId55" Type="http://schemas.openxmlformats.org/officeDocument/2006/relationships/hyperlink" Target="https://apps.bea.gov/itable/?ReqID=70&amp;step=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energy.gov/doe-public-access-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AB59326A4AE1439437F6E4900BCD2E" ma:contentTypeVersion="12" ma:contentTypeDescription="Create a new document." ma:contentTypeScope="" ma:versionID="e2197e971670a7e4926f58dd31537dbc">
  <xsd:schema xmlns:xsd="http://www.w3.org/2001/XMLSchema" xmlns:xs="http://www.w3.org/2001/XMLSchema" xmlns:p="http://schemas.microsoft.com/office/2006/metadata/properties" xmlns:ns2="4515d6e2-380f-421b-9565-c314c91b12aa" xmlns:ns3="65a7a93d-c24f-4f80-8feb-1d2b19c461de" targetNamespace="http://schemas.microsoft.com/office/2006/metadata/properties" ma:root="true" ma:fieldsID="b71934fd73af810d40c04a2546228f37" ns2:_="" ns3:_="">
    <xsd:import namespace="4515d6e2-380f-421b-9565-c314c91b12aa"/>
    <xsd:import namespace="65a7a93d-c24f-4f80-8feb-1d2b19c461d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5d6e2-380f-421b-9565-c314c91b12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6d46bd7-4a58-4bc0-a217-7245e6e7041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a7a93d-c24f-4f80-8feb-1d2b19c461d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15d6e2-380f-421b-9565-c314c91b12a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D0BB5A-E0C6-4781-8000-322291DEF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5d6e2-380f-421b-9565-c314c91b12aa"/>
    <ds:schemaRef ds:uri="65a7a93d-c24f-4f80-8feb-1d2b19c46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79B1B3-929A-4A55-89EF-F6047EDB7895}">
  <ds:schemaRefs>
    <ds:schemaRef ds:uri="http://schemas.openxmlformats.org/officeDocument/2006/bibliography"/>
  </ds:schemaRefs>
</ds:datastoreItem>
</file>

<file path=customXml/itemProps3.xml><?xml version="1.0" encoding="utf-8"?>
<ds:datastoreItem xmlns:ds="http://schemas.openxmlformats.org/officeDocument/2006/customXml" ds:itemID="{FB6DB158-7F2F-4B7D-BB31-DF8EDE79C1CF}">
  <ds:schemaRefs>
    <ds:schemaRef ds:uri="http://schemas.microsoft.com/office/2006/metadata/properties"/>
    <ds:schemaRef ds:uri="http://schemas.microsoft.com/office/infopath/2007/PartnerControls"/>
    <ds:schemaRef ds:uri="4515d6e2-380f-421b-9565-c314c91b12aa"/>
  </ds:schemaRefs>
</ds:datastoreItem>
</file>

<file path=customXml/itemProps4.xml><?xml version="1.0" encoding="utf-8"?>
<ds:datastoreItem xmlns:ds="http://schemas.openxmlformats.org/officeDocument/2006/customXml" ds:itemID="{8F629C58-D800-4E2A-B5C0-C17BC894A9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6122</Words>
  <Characters>34901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Greene</dc:creator>
  <cp:keywords/>
  <dc:description/>
  <cp:lastModifiedBy>davidlgreene49@gmail.com</cp:lastModifiedBy>
  <cp:revision>3</cp:revision>
  <cp:lastPrinted>2024-09-23T12:52:00Z</cp:lastPrinted>
  <dcterms:created xsi:type="dcterms:W3CDTF">2026-07-13T18:33:00Z</dcterms:created>
  <dcterms:modified xsi:type="dcterms:W3CDTF">2026-07-13T18:33:00Z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0x01010042AB59326A4AE1439437F6E4900BCD2E</vt:lpwstr>
  </property>
  <property fmtid="{D5CDD505-2E9C-101B-9397-08002B2CF9AE}" pid="3" name="MediaServiceImageTags">
    <vt:lpwstr/>
  </property>
</Properties>
</file>