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ByteBox Ottawa: PC Parts &amp; Custom Builds</w:t>
      </w:r>
    </w:p>
    <w:p/>
    <w:p>
      <w:r>
        <w:rPr>
          <w:b/>
        </w:rPr>
        <w:t xml:space="preserve">Nom de l'étudiant : </w:t>
      </w:r>
      <w:r>
        <w:t>Ahmed Nasr</w:t>
      </w:r>
    </w:p>
    <w:p>
      <w:r>
        <w:rPr>
          <w:b/>
        </w:rPr>
        <w:t xml:space="preserve">Numéro d'étudiant : </w:t>
      </w:r>
      <w:r>
        <w:t>300279868</w:t>
      </w:r>
    </w:p>
    <w:p/>
    <w:p>
      <w:r>
        <w:rPr>
          <w:b/>
        </w:rPr>
        <w:t xml:space="preserve">Site d'entreprise inspirant : </w:t>
      </w:r>
      <w:r>
        <w:t>Canada Computers (https://www.canadacomputers.com)</w:t>
      </w:r>
    </w:p>
    <w:p>
      <w:r>
        <w:t>Canada Computers is a Canadian PC parts retailer with clear service categorization and a balance between technical information and accessibility. I was inspired by their pricing transparency and service booking flow, but wanted a more modern, minimal design with personality that reflects PC enthusiast culture.</w:t>
      </w:r>
    </w:p>
    <w:p/>
    <w:p>
      <w:r>
        <w:rPr>
          <w:b/>
        </w:rPr>
        <w:t xml:space="preserve">Type d'entreprise choisi : </w:t>
      </w:r>
    </w:p>
    <w:p>
      <w:r>
        <w:t>I chose a local PC parts and custom build shop because it serves a dual audience: tech-savvy gamers who know exactly what they want, and non-technical users who need help diagnosing problems. This creates interesting UX challenges around progressive disclosure, jargon-free communication, and flexible booking flows.</w:t>
      </w:r>
    </w:p>
    <w:p/>
    <w:p>
      <w:r>
        <w:rPr>
          <w:b/>
        </w:rPr>
        <w:t xml:space="preserve">Deux personas : </w:t>
      </w:r>
    </w:p>
    <w:p>
      <w:r>
        <w:t>Persona 1: Marcus (22, CS student, gamer). Marcus wants to book a custom PC build consultation. He knows the components he wants but needs expert advice on compatibility and airflow. He wants to browse prices, book online, and find the shop by transit.</w:t>
      </w:r>
    </w:p>
    <w:p>
      <w:r>
        <w:t>Persona 2: Sophie (45, small business owner). Sophie's office computer is slow and crashing. She doesn't know if it needs a repair or replacement. She wants clear pricing, a diagnostic appointment, and the ability to ask questions before visiting.</w:t>
      </w:r>
    </w:p>
    <w:p>
      <w:pPr>
        <w:pStyle w:val="Heading2"/>
      </w:pPr>
      <w:r>
        <w:t>Captures d'écran</w:t>
      </w:r>
    </w:p>
    <w:p>
      <w:pPr>
        <w:pStyle w:val="Heading3"/>
      </w:pPr>
      <w:r>
        <w:t>Page d'accueil</w:t>
      </w:r>
    </w:p>
    <w:p>
      <w:r>
        <w:t>Hero section with typing animation and ASCII art PC setup (hectoras). Three service overview cards, testimonials styled as code comments, and business hours.</w:t>
      </w:r>
    </w:p>
    <w:p>
      <w:r>
        <w:drawing>
          <wp:inline xmlns:a="http://schemas.openxmlformats.org/drawingml/2006/main" xmlns:pic="http://schemas.openxmlformats.org/drawingml/2006/picture">
            <wp:extent cx="5029200" cy="3143250"/>
            <wp:docPr id="1" name="Picture 1"/>
            <wp:cNvGraphicFramePr>
              <a:graphicFrameLocks noChangeAspect="1"/>
            </wp:cNvGraphicFramePr>
            <a:graphic>
              <a:graphicData uri="http://schemas.openxmlformats.org/drawingml/2006/picture">
                <pic:pic>
                  <pic:nvPicPr>
                    <pic:cNvPr id="0" name="index.png"/>
                    <pic:cNvPicPr/>
                  </pic:nvPicPr>
                  <pic:blipFill>
                    <a:blip r:embed="rId9"/>
                    <a:stretch>
                      <a:fillRect/>
                    </a:stretch>
                  </pic:blipFill>
                  <pic:spPr>
                    <a:xfrm>
                      <a:off x="0" y="0"/>
                      <a:ext cx="5029200" cy="3143250"/>
                    </a:xfrm>
                    <a:prstGeom prst="rect"/>
                  </pic:spPr>
                </pic:pic>
              </a:graphicData>
            </a:graphic>
          </wp:inline>
        </w:drawing>
      </w:r>
    </w:p>
    <w:p/>
    <w:p>
      <w:pPr>
        <w:pStyle w:val="Heading3"/>
      </w:pPr>
      <w:r>
        <w:t>Page des services</w:t>
      </w:r>
    </w:p>
    <w:p>
      <w:r>
        <w:t>Six service cards in a responsive grid with prices, descriptions, and direct booking links. Each card has a terminal-style filename header.</w:t>
      </w:r>
    </w:p>
    <w:p>
      <w:r>
        <w:drawing>
          <wp:inline xmlns:a="http://schemas.openxmlformats.org/drawingml/2006/main" xmlns:pic="http://schemas.openxmlformats.org/drawingml/2006/picture">
            <wp:extent cx="5029200" cy="3143250"/>
            <wp:docPr id="2" name="Picture 2"/>
            <wp:cNvGraphicFramePr>
              <a:graphicFrameLocks noChangeAspect="1"/>
            </wp:cNvGraphicFramePr>
            <a:graphic>
              <a:graphicData uri="http://schemas.openxmlformats.org/drawingml/2006/picture">
                <pic:pic>
                  <pic:nvPicPr>
                    <pic:cNvPr id="0" name="services.png"/>
                    <pic:cNvPicPr/>
                  </pic:nvPicPr>
                  <pic:blipFill>
                    <a:blip r:embed="rId10"/>
                    <a:stretch>
                      <a:fillRect/>
                    </a:stretch>
                  </pic:blipFill>
                  <pic:spPr>
                    <a:xfrm>
                      <a:off x="0" y="0"/>
                      <a:ext cx="5029200" cy="3143250"/>
                    </a:xfrm>
                    <a:prstGeom prst="rect"/>
                  </pic:spPr>
                </pic:pic>
              </a:graphicData>
            </a:graphic>
          </wp:inline>
        </w:drawing>
      </w:r>
    </w:p>
    <w:p/>
    <w:p>
      <w:pPr>
        <w:pStyle w:val="Heading3"/>
      </w:pPr>
      <w:r>
        <w:t>Page de réservation</w:t>
      </w:r>
    </w:p>
    <w:p>
      <w:r>
        <w:t>Four-step booking form with terminal-style progress bar. Step 1: service selection. Steps 2-4: date/time, client info, review.</w:t>
      </w:r>
    </w:p>
    <w:p>
      <w:r>
        <w:drawing>
          <wp:inline xmlns:a="http://schemas.openxmlformats.org/drawingml/2006/main" xmlns:pic="http://schemas.openxmlformats.org/drawingml/2006/picture">
            <wp:extent cx="5029200" cy="3143250"/>
            <wp:docPr id="3" name="Picture 3"/>
            <wp:cNvGraphicFramePr>
              <a:graphicFrameLocks noChangeAspect="1"/>
            </wp:cNvGraphicFramePr>
            <a:graphic>
              <a:graphicData uri="http://schemas.openxmlformats.org/drawingml/2006/picture">
                <pic:pic>
                  <pic:nvPicPr>
                    <pic:cNvPr id="0" name="booking.png"/>
                    <pic:cNvPicPr/>
                  </pic:nvPicPr>
                  <pic:blipFill>
                    <a:blip r:embed="rId11"/>
                    <a:stretch>
                      <a:fillRect/>
                    </a:stretch>
                  </pic:blipFill>
                  <pic:spPr>
                    <a:xfrm>
                      <a:off x="0" y="0"/>
                      <a:ext cx="5029200" cy="3143250"/>
                    </a:xfrm>
                    <a:prstGeom prst="rect"/>
                  </pic:spPr>
                </pic:pic>
              </a:graphicData>
            </a:graphic>
          </wp:inline>
        </w:drawing>
      </w:r>
    </w:p>
    <w:p/>
    <w:p>
      <w:pPr>
        <w:pStyle w:val="Heading3"/>
      </w:pPr>
      <w:r>
        <w:t>Page de contact / Informations client</w:t>
      </w:r>
    </w:p>
    <w:p>
      <w:r>
        <w:t>Contact form with validation, direct contact information, social media links, and FAQ accordion with 4 common questions.</w:t>
      </w:r>
    </w:p>
    <w:p>
      <w:r>
        <w:drawing>
          <wp:inline xmlns:a="http://schemas.openxmlformats.org/drawingml/2006/main" xmlns:pic="http://schemas.openxmlformats.org/drawingml/2006/picture">
            <wp:extent cx="5029200" cy="3143250"/>
            <wp:docPr id="4" name="Picture 4"/>
            <wp:cNvGraphicFramePr>
              <a:graphicFrameLocks noChangeAspect="1"/>
            </wp:cNvGraphicFramePr>
            <a:graphic>
              <a:graphicData uri="http://schemas.openxmlformats.org/drawingml/2006/picture">
                <pic:pic>
                  <pic:nvPicPr>
                    <pic:cNvPr id="0" name="contact.png"/>
                    <pic:cNvPicPr/>
                  </pic:nvPicPr>
                  <pic:blipFill>
                    <a:blip r:embed="rId12"/>
                    <a:stretch>
                      <a:fillRect/>
                    </a:stretch>
                  </pic:blipFill>
                  <pic:spPr>
                    <a:xfrm>
                      <a:off x="0" y="0"/>
                      <a:ext cx="5029200" cy="3143250"/>
                    </a:xfrm>
                    <a:prstGeom prst="rect"/>
                  </pic:spPr>
                </pic:pic>
              </a:graphicData>
            </a:graphic>
          </wp:inline>
        </w:drawing>
      </w:r>
    </w:p>
    <w:p/>
    <w:p>
      <w:pPr>
        <w:pStyle w:val="Heading3"/>
      </w:pPr>
      <w:r>
        <w:t>Page de confirmation</w:t>
      </w:r>
    </w:p>
    <w:p>
      <w:r>
        <w:t>Booking confirmation with reference number, appointment summary, and Google Calendar link. Clear success feedback.</w:t>
      </w:r>
    </w:p>
    <w:p>
      <w:r>
        <w:drawing>
          <wp:inline xmlns:a="http://schemas.openxmlformats.org/drawingml/2006/main" xmlns:pic="http://schemas.openxmlformats.org/drawingml/2006/picture">
            <wp:extent cx="5029200" cy="3143250"/>
            <wp:docPr id="5" name="Picture 5"/>
            <wp:cNvGraphicFramePr>
              <a:graphicFrameLocks noChangeAspect="1"/>
            </wp:cNvGraphicFramePr>
            <a:graphic>
              <a:graphicData uri="http://schemas.openxmlformats.org/drawingml/2006/picture">
                <pic:pic>
                  <pic:nvPicPr>
                    <pic:cNvPr id="0" name="confirmation.png"/>
                    <pic:cNvPicPr/>
                  </pic:nvPicPr>
                  <pic:blipFill>
                    <a:blip r:embed="rId13"/>
                    <a:stretch>
                      <a:fillRect/>
                    </a:stretch>
                  </pic:blipFill>
                  <pic:spPr>
                    <a:xfrm>
                      <a:off x="0" y="0"/>
                      <a:ext cx="5029200" cy="3143250"/>
                    </a:xfrm>
                    <a:prstGeom prst="rect"/>
                  </pic:spPr>
                </pic:pic>
              </a:graphicData>
            </a:graphic>
          </wp:inline>
        </w:drawing>
      </w:r>
    </w:p>
    <w:p/>
    <w:p>
      <w:pPr>
        <w:pStyle w:val="Heading3"/>
      </w:pPr>
      <w:r>
        <w:t>Page de localisation</w:t>
      </w:r>
    </w:p>
    <w:p>
      <w:r>
        <w:t>Google Maps embed, full address and contact details, business hours table, directions from landmarks, and parking info.</w:t>
      </w:r>
    </w:p>
    <w:p>
      <w:r>
        <w:drawing>
          <wp:inline xmlns:a="http://schemas.openxmlformats.org/drawingml/2006/main" xmlns:pic="http://schemas.openxmlformats.org/drawingml/2006/picture">
            <wp:extent cx="5029200" cy="3143250"/>
            <wp:docPr id="6" name="Picture 6"/>
            <wp:cNvGraphicFramePr>
              <a:graphicFrameLocks noChangeAspect="1"/>
            </wp:cNvGraphicFramePr>
            <a:graphic>
              <a:graphicData uri="http://schemas.openxmlformats.org/drawingml/2006/picture">
                <pic:pic>
                  <pic:nvPicPr>
                    <pic:cNvPr id="0" name="location.png"/>
                    <pic:cNvPicPr/>
                  </pic:nvPicPr>
                  <pic:blipFill>
                    <a:blip r:embed="rId14"/>
                    <a:stretch>
                      <a:fillRect/>
                    </a:stretch>
                  </pic:blipFill>
                  <pic:spPr>
                    <a:xfrm>
                      <a:off x="0" y="0"/>
                      <a:ext cx="5029200" cy="3143250"/>
                    </a:xfrm>
                    <a:prstGeom prst="rect"/>
                  </pic:spPr>
                </pic:pic>
              </a:graphicData>
            </a:graphic>
          </wp:inline>
        </w:drawing>
      </w:r>
    </w:p>
    <w:p/>
    <w:p>
      <w:pPr>
        <w:pStyle w:val="Heading2"/>
      </w:pPr>
      <w:r>
        <w:t>Clause de non-responsabilité</w:t>
      </w:r>
    </w:p>
    <w:p>
      <w:r>
        <w:t>J'ai utilisé Claude (Anthropic), https://claude.ai, pour assister avec la génération du code HTML/CSS/JavaScript et pour itérer sur le design visuel.</w:t>
      </w:r>
    </w:p>
    <w:p>
      <w:pPr>
        <w:pStyle w:val="Heading2"/>
      </w:pPr>
      <w:r>
        <w:t>Références</w:t>
      </w:r>
    </w:p>
    <w:p>
      <w:r>
        <w:t>1. Canada Computers: https://www.canadacomputers.com</w:t>
      </w:r>
    </w:p>
    <w:p>
      <w:r>
        <w:t>2. ASCII Art Archive: https://www.asciiart.eu/computers/computers (ASCII art by hectoras)</w:t>
      </w:r>
    </w:p>
    <w:p>
      <w:r>
        <w:t>3. MDN Web Docs: https://developer.mozilla.org/</w:t>
      </w:r>
    </w:p>
    <w:p>
      <w:r>
        <w:t>4. W3C WCAG: https://www.w3.org/WAI/WCAG21/quickref/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