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NetOsis Hybrid Cyber Deception System</w:t>
        <w:br/>
        <w:t>Lab Architecture, Network Flow &amp; OPNsense Setup Guide</w:t>
      </w:r>
    </w:p>
    <w:p>
      <w:pPr>
        <w:jc w:val="center"/>
      </w:pPr>
      <w:r>
        <w:rPr>
          <w:rFonts w:ascii="Calibri" w:hAnsi="Calibri"/>
          <w:i/>
          <w:color w:val="555555"/>
          <w:sz w:val="22"/>
        </w:rPr>
        <w:t>Comprehensive Guide to Proxmox SDN, OPNsense Gateways, Traffic Flows, and VM 102 Configuration</w:t>
        <w:br/>
        <w:t>Date: September 2026 | FYP Deception Architecture</w:t>
      </w:r>
    </w:p>
    <w:p/>
    <w:p>
      <w:pPr>
        <w:spacing w:before="280" w:after="120"/>
      </w:pPr>
      <w:r>
        <w:rPr>
          <w:rFonts w:ascii="Calibri" w:hAnsi="Calibri"/>
          <w:b/>
          <w:color w:val="1B365D"/>
          <w:sz w:val="32"/>
        </w:rPr>
        <w:t>1. Executive Summary &amp; Architecture Overview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This document provides the complete, authoritative architectural breakdown for the NetOsis FYP Cyber Deception Environment running on Proxmox VE 9.2.2 and OPNsense. It explains how Proxmox Software-Defined Networking (SDN) Zones and VNets map to underlying 802.1Q Linux bridges, details the exact in-and-out traffic flows through the OPNsense firewall, establishes the master sequence of configuration steps, and documents empirical progress using evidence screenshots.</w:t>
      </w:r>
    </w:p>
    <w:p>
      <w:pPr>
        <w:spacing w:before="280" w:after="120"/>
      </w:pPr>
      <w:r>
        <w:rPr>
          <w:rFonts w:ascii="Calibri" w:hAnsi="Calibri"/>
          <w:b/>
          <w:color w:val="1B365D"/>
          <w:sz w:val="32"/>
        </w:rPr>
        <w:t>2. Proxmox SDN Concepts: Zones, VNets, and Linux Bridges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Proxmox VE Software-Defined Networking (SDN) abstracts physical and virtual network layer 2/3 topologies into manageable objects: Zones, VNets, and Subnets.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A. SDN Zones (fypzone)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A Zone defines the network driver, scope, and encapsulation mechanism across Proxmox nodes. In our lab, fypzone is created as a VLAN-type Zone (IPAM: pve) attached to node vhos. It specifies that all VNets under this zone will use standard IEEE 802.1Q VLAN tagging over the underlying trunk bridge.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B. Virtual Networks (VNets: FIN, OPS, ENT, SOC)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A VNet is a virtual Layer 2 broadcast domain that maps directly to a specific 802.1Q VLAN tag: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>•</w:t>
      </w:r>
      <w:r>
        <w:rPr>
          <w:rFonts w:ascii="Calibri" w:hAnsi="Calibri"/>
          <w:color w:val="333333"/>
          <w:sz w:val="22"/>
        </w:rPr>
        <w:t xml:space="preserve"> FIN (Finance VNet): Maps to VLAN Tag 10 (Subnet: 192.168.10.0/24, Gateway: 192.168.10.254).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>•</w:t>
      </w:r>
      <w:r>
        <w:rPr>
          <w:rFonts w:ascii="Calibri" w:hAnsi="Calibri"/>
          <w:color w:val="333333"/>
          <w:sz w:val="22"/>
        </w:rPr>
        <w:t xml:space="preserve"> OPS (Operations VNet): Maps to VLAN Tag 20 (Subnet: 192.168.20.0/24, Gateway: 192.168.20.254).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>•</w:t>
      </w:r>
      <w:r>
        <w:rPr>
          <w:rFonts w:ascii="Calibri" w:hAnsi="Calibri"/>
          <w:color w:val="333333"/>
          <w:sz w:val="22"/>
        </w:rPr>
        <w:t xml:space="preserve"> ENT (Enterprise VNet): Maps to VLAN Tag 30 (Subnet: 192.168.30.0/24, Gateway: 192.168.30.254).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>•</w:t>
      </w:r>
      <w:r>
        <w:rPr>
          <w:rFonts w:ascii="Calibri" w:hAnsi="Calibri"/>
          <w:color w:val="333333"/>
          <w:sz w:val="22"/>
        </w:rPr>
        <w:t xml:space="preserve"> SOC (Security Operations Center VNet): Maps to VLAN Tag 40 (Subnet: 192.168.40.0/24, Gateway: 192.168.40.254).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C. Linux Bridges (vmbr0 vs vmbr1)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>•</w:t>
      </w:r>
      <w:r>
        <w:rPr>
          <w:rFonts w:ascii="Calibri" w:hAnsi="Calibri"/>
          <w:color w:val="333333"/>
          <w:sz w:val="22"/>
        </w:rPr>
        <w:t>vmbr0 (Management &amp; External WAN): Non-VLAN-aware bridge operating on 172.30.226.0/24. Connects the OPNsense WAN interface (vtnet1), the Jumpbox (172.30.227.1), and external attacker VMs (Kali Linux). Must NEVER be exposed directly to untrusted internal VM traffic.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>•</w:t>
      </w:r>
      <w:r>
        <w:rPr>
          <w:rFonts w:ascii="Calibri" w:hAnsi="Calibri"/>
          <w:color w:val="333333"/>
          <w:sz w:val="22"/>
        </w:rPr>
        <w:t>vmbr1 (Internal 802.1Q Trunk Bridge): VLAN-aware Linux bridge carrying tagged traffic (VLANs 10, 20, 30, 40, 250) between VM virtual NICs and the OPNsense LAN parent interface (vtnet0).</w:t>
      </w:r>
    </w:p>
    <w:p>
      <w:pPr>
        <w:spacing w:before="280" w:after="120"/>
      </w:pPr>
      <w:r>
        <w:rPr>
          <w:rFonts w:ascii="Calibri" w:hAnsi="Calibri"/>
          <w:b/>
          <w:color w:val="1B365D"/>
          <w:sz w:val="32"/>
        </w:rPr>
        <w:t>3. In-and-Out Traffic Flow &amp; Firewall Mechanisms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Understanding packet flow is essential for configuring firewall policies, NAT, and deception lures.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Flow 1: Outbound Internet Access (VM 102 / Employees -&gt; Internet)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1. VM 102 (on VNet FIN / VLAN 10, IP 192.168.10.102) sends an HTTP/DNS request to destination 8.8.8.8 via gateway 192.168.10.254.</w:t>
        <w:br/>
        <w:t>2. The virtual NIC egresses the frame onto vmbr1, tagged with VLAN 10.</w:t>
        <w:br/>
        <w:t>3. The frame arrives at OPNsense parent interface vtnet0 and is demuxed into subinterface vlan0.10 (FINANCE_VLAN10).</w:t>
        <w:br/>
        <w:t>4. OPNsense evaluates the Firewall Rules for FINANCE_VLAN10 interface. If ALLOWED, OPNsense routes the packet toward the WAN interface (vtnet1).</w:t>
        <w:br/>
        <w:t>5. OPNsense Outbound NAT translates the source IP from 192.168.10.102 to the OPNsense WAN IP (172.30.226.X).</w:t>
        <w:br/>
        <w:t>6. The packet exits vtnet1 onto vmbr0 to upstream gateway 172.30.226.254 and out to the Internet.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Flow 2: Inbound Reconnaissance &amp; External Attack (Kali -&gt; Honeypot)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1. Kali Linux on vmbr0 (172.30.226.50) targets the OPNsense WAN IP (172.30.226.X) on SSH Port 2222 / 22 or Web Port 80.</w:t>
        <w:br/>
        <w:t>2. OPNsense WAN receives the packet and matches an Inbound NAT Port Forwarding rule.</w:t>
        <w:br/>
        <w:t>3. OPNsense rewrites the destination IP to the internal Honeypot address (192.168.30.10 on VLAN 30).</w:t>
        <w:br/>
        <w:t>4. OPNsense WAN firewall rule passes the traffic, routing it out subinterface vlan0.30 (ENTERPRISE_VLAN30) over vmbr1 (Tag 30) directly to the Honeypot LXC container.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Flow 3: Inter-VLAN (East-West) Traffic &amp; Deception Protection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To prevent compromised Honeypot containers from pivoting into real employee workstations:</w:t>
        <w:br/>
        <w:t>• IP Allocation Rule: IPs .1 to .30 in every VLAN are reserved for Honeypots (HHPs); IPs .31 to .253 are reserved for Real VMs/Employees.</w:t>
        <w:br/>
        <w:t>• OPNsense &amp; Proxmox Hypervisor Firewalls enforce strict microsegmentation, dropping any outbound connections initiated from .1-.30 toward .31-.253 or SOC VLAN 40.</w:t>
      </w:r>
    </w:p>
    <w:p>
      <w:pPr>
        <w:spacing w:before="280" w:after="120"/>
      </w:pPr>
      <w:r>
        <w:rPr>
          <w:rFonts w:ascii="Calibri" w:hAnsi="Calibri"/>
          <w:b/>
          <w:color w:val="1B365D"/>
          <w:sz w:val="32"/>
        </w:rPr>
        <w:t>4. Master Sequence of Execution (Step-by-Step Setup)</w:t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Follow this exact sequence to configure DNS, DHCP, Internet, and firewall policies cleanly: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 xml:space="preserve">Step 1: Proxmox SDN Verification — </w:t>
      </w:r>
      <w:r>
        <w:rPr>
          <w:rFonts w:ascii="Calibri" w:hAnsi="Calibri"/>
          <w:color w:val="333333"/>
          <w:sz w:val="22"/>
        </w:rPr>
        <w:t>Verify that vmbr1 is VLAN-aware and that fypzone contains VNets FIN (Tag 10), OPS (Tag 20), ENT (Tag 30), and SOC (Tag 40).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 xml:space="preserve">Step 2: OPNsense Interface &amp; Gateway Setup — </w:t>
      </w:r>
      <w:r>
        <w:rPr>
          <w:rFonts w:ascii="Calibri" w:hAnsi="Calibri"/>
          <w:color w:val="333333"/>
          <w:sz w:val="22"/>
        </w:rPr>
        <w:t>In OPNsense &gt; Interfaces &gt; Assignments, assign vtnet1 to WAN, vtnet0 to LAN, and create VLAN subinterfaces vlan0.10 (FINANCE_VLAN10), vlan0.20 (OPERATIONS_VLAN20), vlan0.30 (ENTERPRISE_VLAN30), and vlan0.40 (SOC_VLAN40). Set static IPv4 address .254/24 on each VLAN interface.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 xml:space="preserve">Step 3: Enable DHCP &amp; DNS Services — </w:t>
      </w:r>
      <w:r>
        <w:rPr>
          <w:rFonts w:ascii="Calibri" w:hAnsi="Calibri"/>
          <w:color w:val="333333"/>
          <w:sz w:val="22"/>
        </w:rPr>
        <w:t>In OPNsense &gt; Services &gt; DHCPv4, enable DHCP server on each VLAN interface. Configure IP pool ranges (e.g. 192.168.10.100 to 192.168.10.200), Gateway: 192.168.x.254, DNS: 192.168.x.254 or 8.8.8.8.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 xml:space="preserve">Step 4: Outbound NAT Setup — </w:t>
      </w:r>
      <w:r>
        <w:rPr>
          <w:rFonts w:ascii="Calibri" w:hAnsi="Calibri"/>
          <w:color w:val="333333"/>
          <w:sz w:val="22"/>
        </w:rPr>
        <w:t>In OPNsense &gt; Firewall &gt; NAT &gt; Outbound, set mode to Automatic or Hybrid. Ensure a rule exists translating 192.168.0.0/16 to WAN interface.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 xml:space="preserve">Step 5: Configure Firewall Rules — </w:t>
      </w:r>
      <w:r>
        <w:rPr>
          <w:rFonts w:ascii="Calibri" w:hAnsi="Calibri"/>
          <w:color w:val="333333"/>
          <w:sz w:val="22"/>
        </w:rPr>
        <w:t>In OPNsense &gt; Firewall &gt; Rules, add Pass rules on each VLAN interface allowing IPv4 traffic to Destination: any (or ! RFC1918 for internet only). Add explicit Block rules preventing Honeypot IPs (.1-.30) from initiating connections to real subnets.</w:t>
      </w:r>
    </w:p>
    <w:p>
      <w:pPr>
        <w:spacing w:after="80" w:line="276" w:lineRule="auto"/>
      </w:pPr>
      <w:r>
        <w:rPr>
          <w:rFonts w:ascii="Calibri" w:hAnsi="Calibri"/>
          <w:b/>
          <w:color w:val="222222"/>
          <w:sz w:val="22"/>
        </w:rPr>
        <w:t xml:space="preserve">Step 6: VM 102 Setup &amp; Connectivity Test — </w:t>
      </w:r>
      <w:r>
        <w:rPr>
          <w:rFonts w:ascii="Calibri" w:hAnsi="Calibri"/>
          <w:color w:val="333333"/>
          <w:sz w:val="22"/>
        </w:rPr>
        <w:t>Attach VM 102 network interface to VNet FIN (VLAN Tag 10). Boot VM 102 and verify it receives IP via DHCP or set static IP 192.168.10.102/24, gateway 192.168.10.254, DNS 8.8.8.8 in Netplan. Test with: ping 192.168.10.254, ping 8.8.8.8, ping google.com.</w:t>
      </w:r>
    </w:p>
    <w:p>
      <w:pPr>
        <w:spacing w:before="280" w:after="120"/>
      </w:pPr>
      <w:r>
        <w:rPr>
          <w:rFonts w:ascii="Calibri" w:hAnsi="Calibri"/>
          <w:b/>
          <w:color w:val="1B365D"/>
          <w:sz w:val="32"/>
        </w:rPr>
        <w:t>5. Progress Documentation &amp; Screenshot Evidence</w:t>
      </w:r>
    </w:p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Figure 1: OPNsense Interface Assignments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1_179050711445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Shows OPNsense hardware interfaces vtnet1 (WAN) and vtnet0 (LAN parent), along with assigned 802.1Q VLAN subinterfaces: vlan0.10 (FINANCE_VLAN10), vlan0.20 (OPERATIONS_VLAN20), vlan0.30 (ENTERPRISE_VLAN30), vlan0.40 (SOC_VLAN40), and vlan0.250 (Servers_VLAN250).</w:t>
      </w:r>
    </w:p>
    <w:p/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Figure 2: OPNsense System Gateways Configuration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0_17905071144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Displays the System &gt; Gateways &gt; Configuration page in OPNsense, confirming the active WAN IPv6/IPv4 default gateway route for upstream internet connectivity.</w:t>
      </w:r>
    </w:p>
    <w:p/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Figure 3: Proxmox Datacenter SDN Zones Configuration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1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5_179050711445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Displays Datacenter &gt; SDN &gt; Zones in Proxmox VE, illustrating fypzone configured as a VLAN-type Zone (IPAM: pve) attached to node vhos.</w:t>
      </w:r>
    </w:p>
    <w:p/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Figure 4: Proxmox Datacenter SDN VNets Configuration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1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4_179050711445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Displays Datacenter &gt; SDN &gt; VNets in Proxmox VE, showing Virtual Networks ENT (Tag 30), FIN (Tag 10), OPS (Tag 20), and SOC (Tag 40) bound under zone fypzone.</w:t>
      </w:r>
    </w:p>
    <w:p/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Figure 5: Proxmox Node fypzone Virtual Bridges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3_179050711445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Shows node vhos under SDN zone fypzone, depicting virtual bridge endpoints SOC, FIN, ENT, and OPS with VLAN-aware status enabled.</w:t>
      </w:r>
    </w:p>
    <w:p/>
    <w:p>
      <w:pPr>
        <w:spacing w:before="200" w:after="80"/>
      </w:pPr>
      <w:r>
        <w:rPr>
          <w:rFonts w:ascii="Calibri" w:hAnsi="Calibri"/>
          <w:b/>
          <w:color w:val="006699"/>
          <w:sz w:val="26"/>
        </w:rPr>
        <w:t>Figure 6: Proxmox Node localnetwork Linux Bridges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ed_media_2_179050711445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Calibri" w:hAnsi="Calibri"/>
          <w:color w:val="333333"/>
          <w:sz w:val="22"/>
        </w:rPr>
        <w:t>Shows node vhos Linux bridges under zone localnetwork: vmbr0 (Management/WAN, non-VLAN-aware) and vmbr1 (Internal trunk bridge, VLAN-aware: Yes).</w:t>
      </w:r>
    </w:p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