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1600"/>
      </w:pPr>
      <w:r>
        <w:rPr>
          <w:b/>
          <w:bCs/>
          <w:color w:val="B8935A"/>
          <w:sz w:val="24"/>
          <w:szCs w:val="24"/>
        </w:rPr>
        <w:t xml:space="preserve">PRODUCT REQUIREMENTS DOCUMENT (PRD)</w:t>
      </w:r>
    </w:p>
    <w:p>
      <w:pPr>
        <w:spacing w:after="300"/>
      </w:pPr>
      <w:r>
        <w:rPr>
          <w:b/>
          <w:bCs/>
          <w:color w:val="1A1A1A"/>
          <w:sz w:val="40"/>
          <w:szCs w:val="40"/>
        </w:rPr>
        <w:t xml:space="preserve">Website Company Profile — Furniture &amp; Interior Design</w:t>
      </w:r>
    </w:p>
    <w:p>
      <w:pPr>
        <w:spacing w:after="60"/>
      </w:pPr>
      <w:r>
        <w:rPr>
          <w:color w:val="5A5A5A"/>
          <w:sz w:val="22"/>
          <w:szCs w:val="22"/>
        </w:rPr>
        <w:t xml:space="preserve">Referensi desain: Vinoti Living &amp; IDEMU</w:t>
      </w:r>
    </w:p>
    <w:p>
      <w:pPr>
        <w:spacing w:after="60"/>
      </w:pPr>
      <w:r>
        <w:rPr>
          <w:color w:val="5A5A5A"/>
          <w:sz w:val="22"/>
          <w:szCs w:val="22"/>
        </w:rPr>
        <w:t xml:space="preserve">Palet warna: Putih · Hitam · Emas (Gold Accent)</w:t>
      </w:r>
    </w:p>
    <w:p>
      <w:pPr>
        <w:spacing w:after="700"/>
      </w:pPr>
      <w:r>
        <w:rPr>
          <w:color w:val="5A5A5A"/>
          <w:sz w:val="20"/>
          <w:szCs w:val="20"/>
        </w:rPr>
        <w:t xml:space="preserve">Versi 1.0  •  1 Juli 2026</w:t>
      </w:r>
    </w:p>
    <w:p>
      <w:r>
        <w:br w:type="page"/>
      </w:r>
    </w:p>
    <w:p>
      <w:pPr>
        <w:pStyle w:val="Heading1"/>
        <w:pBdr>
          <w:bottom w:val="single" w:color="B8935A" w:sz="6" w:space="4"/>
        </w:pBdr>
        <w:spacing w:after="160" w:before="360"/>
      </w:pPr>
      <w:r>
        <w:rPr>
          <w:b/>
          <w:bCs/>
          <w:color w:val="1A1A1A"/>
          <w:sz w:val="30"/>
          <w:szCs w:val="30"/>
        </w:rPr>
        <w:t xml:space="preserve">1. Overview &amp; Latar Belakang</w:t>
      </w:r>
    </w:p>
    <w:p>
      <w:pPr>
        <w:spacing w:after="120"/>
      </w:pPr>
      <w:r>
        <w:rPr>
          <w:color w:val="1A1A1A"/>
          <w:sz w:val="21"/>
          <w:szCs w:val="21"/>
        </w:rPr>
        <w:t xml:space="preserve">Dokumen ini adalah Product Requirements Document (PRD) untuk pengembangan website company profile bergaya furniture &amp; interior design. Website akan menampilkan identitas brand, koleksi produk, layanan interior, dan portofolio proyek, dengan referensi struktur navigasi dan gaya visual dari vinotiliving.com dan idemu.com.</w:t>
      </w:r>
    </w:p>
    <w:p>
      <w:pPr>
        <w:spacing w:after="120"/>
      </w:pPr>
      <w:r>
        <w:rPr>
          <w:color w:val="1A1A1A"/>
          <w:sz w:val="21"/>
          <w:szCs w:val="21"/>
        </w:rPr>
        <w:t xml:space="preserve">Tujuan utama website adalah menjadi etalase digital yang elegan dan profesional untuk memperkenalkan brand, koleksi furniture, layanan interior, dan portofolio proyek kepada calon pelanggan (B2C) maupun mitra bisnis (developer/partner, B2B).</w:t>
      </w:r>
    </w:p>
    <w:p>
      <w:pPr>
        <w:pStyle w:val="Heading2"/>
        <w:spacing w:after="120" w:before="260"/>
      </w:pPr>
      <w:r>
        <w:rPr>
          <w:b/>
          <w:bCs/>
          <w:color w:val="B8935A"/>
          <w:sz w:val="24"/>
          <w:szCs w:val="24"/>
        </w:rPr>
        <w:t xml:space="preserve">1.1 Tujuan Bisnis (Business Goals)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 xml:space="preserve">Membangun citra brand yang premium, modern, dan terpercaya di industri furniture &amp; interior.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 xml:space="preserve">Menjadi kanal akuisisi lead melalui form konsultasi/CTA "Tanya Harga".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 xml:space="preserve">Menampilkan katalog koleksi dan loose furniture secara terstruktur agar mudah dijelajahi.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 xml:space="preserve">Memperkuat kepercayaan calon klien lewat portofolio proyek dan testimoni.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 xml:space="preserve">Membuka jalur kemitraan (partnership) dengan developer properti dan showroom mitra.</w:t>
      </w:r>
    </w:p>
    <w:p>
      <w:pPr>
        <w:pStyle w:val="Heading2"/>
        <w:spacing w:after="120" w:before="260"/>
      </w:pPr>
      <w:r>
        <w:rPr>
          <w:b/>
          <w:bCs/>
          <w:color w:val="B8935A"/>
          <w:sz w:val="24"/>
          <w:szCs w:val="24"/>
        </w:rPr>
        <w:t xml:space="preserve">1.2 Target Pengguna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rPr>
          <w:tblHeader/>
        </w:trPr>
        <w:tc>
          <w:tcPr>
            <w:tcW w:type="dxa" w:w="4500"/>
            <w:shd w:fill="1A1A1A" w:color="auto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Segmen</w:t>
            </w:r>
          </w:p>
        </w:tc>
        <w:tc>
          <w:tcPr>
            <w:tcW w:type="dxa" w:w="4500"/>
            <w:shd w:fill="1A1A1A" w:color="auto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Kebutuhan Utama</w:t>
            </w:r>
          </w:p>
        </w:tc>
      </w:tr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Calon pembeli individu (homeowner)</w:t>
            </w:r>
          </w:p>
        </w:tc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Melihat koleksi furniture, gaya desain, dan estimasi harga/konsultasi</w:t>
            </w:r>
          </w:p>
        </w:tc>
      </w:tr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Calon klien interior residensial</w:t>
            </w:r>
          </w:p>
        </w:tc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Melihat layanan interior, portofolio, dan cara memulai proyek</w:t>
            </w:r>
          </w:p>
        </w:tc>
      </w:tr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Developer properti</w:t>
            </w:r>
          </w:p>
        </w:tc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Info program kerja sama proyek (developer partnership)</w:t>
            </w:r>
          </w:p>
        </w:tc>
      </w:tr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Calon mitra showroom</w:t>
            </w:r>
          </w:p>
        </w:tc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Info program kemitraan showroom</w:t>
            </w:r>
          </w:p>
        </w:tc>
      </w:tr>
    </w:tbl>
    <w:p/>
    <w:p>
      <w:pPr>
        <w:pStyle w:val="Heading2"/>
        <w:spacing w:after="120" w:before="260"/>
      </w:pPr>
      <w:r>
        <w:rPr>
          <w:b/>
          <w:bCs/>
          <w:color w:val="B8935A"/>
          <w:sz w:val="24"/>
          <w:szCs w:val="24"/>
        </w:rPr>
        <w:t xml:space="preserve">1.3 Referensi Kompetitor / Inspirasi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 xml:space="preserve">Vinoti Living (vinotiliving.com) — struktur kategori produk detail (Living Room, Dining Room, Bedroom), koleksi bernama, blog tips &amp; inspirasi, newsletter, multi-bahasa.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 xml:space="preserve">IDEMU by VIVERE (idemu.com) — struktur navbar utama yang menjadi acuan langsung (lihat Bagian 3), hero banner slider promo, CTA "Tanya Harga" persisten, form konsultasi gratis, grid inspirasi ruang, artikel tips &amp; testimoni, portfolio proyek.</w:t>
      </w:r>
    </w:p>
    <w:p>
      <w:pPr>
        <w:pStyle w:val="Heading1"/>
        <w:pBdr>
          <w:bottom w:val="single" w:color="B8935A" w:sz="6" w:space="4"/>
        </w:pBdr>
        <w:spacing w:after="160" w:before="360"/>
      </w:pPr>
      <w:r>
        <w:rPr>
          <w:b/>
          <w:bCs/>
          <w:color w:val="1A1A1A"/>
          <w:sz w:val="30"/>
          <w:szCs w:val="30"/>
        </w:rPr>
        <w:t xml:space="preserve">2. Ruang Lingkup (Scope)</w:t>
      </w:r>
    </w:p>
    <w:p>
      <w:pPr>
        <w:pStyle w:val="Heading2"/>
        <w:spacing w:after="120" w:before="260"/>
      </w:pPr>
      <w:r>
        <w:rPr>
          <w:b/>
          <w:bCs/>
          <w:color w:val="B8935A"/>
          <w:sz w:val="24"/>
          <w:szCs w:val="24"/>
        </w:rPr>
        <w:t xml:space="preserve">2.1 In-Scope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 xml:space="preserve">Website company profile multi-halaman (bukan e-commerce/checkout).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 xml:space="preserve">Navbar &amp; footer sesuai struktur yang ditentukan.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 xml:space="preserve">Halaman: Home, About, Collection (+ sub-koleksi), Loose Furniture (+ kategori), Interior Services, Partnership (+ sub-halaman), Project Portfolio, Contact.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 xml:space="preserve">Form konsultasi / "Tanya Harga" yang mengirim lead ke email/CRM sederhana.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 xml:space="preserve">Desain responsif (desktop, tablet, mobile).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 xml:space="preserve">Optimasi SEO dasar (meta tag, sitemap, struktur heading).</w:t>
      </w:r>
    </w:p>
    <w:p>
      <w:pPr>
        <w:pStyle w:val="Heading2"/>
        <w:spacing w:after="120" w:before="260"/>
      </w:pPr>
      <w:r>
        <w:rPr>
          <w:b/>
          <w:bCs/>
          <w:color w:val="B8935A"/>
          <w:sz w:val="24"/>
          <w:szCs w:val="24"/>
        </w:rPr>
        <w:t xml:space="preserve">2.2 Out-of-Scope (Fase 1)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 xml:space="preserve">Transaksi/checkout online (add to cart, payment gateway).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 xml:space="preserve">Akun pengguna / login member.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 xml:space="preserve">Multi-bahasa (dapat menjadi fase berikutnya).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 xml:space="preserve">CMS custom kompleks — cukup CMS standar (mis. WordPress/Headless CMS) agar tim non-teknis bisa update konten.</w:t>
      </w:r>
    </w:p>
    <w:p>
      <w:pPr>
        <w:pStyle w:val="Heading1"/>
        <w:pBdr>
          <w:bottom w:val="single" w:color="B8935A" w:sz="6" w:space="4"/>
        </w:pBdr>
        <w:spacing w:after="160" w:before="360"/>
      </w:pPr>
      <w:r>
        <w:rPr>
          <w:b/>
          <w:bCs/>
          <w:color w:val="1A1A1A"/>
          <w:sz w:val="30"/>
          <w:szCs w:val="30"/>
        </w:rPr>
        <w:t xml:space="preserve">3. Spesifikasi Navigasi (Navbar)</w:t>
      </w:r>
    </w:p>
    <w:p>
      <w:pPr>
        <w:spacing w:after="120"/>
      </w:pPr>
      <w:r>
        <w:rPr>
          <w:color w:val="1A1A1A"/>
          <w:sz w:val="21"/>
          <w:szCs w:val="21"/>
        </w:rPr>
        <w:t xml:space="preserve">Navbar mengikuti referensi gambar yang diberikan (struktur IDEMU), dengan gaya visual putih-hitam-emas.</w:t>
      </w:r>
    </w:p>
    <w:p>
      <w:pPr>
        <w:pStyle w:val="Heading2"/>
        <w:spacing w:after="120" w:before="260"/>
      </w:pPr>
      <w:r>
        <w:rPr>
          <w:b/>
          <w:bCs/>
          <w:color w:val="B8935A"/>
          <w:sz w:val="24"/>
          <w:szCs w:val="24"/>
        </w:rPr>
        <w:t xml:space="preserve">3.1 Struktur Menu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900"/>
        <w:gridCol w:w="3500"/>
      </w:tblGrid>
      <w:tr>
        <w:trPr>
          <w:tblHeader/>
        </w:trPr>
        <w:tc>
          <w:tcPr>
            <w:tcW w:type="dxa" w:w="2600"/>
            <w:shd w:fill="1A1A1A" w:color="auto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Menu</w:t>
            </w:r>
          </w:p>
        </w:tc>
        <w:tc>
          <w:tcPr>
            <w:tcW w:type="dxa" w:w="2900"/>
            <w:shd w:fill="1A1A1A" w:color="auto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Tipe</w:t>
            </w:r>
          </w:p>
        </w:tc>
        <w:tc>
          <w:tcPr>
            <w:tcW w:type="dxa" w:w="3500"/>
            <w:shd w:fill="1A1A1A" w:color="auto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Sub-menu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About [Brand]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Dropdown</w:t>
            </w:r>
          </w:p>
        </w:tc>
        <w:tc>
          <w:tcPr>
            <w:tcW w:type="dxa" w:w="3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Our Story / Showroom / Terms &amp; Conditions / Article (Blog)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Collection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Dropdown (highlight warna emas / aktif)</w:t>
            </w:r>
          </w:p>
        </w:tc>
        <w:tc>
          <w:tcPr>
            <w:tcW w:type="dxa" w:w="3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Daftar koleksi bernama, mis. Koleksi A / B / C / D ... (nama disesuaikan brand)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Loose Furniture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Dropdown</w:t>
            </w:r>
          </w:p>
        </w:tc>
        <w:tc>
          <w:tcPr>
            <w:tcW w:type="dxa" w:w="3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Sofa / Coffee &amp; Side Table / Dining Set / Paket Furniture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Interior Services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Link langsung (tanpa dropdown)</w:t>
            </w:r>
          </w:p>
        </w:tc>
        <w:tc>
          <w:tcPr>
            <w:tcW w:type="dxa" w:w="3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-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Partnership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Dropdown</w:t>
            </w:r>
          </w:p>
        </w:tc>
        <w:tc>
          <w:tcPr>
            <w:tcW w:type="dxa" w:w="3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Developer Project / Partnership Program (Showroom Mitra)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Project Portfolio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Link langsung</w:t>
            </w:r>
          </w:p>
        </w:tc>
        <w:tc>
          <w:tcPr>
            <w:tcW w:type="dxa" w:w="3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-</w:t>
            </w:r>
          </w:p>
        </w:tc>
      </w:tr>
    </w:tbl>
    <w:p/>
    <w:p>
      <w:pPr>
        <w:pStyle w:val="Heading2"/>
        <w:spacing w:after="120" w:before="260"/>
      </w:pPr>
      <w:r>
        <w:rPr>
          <w:b/>
          <w:bCs/>
          <w:color w:val="B8935A"/>
          <w:sz w:val="24"/>
          <w:szCs w:val="24"/>
        </w:rPr>
        <w:t xml:space="preserve">3.2 Perilaku &amp; Gaya Visual Navbar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 xml:space="preserve">Background navbar: putih (#FFFFFF), teks default: hitam (#1A1A1A).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 xml:space="preserve">Menu item yang sedang aktif/hover diberi warna emas (contoh referensi: menu "Collection" berwarna oranye-emas pada gambar acuan).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 xml:space="preserve">Ikon chevron (˅) kecil di sebelah kanan label untuk menu yang memiliki dropdown.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 xml:space="preserve">Dropdown muncul on-hover (desktop) / on-tap accordion (mobile), dengan background putih, border tipis abu-abu muda, dan hover state warna emas.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 xml:space="preserve">Navbar sticky (menempel) saat scroll ke bawah agar CTA "Tanya Harga" &amp; menu tetap dapat diakses.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 xml:space="preserve">Logo brand diletakkan di kiri; opsional tombol CTA sekunder ("Tanya Harga" / "Konsultasi Sekarang") berwarna emas solid di kanan navbar, mengikuti pola IDEMU.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 xml:space="preserve">Versi mobile: menu berubah menjadi hamburger icon, membuka slide-in panel putih dengan daftar menu vertikal &amp; accordion untuk sub-menu.</w:t>
      </w:r>
    </w:p>
    <w:p>
      <w:pPr>
        <w:spacing w:after="160"/>
      </w:pPr>
      <w:r>
        <w:rPr>
          <w:i/>
          <w:iCs/>
          <w:color w:val="5A5A5A"/>
          <w:sz w:val="19"/>
          <w:szCs w:val="19"/>
        </w:rPr>
        <w:t xml:space="preserve">Catatan desain: gunakan font sans-serif modern &amp; elegan (contoh: Inter, Poppins, atau Montserrat) dengan letter-spacing sedikit lebar pada label menu, sesuai kesan minimalis-premium pada referensi.</w:t>
      </w:r>
    </w:p>
    <w:p>
      <w:pPr>
        <w:pStyle w:val="Heading1"/>
        <w:pBdr>
          <w:bottom w:val="single" w:color="B8935A" w:sz="6" w:space="4"/>
        </w:pBdr>
        <w:spacing w:after="160" w:before="360"/>
      </w:pPr>
      <w:r>
        <w:rPr>
          <w:b/>
          <w:bCs/>
          <w:color w:val="1A1A1A"/>
          <w:sz w:val="30"/>
          <w:szCs w:val="30"/>
        </w:rPr>
        <w:t xml:space="preserve">4. Sitemap / Struktur Halaman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3800"/>
      </w:tblGrid>
      <w:tr>
        <w:trPr>
          <w:tblHeader/>
        </w:trPr>
        <w:tc>
          <w:tcPr>
            <w:tcW w:type="dxa" w:w="2600"/>
            <w:shd w:fill="1A1A1A" w:color="auto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Halaman</w:t>
            </w:r>
          </w:p>
        </w:tc>
        <w:tc>
          <w:tcPr>
            <w:tcW w:type="dxa" w:w="2600"/>
            <w:shd w:fill="1A1A1A" w:color="auto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URL (contoh)</w:t>
            </w:r>
          </w:p>
        </w:tc>
        <w:tc>
          <w:tcPr>
            <w:tcW w:type="dxa" w:w="3800"/>
            <w:shd w:fill="1A1A1A" w:color="auto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Deskripsi Singkat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Home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/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Hero banner slider, highlight koleksi, CTA konsultasi, grid inspirasi, artikel terbaru, testimoni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About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/about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Cerita brand, visi-misi, nilai, tim (opsional), showroom, FAQ, Terms &amp; Conditions, Article/blog index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Collection (index)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/collection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Grid semua koleksi bernama dengan foto cover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Collection Detail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/collection/[nama]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Galeri produk dalam koleksi tsb, deskripsi gaya/tema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Loose Furniture (index)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/loose-furniture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Kategori: Sofa, Coffee &amp; Side Table, Dining Set, Paket Furniture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Loose Furniture Detail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/loose-furniture/[kategori]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List produk per kategori dengan filter dasar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Interior Services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/interior-services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Penjelasan layanan (desain interior, kitchen set, kids room, dll), proses kerja, CTA konsultasi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Partnership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/partnership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Pengantar 2 program kemitraan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Partnership - Developer Project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/partnership/developer-project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Detail kerja sama dengan developer properti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Partnership - Program Mitra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/partnership/showroom-partners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Detail program mitra showroom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Project Portfolio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/portfolio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Galeri proyek terealisasi, filter kategori (Kitchen/Bedroom/Living Room, dll)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Contact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/contact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Alamat, peta lokasi, form kontak, kontak WhatsApp, sosial media</w:t>
            </w:r>
          </w:p>
        </w:tc>
      </w:tr>
    </w:tbl>
    <w:p/>
    <w:p>
      <w:pPr>
        <w:pStyle w:val="Heading1"/>
        <w:pBdr>
          <w:bottom w:val="single" w:color="B8935A" w:sz="6" w:space="4"/>
        </w:pBdr>
        <w:spacing w:after="160" w:before="360"/>
      </w:pPr>
      <w:r>
        <w:rPr>
          <w:b/>
          <w:bCs/>
          <w:color w:val="1A1A1A"/>
          <w:sz w:val="30"/>
          <w:szCs w:val="30"/>
        </w:rPr>
        <w:t xml:space="preserve">5. Functional Requirements per Halaman</w:t>
      </w:r>
    </w:p>
    <w:p>
      <w:pPr>
        <w:pStyle w:val="Heading2"/>
        <w:spacing w:after="120" w:before="260"/>
      </w:pPr>
      <w:r>
        <w:rPr>
          <w:b/>
          <w:bCs/>
          <w:color w:val="B8935A"/>
          <w:sz w:val="24"/>
          <w:szCs w:val="24"/>
        </w:rPr>
        <w:t xml:space="preserve">5.1 Home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 xml:space="preserve">Hero section: banner slider full-width (auto-play, dot/arrow navigation) menampilkan promo/koleksi unggulan.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 xml:space="preserve">Section CTA konsultasi gratis (form singkat: nama, no. HP/WA, kebutuhan) — sticky popup opsional.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 xml:space="preserve">Grid "Inspirasi Ruang" (Kitchen Set, Kids Bedroom, Master Bedroom, Living Room) menuju Portfolio.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 xml:space="preserve">Section artikel/tips terbaru (3 kartu, link ke blog).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 xml:space="preserve">Section highlight koleksi (carousel logo/brand koleksi).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 xml:space="preserve">Banner ajakan konsultasi kedua sebelum footer.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 xml:space="preserve">Footer lengkap (lihat Bagian 6).</w:t>
      </w:r>
    </w:p>
    <w:p>
      <w:pPr>
        <w:pStyle w:val="Heading2"/>
        <w:spacing w:after="120" w:before="260"/>
      </w:pPr>
      <w:r>
        <w:rPr>
          <w:b/>
          <w:bCs/>
          <w:color w:val="B8935A"/>
          <w:sz w:val="24"/>
          <w:szCs w:val="24"/>
        </w:rPr>
        <w:t xml:space="preserve">5.2 About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 xml:space="preserve">Cerita brand &amp; value proposition.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 xml:space="preserve">Sub-halaman: FAQ, Showroom (lokasi &amp; jam operasional, peta), Terms &amp; Conditions, Article (index blog).</w:t>
      </w:r>
    </w:p>
    <w:p>
      <w:pPr>
        <w:pStyle w:val="Heading2"/>
        <w:spacing w:after="120" w:before="260"/>
      </w:pPr>
      <w:r>
        <w:rPr>
          <w:b/>
          <w:bCs/>
          <w:color w:val="B8935A"/>
          <w:sz w:val="24"/>
          <w:szCs w:val="24"/>
        </w:rPr>
        <w:t xml:space="preserve">5.3 Collection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 xml:space="preserve">Index menampilkan grid kartu koleksi (nama, foto cover, CTA "Lihat Koleksi").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 xml:space="preserve">Halaman detail koleksi: galeri produk, mood/tema, CTA konsultasi terkait koleksi tsb.</w:t>
      </w:r>
    </w:p>
    <w:p>
      <w:pPr>
        <w:pStyle w:val="Heading2"/>
        <w:spacing w:after="120" w:before="260"/>
      </w:pPr>
      <w:r>
        <w:rPr>
          <w:b/>
          <w:bCs/>
          <w:color w:val="B8935A"/>
          <w:sz w:val="24"/>
          <w:szCs w:val="24"/>
        </w:rPr>
        <w:t xml:space="preserve">5.4 Loose Furniture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 xml:space="preserve">Index kategori: Sofa, Coffee &amp; Side Table, Dining Set, Paket Furniture.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 xml:space="preserve">List produk per kategori dengan gambar, nama produk, dan (opsional) rentang harga.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 xml:space="preserve">Filter/sort dasar (opsional fase 1: kategori saja, tanpa filter kompleks).</w:t>
      </w:r>
    </w:p>
    <w:p>
      <w:pPr>
        <w:pStyle w:val="Heading2"/>
        <w:spacing w:after="120" w:before="260"/>
      </w:pPr>
      <w:r>
        <w:rPr>
          <w:b/>
          <w:bCs/>
          <w:color w:val="B8935A"/>
          <w:sz w:val="24"/>
          <w:szCs w:val="24"/>
        </w:rPr>
        <w:t xml:space="preserve">5.5 Interior Services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 xml:space="preserve">Penjelasan jenis layanan (custom kitchen set, kids bedroom, living room, dsb.).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 xml:space="preserve">Alur kerja / proses (konsultasi → desain → produksi → instalasi).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 xml:space="preserve">CTA konsultasi &amp; kontak WhatsApp.</w:t>
      </w:r>
    </w:p>
    <w:p>
      <w:pPr>
        <w:pStyle w:val="Heading2"/>
        <w:spacing w:after="120" w:before="260"/>
      </w:pPr>
      <w:r>
        <w:rPr>
          <w:b/>
          <w:bCs/>
          <w:color w:val="B8935A"/>
          <w:sz w:val="24"/>
          <w:szCs w:val="24"/>
        </w:rPr>
        <w:t xml:space="preserve">5.6 Partnership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 xml:space="preserve">Landing pengantar dua jalur kemitraan dengan tombol menuju masing-masing sub-halaman.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 xml:space="preserve">Developer Project: benefit kerja sama, syarat, contoh proyek, form pengajuan kerja sama.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 xml:space="preserve">Showroom Partners: benefit menjadi mitra showroom, syarat, form pendaftaran.</w:t>
      </w:r>
    </w:p>
    <w:p>
      <w:pPr>
        <w:pStyle w:val="Heading2"/>
        <w:spacing w:after="120" w:before="260"/>
      </w:pPr>
      <w:r>
        <w:rPr>
          <w:b/>
          <w:bCs/>
          <w:color w:val="B8935A"/>
          <w:sz w:val="24"/>
          <w:szCs w:val="24"/>
        </w:rPr>
        <w:t xml:space="preserve">5.7 Project Portfolio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 xml:space="preserve">Galeri proyek (grid foto), filter kategori (Kitchen/Bedroom/Living Room/Kids Room, dll).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 xml:space="preserve">Klik gambar membuka detail/lightbox dengan deskripsi singkat proyek.</w:t>
      </w:r>
    </w:p>
    <w:p>
      <w:pPr>
        <w:pStyle w:val="Heading2"/>
        <w:spacing w:after="120" w:before="260"/>
      </w:pPr>
      <w:r>
        <w:rPr>
          <w:b/>
          <w:bCs/>
          <w:color w:val="B8935A"/>
          <w:sz w:val="24"/>
          <w:szCs w:val="24"/>
        </w:rPr>
        <w:t xml:space="preserve">5.8 Contact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 xml:space="preserve">Form kontak (nama, email/HP, pesan).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 xml:space="preserve">Info alamat kantor pusat/showroom, jam operasional, peta (embed Google Maps).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 xml:space="preserve">Tombol langsung ke WhatsApp &amp; tautan sosial media (Instagram, Facebook, Pinterest, YouTube, LinkedIn, TikTok — sesuai kebutuhan brand).</w:t>
      </w:r>
    </w:p>
    <w:p>
      <w:pPr>
        <w:pStyle w:val="Heading1"/>
        <w:pBdr>
          <w:bottom w:val="single" w:color="B8935A" w:sz="6" w:space="4"/>
        </w:pBdr>
        <w:spacing w:after="160" w:before="360"/>
      </w:pPr>
      <w:r>
        <w:rPr>
          <w:b/>
          <w:bCs/>
          <w:color w:val="1A1A1A"/>
          <w:sz w:val="30"/>
          <w:szCs w:val="30"/>
        </w:rPr>
        <w:t xml:space="preserve">6. Spesifikasi Footer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 xml:space="preserve">Background gelap (hitam) dengan teks putih &amp; aksen emas untuk judul kolom, kontras dengan navbar putih.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 xml:space="preserve">Kolom 1: Logo &amp; deskripsi singkat brand.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 xml:space="preserve">Kolom 2: "Explore" — About, FAQ, Article, Career, Terms &amp; Conditions, Privacy Policy.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 xml:space="preserve">Kolom 3: "Our Contacts" — alamat kantor pusat, tombol WhatsApp, tombol lokasi showroom.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 xml:space="preserve">Kolom 4: Ikon sosial media &amp; (opsional) form newsletter.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 xml:space="preserve">Baris bawah: copyright &amp; tahun berjalan.</w:t>
      </w:r>
    </w:p>
    <w:p>
      <w:pPr>
        <w:pStyle w:val="Heading1"/>
        <w:pBdr>
          <w:bottom w:val="single" w:color="B8935A" w:sz="6" w:space="4"/>
        </w:pBdr>
        <w:spacing w:after="160" w:before="360"/>
      </w:pPr>
      <w:r>
        <w:rPr>
          <w:b/>
          <w:bCs/>
          <w:color w:val="1A1A1A"/>
          <w:sz w:val="30"/>
          <w:szCs w:val="30"/>
        </w:rPr>
        <w:t xml:space="preserve">7. Design System</w:t>
      </w:r>
    </w:p>
    <w:p>
      <w:pPr>
        <w:pStyle w:val="Heading2"/>
        <w:spacing w:after="120" w:before="260"/>
      </w:pPr>
      <w:r>
        <w:rPr>
          <w:b/>
          <w:bCs/>
          <w:color w:val="B8935A"/>
          <w:sz w:val="24"/>
          <w:szCs w:val="24"/>
        </w:rPr>
        <w:t xml:space="preserve">7.1 Palet Warna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300"/>
        <w:gridCol w:w="3700"/>
      </w:tblGrid>
      <w:tr>
        <w:trPr>
          <w:tblHeader/>
        </w:trPr>
        <w:tc>
          <w:tcPr>
            <w:tcW w:type="dxa" w:w="3000"/>
            <w:shd w:fill="1A1A1A" w:color="auto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Warna</w:t>
            </w:r>
          </w:p>
        </w:tc>
        <w:tc>
          <w:tcPr>
            <w:tcW w:type="dxa" w:w="2300"/>
            <w:shd w:fill="1A1A1A" w:color="auto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Kode (contoh)</w:t>
            </w:r>
          </w:p>
        </w:tc>
        <w:tc>
          <w:tcPr>
            <w:tcW w:type="dxa" w:w="3700"/>
            <w:shd w:fill="1A1A1A" w:color="auto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Penggunaan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Putih (Primary Background)</w:t>
            </w:r>
          </w:p>
        </w:tc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#FFFFFF</w:t>
            </w:r>
          </w:p>
        </w:tc>
        <w:tc>
          <w:tcPr>
            <w:tcW w:type="dxa" w:w="3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Background utama, navbar, card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Hitam (Primary Text/Footer)</w:t>
            </w:r>
          </w:p>
        </w:tc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#1A1A1A</w:t>
            </w:r>
          </w:p>
        </w:tc>
        <w:tc>
          <w:tcPr>
            <w:tcW w:type="dxa" w:w="3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Teks utama, footer, elemen kontras tinggi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Emas (Accent)</w:t>
            </w:r>
          </w:p>
        </w:tc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#B8935A / #C9A56A</w:t>
            </w:r>
          </w:p>
        </w:tc>
        <w:tc>
          <w:tcPr>
            <w:tcW w:type="dxa" w:w="3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Highlight menu aktif, tombol CTA, garis pemisah, ikon aksen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Abu-abu netral</w:t>
            </w:r>
          </w:p>
        </w:tc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#5A5A5A / #E5E5E5</w:t>
            </w:r>
          </w:p>
        </w:tc>
        <w:tc>
          <w:tcPr>
            <w:tcW w:type="dxa" w:w="3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Teks sekunder, border, background section alternatif</w:t>
            </w:r>
          </w:p>
        </w:tc>
      </w:tr>
    </w:tbl>
    <w:p/>
    <w:p>
      <w:pPr>
        <w:pStyle w:val="Heading2"/>
        <w:spacing w:after="120" w:before="260"/>
      </w:pPr>
      <w:r>
        <w:rPr>
          <w:b/>
          <w:bCs/>
          <w:color w:val="B8935A"/>
          <w:sz w:val="24"/>
          <w:szCs w:val="24"/>
        </w:rPr>
        <w:t xml:space="preserve">7.2 Tipografi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 xml:space="preserve">Heading: font serif atau sans-serif premium (mis. Playfair Display untuk judul besar, atau sans-serif modern seperti Poppins/Inter untuk gaya minimalis).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 xml:space="preserve">Body text: sans-serif mudah dibaca (Inter/Poppins/Montserrat), ukuran dasar 16px.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 xml:space="preserve">Letter-spacing lebih lebar pada label navbar &amp; tombol untuk kesan elegan.</w:t>
      </w:r>
    </w:p>
    <w:p>
      <w:pPr>
        <w:pStyle w:val="Heading2"/>
        <w:spacing w:after="120" w:before="260"/>
      </w:pPr>
      <w:r>
        <w:rPr>
          <w:b/>
          <w:bCs/>
          <w:color w:val="B8935A"/>
          <w:sz w:val="24"/>
          <w:szCs w:val="24"/>
        </w:rPr>
        <w:t xml:space="preserve">7.3 Komponen UI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 xml:space="preserve">Tombol CTA utama: solid emas, teks putih/hitam, sudut sedikit membulat (4-8px).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 xml:space="preserve">Tombol CTA sekunder: outline hitam/emas, background transparan.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 xml:space="preserve">Card produk/koleksi: foto rasio konsisten (mis. 1:1 atau 4:5), hover zoom-in halus, judul di bawah foto.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 xml:space="preserve">Divider/garis aksen tipis warna emas di bawah judul section (heading 1) — sesuai gaya dokumen ini.</w:t>
      </w:r>
    </w:p>
    <w:p>
      <w:pPr>
        <w:pStyle w:val="Heading1"/>
        <w:pBdr>
          <w:bottom w:val="single" w:color="B8935A" w:sz="6" w:space="4"/>
        </w:pBdr>
        <w:spacing w:after="160" w:before="360"/>
      </w:pPr>
      <w:r>
        <w:rPr>
          <w:b/>
          <w:bCs/>
          <w:color w:val="1A1A1A"/>
          <w:sz w:val="30"/>
          <w:szCs w:val="30"/>
        </w:rPr>
        <w:t xml:space="preserve">8. Non-Functional Requirements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00"/>
      </w:tblGrid>
      <w:tr>
        <w:trPr>
          <w:tblHeader/>
        </w:trPr>
        <w:tc>
          <w:tcPr>
            <w:tcW w:type="dxa" w:w="2600"/>
            <w:shd w:fill="1A1A1A" w:color="auto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Aspek</w:t>
            </w:r>
          </w:p>
        </w:tc>
        <w:tc>
          <w:tcPr>
            <w:tcW w:type="dxa" w:w="6400"/>
            <w:shd w:fill="1A1A1A" w:color="auto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Performance</w:t>
            </w:r>
          </w:p>
        </w:tc>
        <w:tc>
          <w:tcPr>
            <w:tcW w:type="dxa" w:w="6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Skor Google PageSpeed ≥ 80 (mobile &amp; desktop), gambar dioptimasi (WebP, lazy-load)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Responsiveness</w:t>
            </w:r>
          </w:p>
        </w:tc>
        <w:tc>
          <w:tcPr>
            <w:tcW w:type="dxa" w:w="6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Mendukung breakpoint desktop (≥1200px), tablet (768–1199px), mobile (&lt;768px)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SEO</w:t>
            </w:r>
          </w:p>
        </w:tc>
        <w:tc>
          <w:tcPr>
            <w:tcW w:type="dxa" w:w="6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Meta title/description tiap halaman, struktur heading semantik, sitemap.xml, schema.org (Organization/Product)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Browser Support</w:t>
            </w:r>
          </w:p>
        </w:tc>
        <w:tc>
          <w:tcPr>
            <w:tcW w:type="dxa" w:w="6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Chrome, Safari, Firefox, Edge versi 2 tahun terakhir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Accessibility</w:t>
            </w:r>
          </w:p>
        </w:tc>
        <w:tc>
          <w:tcPr>
            <w:tcW w:type="dxa" w:w="6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Kontras warna memadai (khususnya teks di atas emas), alt text pada semua gambar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Security</w:t>
            </w:r>
          </w:p>
        </w:tc>
        <w:tc>
          <w:tcPr>
            <w:tcW w:type="dxa" w:w="6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HTTPS/SSL, validasi &amp; sanitasi input form, proteksi spam (captcha/honeypot)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CMS/Maintainability</w:t>
            </w:r>
          </w:p>
        </w:tc>
        <w:tc>
          <w:tcPr>
            <w:tcW w:type="dxa" w:w="6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Konten (produk, koleksi, artikel, portfolio) dapat diedit tim non-teknis tanpa developer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Analytics</w:t>
            </w:r>
          </w:p>
        </w:tc>
        <w:tc>
          <w:tcPr>
            <w:tcW w:type="dxa" w:w="6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Integrasi Google Analytics 4 &amp; Google Tag Manager, tracking submit form sebagai conversion</w:t>
            </w:r>
          </w:p>
        </w:tc>
      </w:tr>
    </w:tbl>
    <w:p/>
    <w:p>
      <w:pPr>
        <w:pStyle w:val="Heading1"/>
        <w:pBdr>
          <w:bottom w:val="single" w:color="B8935A" w:sz="6" w:space="4"/>
        </w:pBdr>
        <w:spacing w:after="160" w:before="360"/>
      </w:pPr>
      <w:r>
        <w:rPr>
          <w:b/>
          <w:bCs/>
          <w:color w:val="1A1A1A"/>
          <w:sz w:val="30"/>
          <w:szCs w:val="30"/>
        </w:rPr>
        <w:t xml:space="preserve">9. Rekomendasi Teknis (Opsional)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 xml:space="preserve">CMS: WordPress (Elementor/Bricks) untuk kemudahan update konten, atau Headless CMS (Sanity/Strapi) + Next.js bila menginginkan performa lebih tinggi.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 xml:space="preserve">Hosting: cloud hosting dengan CDN untuk kecepatan load gambar produk.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 xml:space="preserve">Form handling: integrasi ke email/WhatsApp API atau Google Sheets/CRM sederhana untuk lead management.</w:t>
      </w:r>
    </w:p>
    <w:p>
      <w:pPr>
        <w:spacing w:after="160"/>
      </w:pPr>
      <w:r>
        <w:rPr>
          <w:i/>
          <w:iCs/>
          <w:color w:val="5A5A5A"/>
          <w:sz w:val="19"/>
          <w:szCs w:val="19"/>
        </w:rPr>
        <w:t xml:space="preserve">Pilihan teknis final disesuaikan dengan kapasitas tim developer &amp; budget proyek.</w:t>
      </w:r>
    </w:p>
    <w:p>
      <w:pPr>
        <w:pStyle w:val="Heading1"/>
        <w:pBdr>
          <w:bottom w:val="single" w:color="B8935A" w:sz="6" w:space="4"/>
        </w:pBdr>
        <w:spacing w:after="160" w:before="360"/>
      </w:pPr>
      <w:r>
        <w:rPr>
          <w:b/>
          <w:bCs/>
          <w:color w:val="1A1A1A"/>
          <w:sz w:val="30"/>
          <w:szCs w:val="30"/>
        </w:rPr>
        <w:t xml:space="preserve">10. Success Metrics (KPI)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 xml:space="preserve">Jumlah submit form konsultasi / "Tanya Harga" per bulan.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 xml:space="preserve">Bounce rate halaman Home &lt; 50%.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 xml:space="preserve">Rata-rata durasi kunjungan &gt; 1.5 menit.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 xml:space="preserve">Jumlah klik ke WhatsApp dari seluruh halaman.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 xml:space="preserve">Peringkat SEO untuk kata kunci brand &amp; kategori utama (mis. "custom furniture jakarta").</w:t>
      </w:r>
    </w:p>
    <w:p>
      <w:pPr>
        <w:pStyle w:val="Heading1"/>
        <w:pBdr>
          <w:bottom w:val="single" w:color="B8935A" w:sz="6" w:space="4"/>
        </w:pBdr>
        <w:spacing w:after="160" w:before="360"/>
      </w:pPr>
      <w:r>
        <w:rPr>
          <w:b/>
          <w:bCs/>
          <w:color w:val="1A1A1A"/>
          <w:sz w:val="30"/>
          <w:szCs w:val="30"/>
        </w:rPr>
        <w:t xml:space="preserve">11. Timeline &amp; Milestone (Usulan)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300"/>
        <w:gridCol w:w="4100"/>
      </w:tblGrid>
      <w:tr>
        <w:trPr>
          <w:tblHeader/>
        </w:trPr>
        <w:tc>
          <w:tcPr>
            <w:tcW w:type="dxa" w:w="2600"/>
            <w:shd w:fill="1A1A1A" w:color="auto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Fase</w:t>
            </w:r>
          </w:p>
        </w:tc>
        <w:tc>
          <w:tcPr>
            <w:tcW w:type="dxa" w:w="2300"/>
            <w:shd w:fill="1A1A1A" w:color="auto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Durasi (usulan)</w:t>
            </w:r>
          </w:p>
        </w:tc>
        <w:tc>
          <w:tcPr>
            <w:tcW w:type="dxa" w:w="4100"/>
            <w:shd w:fill="1A1A1A" w:color="auto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Output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Discovery &amp; Wireframe</w:t>
            </w:r>
          </w:p>
        </w:tc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1 minggu</w:t>
            </w:r>
          </w:p>
        </w:tc>
        <w:tc>
          <w:tcPr>
            <w:tcW w:type="dxa" w:w="4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Sitemap final, wireframe low-fi seluruh halaman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UI Design (Hi-Fi)</w:t>
            </w:r>
          </w:p>
        </w:tc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2 minggu</w:t>
            </w:r>
          </w:p>
        </w:tc>
        <w:tc>
          <w:tcPr>
            <w:tcW w:type="dxa" w:w="4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Mockup desain (Figma) sesuai palet putih-hitam-emas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Development</w:t>
            </w:r>
          </w:p>
        </w:tc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3-4 minggu</w:t>
            </w:r>
          </w:p>
        </w:tc>
        <w:tc>
          <w:tcPr>
            <w:tcW w:type="dxa" w:w="4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Build halaman, CMS setup, integrasi form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QA &amp; Content Filling</w:t>
            </w:r>
          </w:p>
        </w:tc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1 minggu</w:t>
            </w:r>
          </w:p>
        </w:tc>
        <w:tc>
          <w:tcPr>
            <w:tcW w:type="dxa" w:w="4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Testing responsif, cross-browser, pengisian konten final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Launch</w:t>
            </w:r>
          </w:p>
        </w:tc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-</w:t>
            </w:r>
          </w:p>
        </w:tc>
        <w:tc>
          <w:tcPr>
            <w:tcW w:type="dxa" w:w="4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Go-live, submit sitemap ke Google Search Console</w:t>
            </w:r>
          </w:p>
        </w:tc>
      </w:tr>
    </w:tbl>
    <w:p/>
    <w:p>
      <w:pPr>
        <w:pStyle w:val="Heading1"/>
        <w:pBdr>
          <w:bottom w:val="single" w:color="B8935A" w:sz="6" w:space="4"/>
        </w:pBdr>
        <w:spacing w:after="160" w:before="360"/>
      </w:pPr>
      <w:r>
        <w:rPr>
          <w:b/>
          <w:bCs/>
          <w:color w:val="1A1A1A"/>
          <w:sz w:val="30"/>
          <w:szCs w:val="30"/>
        </w:rPr>
        <w:t xml:space="preserve">12. Open Questions / Perlu Dikonfirmasi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 xml:space="preserve">Nama brand final &amp; tagline (untuk menyesuaikan menu "About [Brand]").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 xml:space="preserve">Apakah dibutuhkan estimasi harga per produk ditampilkan publik, atau hanya "by request"?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 xml:space="preserve">Apakah perlu multi-bahasa (ID/EN) di fase 1 atau menyusul?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 xml:space="preserve">Apakah ada sistem CRM/lead management existing untuk integrasi form?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 xml:space="preserve">Jumlah &amp; nama koleksi produk yang akan ditampilkan pertama kali saat launch.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</w:lvl>
    <w:lvl w:ilvl="1" w15:tentative="1">
      <w:start w:val="1"/>
      <w:numFmt w:val="bullet"/>
      <w:lvlText w:val="◦"/>
      <w:lvlJc w:val="left"/>
      <w:pPr>
        <w:ind w:left="8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2026-07-01T06:15:39.840Z</dcterms:created>
  <dcterms:modified xsi:type="dcterms:W3CDTF">2026-07-01T06:15:39.840Z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