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135" w:rsidRDefault="000A4135" w:rsidP="003C5CAC">
      <w:pPr>
        <w:pStyle w:val="Heading1"/>
      </w:pPr>
      <w:r>
        <w:t xml:space="preserve">Text and Data Mining using the </w:t>
      </w:r>
      <w:proofErr w:type="spellStart"/>
      <w:r w:rsidR="00737113">
        <w:t>Crossref</w:t>
      </w:r>
      <w:proofErr w:type="spellEnd"/>
      <w:r>
        <w:t xml:space="preserve"> TDM Service</w:t>
      </w:r>
    </w:p>
    <w:p w:rsidR="000A4135" w:rsidRPr="000A4135" w:rsidRDefault="000A4135" w:rsidP="000A4135">
      <w:r>
        <w:t>Technical Help Documentation</w:t>
      </w:r>
    </w:p>
    <w:p w:rsidR="00736FFB" w:rsidRDefault="00736FFB" w:rsidP="003C5CAC">
      <w:pPr>
        <w:pStyle w:val="Heading1"/>
      </w:pPr>
      <w:r>
        <w:t>How to get started downloading articles for TDM</w:t>
      </w:r>
    </w:p>
    <w:p w:rsidR="000A4135" w:rsidRPr="00737113" w:rsidRDefault="000A4135" w:rsidP="00736FFB">
      <w:pPr>
        <w:rPr>
          <w:color w:val="0000FF" w:themeColor="hyperlink"/>
          <w:u w:val="single"/>
        </w:rPr>
      </w:pPr>
      <w:r>
        <w:t xml:space="preserve">This overview </w:t>
      </w:r>
      <w:r w:rsidR="00737113">
        <w:t xml:space="preserve">shows how to access content via the </w:t>
      </w:r>
      <w:proofErr w:type="spellStart"/>
      <w:r w:rsidR="00737113">
        <w:t>Crossref</w:t>
      </w:r>
      <w:proofErr w:type="spellEnd"/>
      <w:r w:rsidR="00737113">
        <w:t xml:space="preserve"> TDM service using</w:t>
      </w:r>
      <w:r>
        <w:t xml:space="preserve"> </w:t>
      </w:r>
      <w:hyperlink r:id="rId5" w:history="1">
        <w:r w:rsidRPr="00285607">
          <w:rPr>
            <w:rStyle w:val="Hyperlink"/>
          </w:rPr>
          <w:t>curl</w:t>
        </w:r>
      </w:hyperlink>
      <w:r w:rsidR="00737113">
        <w:rPr>
          <w:rStyle w:val="Hyperlink"/>
        </w:rPr>
        <w:t xml:space="preserve"> </w:t>
      </w:r>
      <w:r w:rsidR="00737113">
        <w:t>as an example. It does not aim to cover the wide variety of TDM software applications available. The same principles will apply in the majority of cases.</w:t>
      </w:r>
    </w:p>
    <w:p w:rsidR="00D44B1E" w:rsidRDefault="00D44B1E" w:rsidP="00736FFB">
      <w:r>
        <w:t xml:space="preserve">Wiley uses the </w:t>
      </w:r>
      <w:proofErr w:type="spellStart"/>
      <w:r w:rsidR="00737113">
        <w:t>Crossref</w:t>
      </w:r>
      <w:proofErr w:type="spellEnd"/>
      <w:r>
        <w:t xml:space="preserve"> </w:t>
      </w:r>
      <w:r w:rsidR="00737113">
        <w:t xml:space="preserve">TDM service to enable bulk access to content for TDM purposes. This ensures that users are made aware of the terms and conditions under which content is made available. Our policy page </w:t>
      </w:r>
      <w:hyperlink r:id="rId6" w:history="1">
        <w:r w:rsidR="008244F2" w:rsidRPr="008244F2">
          <w:rPr>
            <w:rStyle w:val="Hyperlink"/>
            <w:b/>
          </w:rPr>
          <w:t>here</w:t>
        </w:r>
      </w:hyperlink>
      <w:r w:rsidR="00737113">
        <w:t xml:space="preserve"> provides more detail on this. In order to use the</w:t>
      </w:r>
      <w:r>
        <w:t xml:space="preserve"> TDM application you must have a click-through client</w:t>
      </w:r>
      <w:r w:rsidR="00737113">
        <w:t xml:space="preserve"> token which you get from </w:t>
      </w:r>
      <w:proofErr w:type="spellStart"/>
      <w:r w:rsidR="00737113">
        <w:t>Crossref</w:t>
      </w:r>
      <w:proofErr w:type="spellEnd"/>
      <w:r>
        <w:t xml:space="preserve">. To get a token, you </w:t>
      </w:r>
      <w:r w:rsidR="00737113">
        <w:t xml:space="preserve">will </w:t>
      </w:r>
      <w:r>
        <w:t xml:space="preserve">need to log in to the </w:t>
      </w:r>
      <w:proofErr w:type="spellStart"/>
      <w:r w:rsidR="00737113">
        <w:t>Crossref</w:t>
      </w:r>
      <w:proofErr w:type="spellEnd"/>
      <w:r w:rsidR="00737113">
        <w:t xml:space="preserve"> service using your</w:t>
      </w:r>
      <w:r>
        <w:t xml:space="preserve"> ORCID </w:t>
      </w:r>
      <w:r w:rsidR="00737113">
        <w:t>identifier.</w:t>
      </w:r>
    </w:p>
    <w:p w:rsidR="00285607" w:rsidRDefault="00D44B1E" w:rsidP="00736FFB">
      <w:r>
        <w:t>In summary, t</w:t>
      </w:r>
      <w:r w:rsidR="00285607">
        <w:t>he process is:</w:t>
      </w:r>
    </w:p>
    <w:p w:rsidR="00285607" w:rsidRDefault="00285607" w:rsidP="00285607">
      <w:pPr>
        <w:pStyle w:val="ListParagraph"/>
        <w:numPr>
          <w:ilvl w:val="0"/>
          <w:numId w:val="1"/>
        </w:numPr>
      </w:pPr>
      <w:r>
        <w:t>Obtain an ORCID</w:t>
      </w:r>
    </w:p>
    <w:p w:rsidR="00285607" w:rsidRDefault="009F286D" w:rsidP="00285607">
      <w:pPr>
        <w:pStyle w:val="ListParagraph"/>
        <w:numPr>
          <w:ilvl w:val="0"/>
          <w:numId w:val="1"/>
        </w:numPr>
      </w:pPr>
      <w:r>
        <w:t xml:space="preserve">Accept the Wiley click-through license at </w:t>
      </w:r>
      <w:proofErr w:type="spellStart"/>
      <w:r w:rsidR="00737113">
        <w:t>Crossref</w:t>
      </w:r>
      <w:proofErr w:type="spellEnd"/>
    </w:p>
    <w:p w:rsidR="00285607" w:rsidRDefault="009F286D" w:rsidP="00285607">
      <w:pPr>
        <w:pStyle w:val="ListParagraph"/>
        <w:numPr>
          <w:ilvl w:val="0"/>
          <w:numId w:val="1"/>
        </w:numPr>
      </w:pPr>
      <w:r>
        <w:t xml:space="preserve">Obtain a Click-through client token from </w:t>
      </w:r>
      <w:proofErr w:type="spellStart"/>
      <w:r w:rsidR="00737113">
        <w:t>Crossref</w:t>
      </w:r>
      <w:proofErr w:type="spellEnd"/>
    </w:p>
    <w:p w:rsidR="00285607" w:rsidRDefault="00737113" w:rsidP="00285607">
      <w:pPr>
        <w:pStyle w:val="ListParagraph"/>
        <w:numPr>
          <w:ilvl w:val="0"/>
          <w:numId w:val="1"/>
        </w:numPr>
      </w:pPr>
      <w:r>
        <w:t>Identify relevant articles</w:t>
      </w:r>
    </w:p>
    <w:p w:rsidR="00285607" w:rsidRDefault="00285607" w:rsidP="00285607">
      <w:pPr>
        <w:pStyle w:val="ListParagraph"/>
        <w:numPr>
          <w:ilvl w:val="0"/>
          <w:numId w:val="1"/>
        </w:numPr>
      </w:pPr>
      <w:r>
        <w:t>Download articles.</w:t>
      </w:r>
    </w:p>
    <w:p w:rsidR="00285607" w:rsidRDefault="00285607" w:rsidP="003C5CAC">
      <w:pPr>
        <w:pStyle w:val="Heading2"/>
        <w:numPr>
          <w:ilvl w:val="0"/>
          <w:numId w:val="5"/>
        </w:numPr>
      </w:pPr>
      <w:r>
        <w:t>Obtain an ORCID</w:t>
      </w:r>
    </w:p>
    <w:p w:rsidR="00D44B1E" w:rsidRDefault="00D44B1E" w:rsidP="00D44B1E">
      <w:r>
        <w:t xml:space="preserve">An ORCID (Open Research and Contributor ID) is a non-proprietary code that uniquely identifies a researcher/author. More information can be obtained from </w:t>
      </w:r>
      <w:hyperlink r:id="rId7" w:history="1">
        <w:r w:rsidRPr="00C61921">
          <w:rPr>
            <w:rStyle w:val="Hyperlink"/>
          </w:rPr>
          <w:t>http://orcid.org/content/about-orcid</w:t>
        </w:r>
      </w:hyperlink>
      <w:r>
        <w:t>.</w:t>
      </w:r>
    </w:p>
    <w:p w:rsidR="00D44B1E" w:rsidRDefault="00D44B1E" w:rsidP="00D44B1E">
      <w:r>
        <w:t xml:space="preserve">To get an ORCID, </w:t>
      </w:r>
      <w:r w:rsidR="009C1285">
        <w:t xml:space="preserve">you must register at </w:t>
      </w:r>
      <w:hyperlink r:id="rId8" w:history="1">
        <w:r w:rsidR="009C1285" w:rsidRPr="00C61921">
          <w:rPr>
            <w:rStyle w:val="Hyperlink"/>
          </w:rPr>
          <w:t>https://orcid.org/register</w:t>
        </w:r>
      </w:hyperlink>
      <w:r w:rsidR="009C1285">
        <w:t>, providing your name and email address. This is the form:</w:t>
      </w:r>
    </w:p>
    <w:p w:rsidR="009C1285" w:rsidRDefault="009C1285" w:rsidP="005221E0">
      <w:r>
        <w:rPr>
          <w:noProof/>
          <w:lang w:val="en-US"/>
        </w:rPr>
        <w:drawing>
          <wp:inline distT="0" distB="0" distL="0" distR="0" wp14:anchorId="74047F66" wp14:editId="6B985494">
            <wp:extent cx="4118458" cy="4033588"/>
            <wp:effectExtent l="19050" t="19050" r="1587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id-register.png"/>
                    <pic:cNvPicPr/>
                  </pic:nvPicPr>
                  <pic:blipFill>
                    <a:blip r:embed="rId9">
                      <a:extLst>
                        <a:ext uri="{28A0092B-C50C-407E-A947-70E740481C1C}">
                          <a14:useLocalDpi xmlns:a14="http://schemas.microsoft.com/office/drawing/2010/main" val="0"/>
                        </a:ext>
                      </a:extLst>
                    </a:blip>
                    <a:stretch>
                      <a:fillRect/>
                    </a:stretch>
                  </pic:blipFill>
                  <pic:spPr>
                    <a:xfrm>
                      <a:off x="0" y="0"/>
                      <a:ext cx="4120398" cy="4035488"/>
                    </a:xfrm>
                    <a:prstGeom prst="rect">
                      <a:avLst/>
                    </a:prstGeom>
                    <a:ln>
                      <a:solidFill>
                        <a:schemeClr val="tx1"/>
                      </a:solidFill>
                    </a:ln>
                  </pic:spPr>
                </pic:pic>
              </a:graphicData>
            </a:graphic>
          </wp:inline>
        </w:drawing>
      </w:r>
    </w:p>
    <w:p w:rsidR="009C1285" w:rsidRDefault="009C1285" w:rsidP="003C5CAC">
      <w:pPr>
        <w:pStyle w:val="Heading2"/>
        <w:numPr>
          <w:ilvl w:val="0"/>
          <w:numId w:val="5"/>
        </w:numPr>
      </w:pPr>
      <w:r>
        <w:t>Obtain a click-through client token</w:t>
      </w:r>
    </w:p>
    <w:p w:rsidR="00F12C79" w:rsidRDefault="00886F08" w:rsidP="00F12C79">
      <w:r>
        <w:t xml:space="preserve">Once you have registered for an ORCID, go to </w:t>
      </w:r>
      <w:hyperlink r:id="rId10" w:history="1">
        <w:r w:rsidRPr="00C61921">
          <w:rPr>
            <w:rStyle w:val="Hyperlink"/>
          </w:rPr>
          <w:t>https://apps.</w:t>
        </w:r>
        <w:r w:rsidR="00737113">
          <w:rPr>
            <w:rStyle w:val="Hyperlink"/>
          </w:rPr>
          <w:t>Crossref</w:t>
        </w:r>
        <w:r w:rsidRPr="00C61921">
          <w:rPr>
            <w:rStyle w:val="Hyperlink"/>
          </w:rPr>
          <w:t>.org/clickthrough/researchers</w:t>
        </w:r>
      </w:hyperlink>
      <w:r>
        <w:t xml:space="preserve">. </w:t>
      </w:r>
      <w:r w:rsidR="005D7A31">
        <w:t>You will see a page that looks like this:</w:t>
      </w:r>
    </w:p>
    <w:p w:rsidR="005D7A31" w:rsidRDefault="005D7A31" w:rsidP="005221E0">
      <w:pPr>
        <w:jc w:val="both"/>
      </w:pPr>
      <w:r>
        <w:rPr>
          <w:noProof/>
          <w:lang w:val="en-US"/>
        </w:rPr>
        <w:drawing>
          <wp:inline distT="0" distB="0" distL="0" distR="0" wp14:anchorId="4DF19A97" wp14:editId="48C47131">
            <wp:extent cx="4884433" cy="2819400"/>
            <wp:effectExtent l="19050" t="19050" r="114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through-auth.png"/>
                    <pic:cNvPicPr/>
                  </pic:nvPicPr>
                  <pic:blipFill>
                    <a:blip r:embed="rId11">
                      <a:extLst>
                        <a:ext uri="{28A0092B-C50C-407E-A947-70E740481C1C}">
                          <a14:useLocalDpi xmlns:a14="http://schemas.microsoft.com/office/drawing/2010/main" val="0"/>
                        </a:ext>
                      </a:extLst>
                    </a:blip>
                    <a:stretch>
                      <a:fillRect/>
                    </a:stretch>
                  </pic:blipFill>
                  <pic:spPr>
                    <a:xfrm>
                      <a:off x="0" y="0"/>
                      <a:ext cx="4884433" cy="2819400"/>
                    </a:xfrm>
                    <a:prstGeom prst="rect">
                      <a:avLst/>
                    </a:prstGeom>
                    <a:ln>
                      <a:solidFill>
                        <a:schemeClr val="tx1"/>
                      </a:solidFill>
                    </a:ln>
                  </pic:spPr>
                </pic:pic>
              </a:graphicData>
            </a:graphic>
          </wp:inline>
        </w:drawing>
      </w:r>
    </w:p>
    <w:p w:rsidR="005221E0" w:rsidRDefault="00EE7DB5" w:rsidP="005221E0">
      <w:r>
        <w:t>Click the “Log in with ORCID” button and you will be presented with a pop-up like this:</w:t>
      </w:r>
    </w:p>
    <w:p w:rsidR="00EE7DB5" w:rsidRDefault="00EE7DB5" w:rsidP="005221E0">
      <w:r>
        <w:rPr>
          <w:noProof/>
          <w:lang w:val="en-US"/>
        </w:rPr>
        <w:drawing>
          <wp:inline distT="0" distB="0" distL="0" distR="0" wp14:anchorId="33373294" wp14:editId="679C2012">
            <wp:extent cx="4389120" cy="3071800"/>
            <wp:effectExtent l="19050" t="19050" r="1143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id-auth.png"/>
                    <pic:cNvPicPr/>
                  </pic:nvPicPr>
                  <pic:blipFill>
                    <a:blip r:embed="rId12">
                      <a:extLst>
                        <a:ext uri="{28A0092B-C50C-407E-A947-70E740481C1C}">
                          <a14:useLocalDpi xmlns:a14="http://schemas.microsoft.com/office/drawing/2010/main" val="0"/>
                        </a:ext>
                      </a:extLst>
                    </a:blip>
                    <a:stretch>
                      <a:fillRect/>
                    </a:stretch>
                  </pic:blipFill>
                  <pic:spPr>
                    <a:xfrm>
                      <a:off x="0" y="0"/>
                      <a:ext cx="4393068" cy="3074563"/>
                    </a:xfrm>
                    <a:prstGeom prst="rect">
                      <a:avLst/>
                    </a:prstGeom>
                    <a:ln>
                      <a:solidFill>
                        <a:schemeClr val="tx1"/>
                      </a:solidFill>
                    </a:ln>
                  </pic:spPr>
                </pic:pic>
              </a:graphicData>
            </a:graphic>
          </wp:inline>
        </w:drawing>
      </w:r>
    </w:p>
    <w:p w:rsidR="00EE7DB5" w:rsidRDefault="005221E0" w:rsidP="00EE7DB5">
      <w:r>
        <w:t>If you’re not logged in at ORCID, you will see a different page</w:t>
      </w:r>
      <w:r w:rsidR="004C167C">
        <w:t xml:space="preserve"> asking you to sign in or register.</w:t>
      </w:r>
    </w:p>
    <w:p w:rsidR="004C167C" w:rsidRDefault="004C167C" w:rsidP="003E7654">
      <w:pPr>
        <w:keepNext/>
      </w:pPr>
      <w:r>
        <w:t>Once</w:t>
      </w:r>
      <w:r w:rsidR="00412C4B">
        <w:t>, you’re authenticated, you will see this page:</w:t>
      </w:r>
    </w:p>
    <w:p w:rsidR="00412C4B" w:rsidRDefault="003E7654" w:rsidP="00EE7DB5">
      <w:r>
        <w:rPr>
          <w:noProof/>
          <w:lang w:val="en-US"/>
        </w:rPr>
        <w:drawing>
          <wp:inline distT="0" distB="0" distL="0" distR="0" wp14:anchorId="6B87373E" wp14:editId="3D5F2429">
            <wp:extent cx="5731510" cy="4439285"/>
            <wp:effectExtent l="19050" t="19050" r="2159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through-licens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439285"/>
                    </a:xfrm>
                    <a:prstGeom prst="rect">
                      <a:avLst/>
                    </a:prstGeom>
                    <a:ln>
                      <a:solidFill>
                        <a:schemeClr val="tx1"/>
                      </a:solidFill>
                    </a:ln>
                  </pic:spPr>
                </pic:pic>
              </a:graphicData>
            </a:graphic>
          </wp:inline>
        </w:drawing>
      </w:r>
    </w:p>
    <w:p w:rsidR="003E7654" w:rsidRDefault="003E7654" w:rsidP="00EE7DB5">
      <w:r>
        <w:t>As you can see, this example shows that the Wiley Text and Data Mining License has been viewed and accepted by this user. Your view will initially show it as “Not yet reviewed” as the others shown here.</w:t>
      </w:r>
      <w:r w:rsidR="001D7C6D">
        <w:t xml:space="preserve"> To proceed, you need to click the “view” the Wiley license. The license looks like this:</w:t>
      </w:r>
    </w:p>
    <w:p w:rsidR="001D7C6D" w:rsidRDefault="00CD27C0" w:rsidP="00EE7DB5">
      <w:r>
        <w:rPr>
          <w:noProof/>
          <w:lang w:val="en-US"/>
        </w:rPr>
        <w:drawing>
          <wp:inline distT="0" distB="0" distL="0" distR="0" wp14:anchorId="05FAFC42" wp14:editId="08AC2EC5">
            <wp:extent cx="5731510" cy="1906270"/>
            <wp:effectExtent l="19050" t="19050" r="2159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through-wiley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06270"/>
                    </a:xfrm>
                    <a:prstGeom prst="rect">
                      <a:avLst/>
                    </a:prstGeom>
                    <a:ln>
                      <a:solidFill>
                        <a:schemeClr val="tx1"/>
                      </a:solidFill>
                    </a:ln>
                  </pic:spPr>
                </pic:pic>
              </a:graphicData>
            </a:graphic>
          </wp:inline>
        </w:drawing>
      </w:r>
    </w:p>
    <w:p w:rsidR="00CD27C0" w:rsidRDefault="00CD27C0" w:rsidP="00CD27C0">
      <w:pPr>
        <w:keepNext/>
      </w:pPr>
      <w:r>
        <w:t xml:space="preserve">At this point, you need to read the complete license and decide whether you’re willing to accept the terms and conditions the license imposes. </w:t>
      </w:r>
      <w:r w:rsidR="006048C5">
        <w:t>T</w:t>
      </w:r>
      <w:r>
        <w:t>he bottom of the license page looks like this:</w:t>
      </w:r>
    </w:p>
    <w:p w:rsidR="00CD27C0" w:rsidRDefault="00CD27C0" w:rsidP="00EE7DB5">
      <w:r>
        <w:rPr>
          <w:noProof/>
          <w:lang w:val="en-US"/>
        </w:rPr>
        <w:drawing>
          <wp:inline distT="0" distB="0" distL="0" distR="0" wp14:anchorId="508AF749" wp14:editId="7E3D7C70">
            <wp:extent cx="5731510" cy="1607185"/>
            <wp:effectExtent l="19050" t="19050" r="2159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through-wiley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07185"/>
                    </a:xfrm>
                    <a:prstGeom prst="rect">
                      <a:avLst/>
                    </a:prstGeom>
                    <a:ln>
                      <a:solidFill>
                        <a:schemeClr val="tx1"/>
                      </a:solidFill>
                    </a:ln>
                  </pic:spPr>
                </pic:pic>
              </a:graphicData>
            </a:graphic>
          </wp:inline>
        </w:drawing>
      </w:r>
    </w:p>
    <w:p w:rsidR="000750BA" w:rsidRDefault="006048C5" w:rsidP="00EE7DB5">
      <w:r>
        <w:t>Assuming you are willing to accept the license, c</w:t>
      </w:r>
      <w:r w:rsidR="000750BA">
        <w:t xml:space="preserve">lick the “I accept this agreement” button </w:t>
      </w:r>
      <w:r w:rsidR="002A190F">
        <w:t>and the browser will reload the original list page in the form shown above (with the Status field showing as “Accepted”.)</w:t>
      </w:r>
    </w:p>
    <w:p w:rsidR="009F286D" w:rsidRDefault="009F286D" w:rsidP="00FE07B1">
      <w:pPr>
        <w:pStyle w:val="Heading2"/>
        <w:numPr>
          <w:ilvl w:val="0"/>
          <w:numId w:val="5"/>
        </w:numPr>
      </w:pPr>
      <w:r>
        <w:t xml:space="preserve">Obtain a Click-through client token from </w:t>
      </w:r>
      <w:proofErr w:type="spellStart"/>
      <w:r w:rsidR="00737113">
        <w:t>Crossref</w:t>
      </w:r>
      <w:proofErr w:type="spellEnd"/>
    </w:p>
    <w:p w:rsidR="009F286D" w:rsidRDefault="009F286D" w:rsidP="009F286D">
      <w:r>
        <w:t>From the Click-through service main page, click the API token</w:t>
      </w:r>
      <w:r w:rsidR="003C5CAC">
        <w:t xml:space="preserve"> </w:t>
      </w:r>
      <w:r w:rsidR="005165FF">
        <w:t>link;</w:t>
      </w:r>
      <w:r w:rsidR="003C5CAC">
        <w:t xml:space="preserve"> you will end up on a page that looks like this:</w:t>
      </w:r>
    </w:p>
    <w:p w:rsidR="003C5CAC" w:rsidRDefault="00C9080D" w:rsidP="009F286D">
      <w:r>
        <w:rPr>
          <w:noProof/>
          <w:lang w:val="en-US"/>
        </w:rPr>
        <w:drawing>
          <wp:inline distT="0" distB="0" distL="0" distR="0" wp14:anchorId="17DBDB7C" wp14:editId="687FF531">
            <wp:extent cx="5731510" cy="2684145"/>
            <wp:effectExtent l="19050" t="19050" r="2159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through-toke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84145"/>
                    </a:xfrm>
                    <a:prstGeom prst="rect">
                      <a:avLst/>
                    </a:prstGeom>
                    <a:ln>
                      <a:solidFill>
                        <a:schemeClr val="tx1"/>
                      </a:solidFill>
                    </a:ln>
                  </pic:spPr>
                </pic:pic>
              </a:graphicData>
            </a:graphic>
          </wp:inline>
        </w:drawing>
      </w:r>
    </w:p>
    <w:p w:rsidR="00C9080D" w:rsidRDefault="00F85C88" w:rsidP="009F286D">
      <w:r>
        <w:t>The actual token sho</w:t>
      </w:r>
      <w:r w:rsidR="00A5299E">
        <w:t xml:space="preserve">uld be kept confidential, so it’s </w:t>
      </w:r>
      <w:r w:rsidR="005165FF">
        <w:t>only</w:t>
      </w:r>
      <w:r w:rsidR="00A5299E">
        <w:t xml:space="preserve"> shown</w:t>
      </w:r>
      <w:r w:rsidR="005165FF">
        <w:t xml:space="preserve"> pixelated</w:t>
      </w:r>
      <w:r w:rsidR="00A5299E">
        <w:t xml:space="preserve"> here</w:t>
      </w:r>
      <w:r w:rsidR="005165FF">
        <w:t>.</w:t>
      </w:r>
      <w:r w:rsidR="00FE07B1">
        <w:t xml:space="preserve"> You need to pass your token as the value of a header in any TDM request you make.</w:t>
      </w:r>
    </w:p>
    <w:p w:rsidR="00FE07B1" w:rsidRDefault="00737113" w:rsidP="00FE07B1">
      <w:pPr>
        <w:pStyle w:val="Heading2"/>
        <w:numPr>
          <w:ilvl w:val="0"/>
          <w:numId w:val="5"/>
        </w:numPr>
      </w:pPr>
      <w:r>
        <w:t xml:space="preserve">Identify </w:t>
      </w:r>
      <w:r w:rsidR="00FE07B1">
        <w:t>articles you’re interested in analysing</w:t>
      </w:r>
    </w:p>
    <w:p w:rsidR="00FE07B1" w:rsidRDefault="00737113" w:rsidP="00FE07B1">
      <w:r>
        <w:t xml:space="preserve">You will need to identify the DOIs of relevant articles in order to access them using </w:t>
      </w:r>
      <w:proofErr w:type="spellStart"/>
      <w:r>
        <w:t>Crossref</w:t>
      </w:r>
      <w:proofErr w:type="spellEnd"/>
      <w:r>
        <w:t>. This process is beyond the scope of this document.</w:t>
      </w:r>
    </w:p>
    <w:p w:rsidR="00FE07B1" w:rsidRDefault="00FE07B1" w:rsidP="00FE07B1">
      <w:pPr>
        <w:pStyle w:val="Heading2"/>
        <w:numPr>
          <w:ilvl w:val="0"/>
          <w:numId w:val="5"/>
        </w:numPr>
      </w:pPr>
      <w:r>
        <w:t>Download articles</w:t>
      </w:r>
    </w:p>
    <w:p w:rsidR="00FE07B1" w:rsidRDefault="00FE07B1" w:rsidP="00FE07B1">
      <w:r>
        <w:t>Downloading articles for analysis breaks down into two steps.</w:t>
      </w:r>
    </w:p>
    <w:p w:rsidR="00FE07B1" w:rsidRDefault="00FE07B1" w:rsidP="00FE07B1">
      <w:pPr>
        <w:pStyle w:val="Heading3"/>
        <w:numPr>
          <w:ilvl w:val="0"/>
          <w:numId w:val="7"/>
        </w:numPr>
      </w:pPr>
      <w:r>
        <w:t>Finding the download URL</w:t>
      </w:r>
    </w:p>
    <w:p w:rsidR="00FE07B1" w:rsidRPr="00FE07B1" w:rsidRDefault="00FE07B1" w:rsidP="00FE07B1">
      <w:r>
        <w:t xml:space="preserve">You should find the download URLs for a given DOI by checking with </w:t>
      </w:r>
      <w:proofErr w:type="spellStart"/>
      <w:r w:rsidR="00737113">
        <w:t>Crossref</w:t>
      </w:r>
      <w:proofErr w:type="spellEnd"/>
      <w:r w:rsidR="00831069">
        <w:t xml:space="preserve">. There is a </w:t>
      </w:r>
      <w:r w:rsidR="004E3ABF">
        <w:t xml:space="preserve">useful </w:t>
      </w:r>
      <w:r w:rsidR="00831069">
        <w:t xml:space="preserve">method described in the </w:t>
      </w:r>
      <w:proofErr w:type="spellStart"/>
      <w:r w:rsidR="00737113">
        <w:t>Crossref</w:t>
      </w:r>
      <w:proofErr w:type="spellEnd"/>
      <w:r w:rsidR="00831069">
        <w:t xml:space="preserve"> TDM documentation (</w:t>
      </w:r>
      <w:hyperlink r:id="rId17" w:history="1">
        <w:r w:rsidR="004E3ABF" w:rsidRPr="00DF03E9">
          <w:rPr>
            <w:rStyle w:val="Hyperlink"/>
          </w:rPr>
          <w:t>http://tdmsupport.</w:t>
        </w:r>
        <w:r w:rsidR="00737113">
          <w:rPr>
            <w:rStyle w:val="Hyperlink"/>
          </w:rPr>
          <w:t>Crossref</w:t>
        </w:r>
        <w:r w:rsidR="004E3ABF" w:rsidRPr="00DF03E9">
          <w:rPr>
            <w:rStyle w:val="Hyperlink"/>
          </w:rPr>
          <w:t>.org/researchers/</w:t>
        </w:r>
      </w:hyperlink>
      <w:r w:rsidR="004E3ABF">
        <w:t xml:space="preserve">, 1 </w:t>
      </w:r>
      <w:r w:rsidR="004E3ABF" w:rsidRPr="004E3ABF">
        <w:t>–</w:t>
      </w:r>
      <w:r w:rsidR="004E3ABF">
        <w:t xml:space="preserve"> Fetch the Metadata).</w:t>
      </w:r>
      <w:r w:rsidR="00AC7B74">
        <w:t xml:space="preserve"> </w:t>
      </w:r>
    </w:p>
    <w:p w:rsidR="00FE07B1" w:rsidRDefault="00FE07B1" w:rsidP="00FE07B1">
      <w:pPr>
        <w:pStyle w:val="Heading3"/>
        <w:numPr>
          <w:ilvl w:val="0"/>
          <w:numId w:val="7"/>
        </w:numPr>
      </w:pPr>
      <w:r>
        <w:t>Downloading</w:t>
      </w:r>
      <w:r w:rsidR="0003118F">
        <w:t xml:space="preserve"> an article</w:t>
      </w:r>
    </w:p>
    <w:p w:rsidR="0003118F" w:rsidRDefault="0003118F" w:rsidP="0003118F">
      <w:r>
        <w:t>Obviously, there are lots of options</w:t>
      </w:r>
      <w:r w:rsidR="00CB53AF">
        <w:t xml:space="preserve"> available for downloading, ranging from freely-available tools through to custom-written downloaders. We will illustrate using </w:t>
      </w:r>
      <w:hyperlink r:id="rId18" w:history="1">
        <w:r w:rsidR="00CB53AF" w:rsidRPr="00CB53AF">
          <w:rPr>
            <w:rStyle w:val="Hyperlink"/>
          </w:rPr>
          <w:t>curl</w:t>
        </w:r>
      </w:hyperlink>
      <w:r w:rsidR="00CB53AF">
        <w:t>, a common</w:t>
      </w:r>
      <w:r w:rsidR="00737113">
        <w:t>ly-</w:t>
      </w:r>
      <w:r w:rsidR="00CB53AF">
        <w:t>used tool.</w:t>
      </w:r>
    </w:p>
    <w:p w:rsidR="00CB53AF" w:rsidRDefault="00CB53AF" w:rsidP="0003118F">
      <w:r>
        <w:t xml:space="preserve">The basic procedure is to make a request for the download URL of the article, passing </w:t>
      </w:r>
      <w:r w:rsidR="00D57BF7">
        <w:t>your Clickthrough Client token as the value of the CR-Clickthrough-Client-Token header. As an example, we’ll download the following article:</w:t>
      </w:r>
    </w:p>
    <w:p w:rsidR="00D57BF7" w:rsidRDefault="00C066D9" w:rsidP="0003118F">
      <w:pPr>
        <w:rPr>
          <w:rFonts w:ascii="Arial" w:hAnsi="Arial" w:cs="Arial"/>
          <w:color w:val="000000"/>
          <w:sz w:val="18"/>
          <w:szCs w:val="18"/>
          <w:shd w:val="clear" w:color="auto" w:fill="FFFFFF"/>
        </w:rPr>
      </w:pPr>
      <w:proofErr w:type="spellStart"/>
      <w:r w:rsidRPr="00C066D9">
        <w:rPr>
          <w:rFonts w:ascii="Arial" w:hAnsi="Arial" w:cs="Arial"/>
          <w:color w:val="000000"/>
          <w:sz w:val="18"/>
          <w:szCs w:val="18"/>
          <w:shd w:val="clear" w:color="auto" w:fill="FFFFFF"/>
        </w:rPr>
        <w:t>Halikiopoulou</w:t>
      </w:r>
      <w:proofErr w:type="spellEnd"/>
      <w:r w:rsidRPr="00C066D9">
        <w:rPr>
          <w:rFonts w:ascii="Arial" w:hAnsi="Arial" w:cs="Arial"/>
          <w:color w:val="000000"/>
          <w:sz w:val="18"/>
          <w:szCs w:val="18"/>
          <w:shd w:val="clear" w:color="auto" w:fill="FFFFFF"/>
        </w:rPr>
        <w:t xml:space="preserve">, D. and </w:t>
      </w:r>
      <w:proofErr w:type="spellStart"/>
      <w:r w:rsidRPr="00C066D9">
        <w:rPr>
          <w:rFonts w:ascii="Arial" w:hAnsi="Arial" w:cs="Arial"/>
          <w:color w:val="000000"/>
          <w:sz w:val="18"/>
          <w:szCs w:val="18"/>
          <w:shd w:val="clear" w:color="auto" w:fill="FFFFFF"/>
        </w:rPr>
        <w:t>Vlandas</w:t>
      </w:r>
      <w:proofErr w:type="spellEnd"/>
      <w:r w:rsidRPr="00C066D9">
        <w:rPr>
          <w:rFonts w:ascii="Arial" w:hAnsi="Arial" w:cs="Arial"/>
          <w:color w:val="000000"/>
          <w:sz w:val="18"/>
          <w:szCs w:val="18"/>
          <w:shd w:val="clear" w:color="auto" w:fill="FFFFFF"/>
        </w:rPr>
        <w:t>, T. (2015), The Rise of the Far Right in Debtor and Creditor European Countries: The Case of European Parliament Elections. The Political Quarterly, 86: 279–288. doi:10.1111/1467-923X.12168</w:t>
      </w:r>
    </w:p>
    <w:p w:rsidR="009113BD" w:rsidRDefault="009113BD" w:rsidP="0003118F">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Query </w:t>
      </w:r>
      <w:proofErr w:type="spellStart"/>
      <w:r w:rsidR="00737113">
        <w:rPr>
          <w:rFonts w:ascii="Arial" w:hAnsi="Arial" w:cs="Arial"/>
          <w:color w:val="000000"/>
          <w:sz w:val="18"/>
          <w:szCs w:val="18"/>
          <w:shd w:val="clear" w:color="auto" w:fill="FFFFFF"/>
        </w:rPr>
        <w:t>Crossref</w:t>
      </w:r>
      <w:proofErr w:type="spellEnd"/>
      <w:r>
        <w:rPr>
          <w:rFonts w:ascii="Arial" w:hAnsi="Arial" w:cs="Arial"/>
          <w:color w:val="000000"/>
          <w:sz w:val="18"/>
          <w:szCs w:val="18"/>
          <w:shd w:val="clear" w:color="auto" w:fill="FFFFFF"/>
        </w:rPr>
        <w:t xml:space="preserve"> metadata for the download link shows that the download URL for this article is: </w:t>
      </w:r>
      <w:r w:rsidR="00C066D9" w:rsidRPr="00C066D9">
        <w:rPr>
          <w:rFonts w:ascii="Arial" w:hAnsi="Arial" w:cs="Arial"/>
          <w:color w:val="000000"/>
          <w:sz w:val="18"/>
          <w:szCs w:val="18"/>
          <w:shd w:val="clear" w:color="auto" w:fill="FFFFFF"/>
        </w:rPr>
        <w:t>https://api.wiley.com/onlinelibrary/tdm/v1/ar</w:t>
      </w:r>
      <w:r w:rsidR="00C066D9">
        <w:rPr>
          <w:rFonts w:ascii="Arial" w:hAnsi="Arial" w:cs="Arial"/>
          <w:color w:val="000000"/>
          <w:sz w:val="18"/>
          <w:szCs w:val="18"/>
          <w:shd w:val="clear" w:color="auto" w:fill="FFFFFF"/>
        </w:rPr>
        <w:t>ticles/10.1111%2F1467-923X.12168</w:t>
      </w:r>
      <w:r>
        <w:rPr>
          <w:rFonts w:ascii="Arial" w:hAnsi="Arial" w:cs="Arial"/>
          <w:color w:val="000000"/>
          <w:sz w:val="18"/>
          <w:szCs w:val="18"/>
          <w:shd w:val="clear" w:color="auto" w:fill="FFFFFF"/>
        </w:rPr>
        <w:t>.</w:t>
      </w:r>
    </w:p>
    <w:p w:rsidR="009113BD" w:rsidRDefault="006D194C" w:rsidP="0003118F">
      <w:r>
        <w:t>The command line to use for curl is:</w:t>
      </w:r>
    </w:p>
    <w:p w:rsidR="006D194C" w:rsidRDefault="006D194C" w:rsidP="006D194C">
      <w:pPr>
        <w:ind w:left="720"/>
      </w:pPr>
      <w:r w:rsidRPr="006D194C">
        <w:t xml:space="preserve">curl -L -H "CR-Clickthrough-Client-Token: </w:t>
      </w:r>
      <w:proofErr w:type="spellStart"/>
      <w:r w:rsidR="006F2832">
        <w:t>xxxxxxxx</w:t>
      </w:r>
      <w:r w:rsidRPr="006D194C">
        <w:t>-</w:t>
      </w:r>
      <w:r w:rsidR="006F2832">
        <w:t>xxxxxxxx</w:t>
      </w:r>
      <w:r w:rsidRPr="006D194C">
        <w:t>-</w:t>
      </w:r>
      <w:r w:rsidR="006F2832">
        <w:t>xxxxxxxx</w:t>
      </w:r>
      <w:r w:rsidRPr="006D194C">
        <w:t>-</w:t>
      </w:r>
      <w:r w:rsidR="006F2832">
        <w:t>xxxxxxxx</w:t>
      </w:r>
      <w:proofErr w:type="spellEnd"/>
      <w:r w:rsidRPr="006D194C">
        <w:t xml:space="preserve">" </w:t>
      </w:r>
      <w:r>
        <w:t>\</w:t>
      </w:r>
      <w:r>
        <w:br/>
      </w:r>
      <w:r w:rsidR="00C066D9">
        <w:t>-D 12168</w:t>
      </w:r>
      <w:r w:rsidRPr="006D194C">
        <w:t xml:space="preserve">-headers.txt </w:t>
      </w:r>
      <w:r>
        <w:t>\</w:t>
      </w:r>
      <w:r>
        <w:br/>
      </w:r>
      <w:r w:rsidRPr="006D194C">
        <w:t>http</w:t>
      </w:r>
      <w:r w:rsidR="00D07B7B">
        <w:t>s</w:t>
      </w:r>
      <w:r w:rsidRPr="006D194C">
        <w:t>://api.wiley.com/onlinelibrary/tdm/v1/</w:t>
      </w:r>
      <w:r w:rsidR="00C066D9">
        <w:t>articles/10.1111/1467-923X.12168</w:t>
      </w:r>
      <w:r w:rsidRPr="006D194C">
        <w:t xml:space="preserve"> </w:t>
      </w:r>
      <w:r>
        <w:t>\</w:t>
      </w:r>
      <w:r>
        <w:br/>
      </w:r>
      <w:r w:rsidR="00C066D9">
        <w:t>-o 12168</w:t>
      </w:r>
      <w:r w:rsidRPr="006D194C">
        <w:t>.pdf</w:t>
      </w:r>
    </w:p>
    <w:p w:rsidR="006F2832" w:rsidRDefault="006F2832" w:rsidP="006F2832">
      <w:r>
        <w:t>The options used are:</w:t>
      </w:r>
    </w:p>
    <w:p w:rsidR="006F2832" w:rsidRDefault="006F2832" w:rsidP="006F2832">
      <w:pPr>
        <w:spacing w:after="0"/>
        <w:ind w:left="360" w:hanging="360"/>
      </w:pPr>
      <w:r>
        <w:t>-L</w:t>
      </w:r>
      <w:r>
        <w:tab/>
        <w:t>Follow redirects (this is important because our TDM application will redirect you on a successful request).</w:t>
      </w:r>
    </w:p>
    <w:p w:rsidR="006F2832" w:rsidRDefault="006F2832" w:rsidP="006F2832">
      <w:pPr>
        <w:spacing w:after="0"/>
        <w:ind w:left="360" w:hanging="360"/>
      </w:pPr>
      <w:r>
        <w:t>-H</w:t>
      </w:r>
      <w:r>
        <w:tab/>
        <w:t>Add the CR-Clickthrough-Client-Token header to the request.</w:t>
      </w:r>
    </w:p>
    <w:p w:rsidR="006F2832" w:rsidRDefault="006F2832" w:rsidP="006F2832">
      <w:pPr>
        <w:spacing w:after="0"/>
        <w:ind w:left="360" w:hanging="360"/>
      </w:pPr>
      <w:r>
        <w:t>-D</w:t>
      </w:r>
      <w:r>
        <w:tab/>
        <w:t>Write the response headers to a file (useful for debugging purposes)</w:t>
      </w:r>
    </w:p>
    <w:p w:rsidR="006F2832" w:rsidRDefault="006F2832" w:rsidP="006F2832">
      <w:pPr>
        <w:ind w:left="360" w:hanging="360"/>
      </w:pPr>
      <w:r>
        <w:t>-o</w:t>
      </w:r>
      <w:r>
        <w:tab/>
        <w:t>Write the PDF to a file</w:t>
      </w:r>
    </w:p>
    <w:p w:rsidR="00817B62" w:rsidRDefault="00817B62" w:rsidP="00817B62">
      <w:r>
        <w:t xml:space="preserve">Assuming you have a license to this article, the PDF </w:t>
      </w:r>
      <w:r w:rsidR="00D62909">
        <w:t>should</w:t>
      </w:r>
      <w:r>
        <w:t xml:space="preserve"> be downloaded and stored in the</w:t>
      </w:r>
      <w:r w:rsidR="00B83999">
        <w:t xml:space="preserve"> output</w:t>
      </w:r>
      <w:r>
        <w:t xml:space="preserve"> file:</w:t>
      </w:r>
    </w:p>
    <w:p w:rsidR="00817B62" w:rsidRDefault="00C876F5" w:rsidP="00817B62">
      <w:r>
        <w:rPr>
          <w:noProof/>
          <w:lang w:val="en-US"/>
        </w:rPr>
        <w:drawing>
          <wp:inline distT="0" distB="0" distL="0" distR="0" wp14:anchorId="0FEE4E24" wp14:editId="44387FCA">
            <wp:extent cx="573151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rsidR="00B83999" w:rsidRDefault="00B83999" w:rsidP="00817B62">
      <w:r>
        <w:t>The Response headers file should look something like this:</w:t>
      </w:r>
    </w:p>
    <w:tbl>
      <w:tblPr>
        <w:tblStyle w:val="TableGrid"/>
        <w:tblW w:w="0" w:type="auto"/>
        <w:tblInd w:w="120" w:type="dxa"/>
        <w:tblLook w:val="04A0" w:firstRow="1" w:lastRow="0" w:firstColumn="1" w:lastColumn="0" w:noHBand="0" w:noVBand="1"/>
      </w:tblPr>
      <w:tblGrid>
        <w:gridCol w:w="8896"/>
      </w:tblGrid>
      <w:tr w:rsidR="005E5531" w:rsidRPr="00453D84" w:rsidTr="007E15FD">
        <w:tc>
          <w:tcPr>
            <w:tcW w:w="9122" w:type="dxa"/>
            <w:tcMar>
              <w:top w:w="120" w:type="dxa"/>
              <w:left w:w="120" w:type="dxa"/>
              <w:bottom w:w="120" w:type="dxa"/>
              <w:right w:w="120" w:type="dxa"/>
            </w:tcMar>
          </w:tcPr>
          <w:p w:rsidR="00C876F5" w:rsidRPr="00C876F5" w:rsidRDefault="00C876F5" w:rsidP="00C876F5">
            <w:pPr>
              <w:rPr>
                <w:sz w:val="18"/>
                <w:szCs w:val="18"/>
              </w:rPr>
            </w:pPr>
            <w:r w:rsidRPr="00C876F5">
              <w:rPr>
                <w:sz w:val="18"/>
                <w:szCs w:val="18"/>
              </w:rPr>
              <w:t>HTTP/1.1 302 Redirect</w:t>
            </w:r>
          </w:p>
          <w:p w:rsidR="00C876F5" w:rsidRPr="00C876F5" w:rsidRDefault="00C876F5" w:rsidP="00C876F5">
            <w:pPr>
              <w:rPr>
                <w:sz w:val="18"/>
                <w:szCs w:val="18"/>
              </w:rPr>
            </w:pPr>
            <w:r w:rsidRPr="00C876F5">
              <w:rPr>
                <w:sz w:val="18"/>
                <w:szCs w:val="18"/>
              </w:rPr>
              <w:t>Content-Type: application/</w:t>
            </w:r>
            <w:proofErr w:type="spellStart"/>
            <w:r w:rsidRPr="00C876F5">
              <w:rPr>
                <w:sz w:val="18"/>
                <w:szCs w:val="18"/>
              </w:rPr>
              <w:t>atom+xml;charset</w:t>
            </w:r>
            <w:proofErr w:type="spellEnd"/>
            <w:r w:rsidRPr="00C876F5">
              <w:rPr>
                <w:sz w:val="18"/>
                <w:szCs w:val="18"/>
              </w:rPr>
              <w:t>=utf-8</w:t>
            </w:r>
          </w:p>
          <w:p w:rsidR="00C876F5" w:rsidRPr="00C876F5" w:rsidRDefault="00C876F5" w:rsidP="00C876F5">
            <w:pPr>
              <w:rPr>
                <w:sz w:val="18"/>
                <w:szCs w:val="18"/>
              </w:rPr>
            </w:pPr>
            <w:r w:rsidRPr="00C876F5">
              <w:rPr>
                <w:sz w:val="18"/>
                <w:szCs w:val="18"/>
              </w:rPr>
              <w:t>Date: Tue, 08 Nov 2016 15:09:09 GMT</w:t>
            </w:r>
          </w:p>
          <w:p w:rsidR="00C876F5" w:rsidRPr="00C876F5" w:rsidRDefault="00C876F5" w:rsidP="00C876F5">
            <w:pPr>
              <w:rPr>
                <w:sz w:val="18"/>
                <w:szCs w:val="18"/>
              </w:rPr>
            </w:pPr>
            <w:r w:rsidRPr="00C876F5">
              <w:rPr>
                <w:sz w:val="18"/>
                <w:szCs w:val="18"/>
              </w:rPr>
              <w:t>CR-TDM-Rate-Limit: 60</w:t>
            </w:r>
          </w:p>
          <w:p w:rsidR="00C876F5" w:rsidRPr="00C876F5" w:rsidRDefault="00C876F5" w:rsidP="00C876F5">
            <w:pPr>
              <w:rPr>
                <w:sz w:val="18"/>
                <w:szCs w:val="18"/>
              </w:rPr>
            </w:pPr>
            <w:r w:rsidRPr="00C876F5">
              <w:rPr>
                <w:sz w:val="18"/>
                <w:szCs w:val="18"/>
              </w:rPr>
              <w:t>CR-TDM-Rate-Limit-Remaining: 56</w:t>
            </w:r>
          </w:p>
          <w:p w:rsidR="00C876F5" w:rsidRPr="00C876F5" w:rsidRDefault="00C876F5" w:rsidP="00C876F5">
            <w:pPr>
              <w:rPr>
                <w:sz w:val="18"/>
                <w:szCs w:val="18"/>
              </w:rPr>
            </w:pPr>
            <w:r w:rsidRPr="00C876F5">
              <w:rPr>
                <w:sz w:val="18"/>
                <w:szCs w:val="18"/>
              </w:rPr>
              <w:t>CR-TDM-Rate-Limit-Reset: 1478617681657</w:t>
            </w:r>
          </w:p>
          <w:p w:rsidR="00C876F5" w:rsidRPr="00C876F5" w:rsidRDefault="00C876F5" w:rsidP="00C876F5">
            <w:pPr>
              <w:rPr>
                <w:sz w:val="18"/>
                <w:szCs w:val="18"/>
              </w:rPr>
            </w:pPr>
            <w:r w:rsidRPr="00C876F5">
              <w:rPr>
                <w:sz w:val="18"/>
                <w:szCs w:val="18"/>
              </w:rPr>
              <w:t>Location: http://onlinelibrary.wiley.com/store/10.1111/1467-923X.12168/asset/poqu12168.pdf?v=1&amp;t=iv9mtxan&amp;s=aea530ef5ade929f1cbf9ed89ce1ae2205200f01</w:t>
            </w:r>
          </w:p>
          <w:p w:rsidR="00C876F5" w:rsidRPr="00C876F5" w:rsidRDefault="00C876F5" w:rsidP="00C876F5">
            <w:pPr>
              <w:rPr>
                <w:sz w:val="18"/>
                <w:szCs w:val="18"/>
              </w:rPr>
            </w:pPr>
            <w:r w:rsidRPr="00C876F5">
              <w:rPr>
                <w:sz w:val="18"/>
                <w:szCs w:val="18"/>
              </w:rPr>
              <w:t>Connection: keep-alive</w:t>
            </w:r>
          </w:p>
          <w:p w:rsidR="00C876F5" w:rsidRPr="00C876F5" w:rsidRDefault="00C876F5" w:rsidP="00C876F5">
            <w:pPr>
              <w:rPr>
                <w:sz w:val="18"/>
                <w:szCs w:val="18"/>
              </w:rPr>
            </w:pPr>
          </w:p>
          <w:p w:rsidR="00C876F5" w:rsidRPr="00C876F5" w:rsidRDefault="00C876F5" w:rsidP="00C876F5">
            <w:pPr>
              <w:rPr>
                <w:sz w:val="18"/>
                <w:szCs w:val="18"/>
              </w:rPr>
            </w:pPr>
            <w:r w:rsidRPr="00C876F5">
              <w:rPr>
                <w:sz w:val="18"/>
                <w:szCs w:val="18"/>
              </w:rPr>
              <w:t>HTTP/1.1 200 OK</w:t>
            </w:r>
          </w:p>
          <w:p w:rsidR="00C876F5" w:rsidRPr="00C876F5" w:rsidRDefault="00C876F5" w:rsidP="00C876F5">
            <w:pPr>
              <w:rPr>
                <w:sz w:val="18"/>
                <w:szCs w:val="18"/>
              </w:rPr>
            </w:pPr>
            <w:r w:rsidRPr="00C876F5">
              <w:rPr>
                <w:sz w:val="18"/>
                <w:szCs w:val="18"/>
              </w:rPr>
              <w:t>Date: Tue, 08 Nov 2016 15:09:08 GMT</w:t>
            </w:r>
          </w:p>
          <w:p w:rsidR="00C876F5" w:rsidRPr="00C876F5" w:rsidRDefault="00C876F5" w:rsidP="00C876F5">
            <w:pPr>
              <w:rPr>
                <w:sz w:val="18"/>
                <w:szCs w:val="18"/>
              </w:rPr>
            </w:pPr>
            <w:r w:rsidRPr="00C876F5">
              <w:rPr>
                <w:sz w:val="18"/>
                <w:szCs w:val="18"/>
              </w:rPr>
              <w:t>Server: Apache</w:t>
            </w:r>
          </w:p>
          <w:p w:rsidR="00C876F5" w:rsidRPr="00C876F5" w:rsidRDefault="00C876F5" w:rsidP="00C876F5">
            <w:pPr>
              <w:rPr>
                <w:sz w:val="18"/>
                <w:szCs w:val="18"/>
              </w:rPr>
            </w:pPr>
            <w:r w:rsidRPr="00C876F5">
              <w:rPr>
                <w:sz w:val="18"/>
                <w:szCs w:val="18"/>
              </w:rPr>
              <w:t>Last-Modified: Tue, 19 May 2015 08:50:38 GMT</w:t>
            </w:r>
          </w:p>
          <w:p w:rsidR="00C876F5" w:rsidRPr="00C876F5" w:rsidRDefault="00C876F5" w:rsidP="00C876F5">
            <w:pPr>
              <w:rPr>
                <w:sz w:val="18"/>
                <w:szCs w:val="18"/>
              </w:rPr>
            </w:pPr>
            <w:proofErr w:type="spellStart"/>
            <w:r w:rsidRPr="00C876F5">
              <w:rPr>
                <w:sz w:val="18"/>
                <w:szCs w:val="18"/>
              </w:rPr>
              <w:t>ETag</w:t>
            </w:r>
            <w:proofErr w:type="spellEnd"/>
            <w:r w:rsidRPr="00C876F5">
              <w:rPr>
                <w:sz w:val="18"/>
                <w:szCs w:val="18"/>
              </w:rPr>
              <w:t>: "1e0d70-2c89c-5166b678a9380"</w:t>
            </w:r>
          </w:p>
          <w:p w:rsidR="00C876F5" w:rsidRPr="00C876F5" w:rsidRDefault="00C876F5" w:rsidP="00C876F5">
            <w:pPr>
              <w:rPr>
                <w:sz w:val="18"/>
                <w:szCs w:val="18"/>
              </w:rPr>
            </w:pPr>
            <w:r w:rsidRPr="00C876F5">
              <w:rPr>
                <w:sz w:val="18"/>
                <w:szCs w:val="18"/>
              </w:rPr>
              <w:t>Accept-Ranges: bytes</w:t>
            </w:r>
          </w:p>
          <w:p w:rsidR="00C876F5" w:rsidRPr="00C876F5" w:rsidRDefault="00C876F5" w:rsidP="00C876F5">
            <w:pPr>
              <w:rPr>
                <w:sz w:val="18"/>
                <w:szCs w:val="18"/>
              </w:rPr>
            </w:pPr>
            <w:r w:rsidRPr="00C876F5">
              <w:rPr>
                <w:sz w:val="18"/>
                <w:szCs w:val="18"/>
              </w:rPr>
              <w:t>Content-Length: 182428</w:t>
            </w:r>
          </w:p>
          <w:p w:rsidR="00C876F5" w:rsidRPr="00C876F5" w:rsidRDefault="00C876F5" w:rsidP="00C876F5">
            <w:pPr>
              <w:rPr>
                <w:sz w:val="18"/>
                <w:szCs w:val="18"/>
              </w:rPr>
            </w:pPr>
            <w:r w:rsidRPr="00C876F5">
              <w:rPr>
                <w:sz w:val="18"/>
                <w:szCs w:val="18"/>
              </w:rPr>
              <w:t>Content-Type: application/pdf</w:t>
            </w:r>
          </w:p>
          <w:p w:rsidR="005E5531" w:rsidRPr="00453D84" w:rsidRDefault="005E5531" w:rsidP="005E5531">
            <w:pPr>
              <w:rPr>
                <w:sz w:val="18"/>
                <w:szCs w:val="18"/>
              </w:rPr>
            </w:pPr>
          </w:p>
        </w:tc>
      </w:tr>
    </w:tbl>
    <w:p w:rsidR="00B83999" w:rsidRDefault="007E15FD" w:rsidP="00F11B68">
      <w:pPr>
        <w:spacing w:before="240"/>
      </w:pPr>
      <w:r>
        <w:t>Points to note about the response headers are:</w:t>
      </w:r>
    </w:p>
    <w:p w:rsidR="007E15FD" w:rsidRDefault="007E15FD" w:rsidP="007E15FD">
      <w:pPr>
        <w:pStyle w:val="ListParagraph"/>
        <w:numPr>
          <w:ilvl w:val="0"/>
          <w:numId w:val="8"/>
        </w:numPr>
        <w:spacing w:before="240"/>
      </w:pPr>
      <w:r>
        <w:t>Our TDM application always responds initially with a redirect to a server dedicated to the serving of binary resources.</w:t>
      </w:r>
    </w:p>
    <w:p w:rsidR="007E15FD" w:rsidRDefault="008F3386" w:rsidP="007E15FD">
      <w:pPr>
        <w:pStyle w:val="ListParagraph"/>
        <w:numPr>
          <w:ilvl w:val="0"/>
          <w:numId w:val="8"/>
        </w:numPr>
        <w:spacing w:before="240"/>
      </w:pPr>
      <w:r>
        <w:t>We implement rate-limiting</w:t>
      </w:r>
      <w:r w:rsidR="00D62909">
        <w:t xml:space="preserve"> as described in the </w:t>
      </w:r>
      <w:proofErr w:type="spellStart"/>
      <w:r w:rsidR="00737113">
        <w:t>Crossref</w:t>
      </w:r>
      <w:proofErr w:type="spellEnd"/>
      <w:r w:rsidR="00D62909">
        <w:t xml:space="preserve"> documentation (</w:t>
      </w:r>
      <w:hyperlink r:id="rId20" w:history="1">
        <w:r w:rsidR="00D62909" w:rsidRPr="00DF03E9">
          <w:rPr>
            <w:rStyle w:val="Hyperlink"/>
          </w:rPr>
          <w:t>http://tdmsupport.</w:t>
        </w:r>
        <w:r w:rsidR="00737113">
          <w:rPr>
            <w:rStyle w:val="Hyperlink"/>
          </w:rPr>
          <w:t>Crossref</w:t>
        </w:r>
        <w:r w:rsidR="00D62909" w:rsidRPr="00DF03E9">
          <w:rPr>
            <w:rStyle w:val="Hyperlink"/>
          </w:rPr>
          <w:t>.org/researchers/</w:t>
        </w:r>
      </w:hyperlink>
      <w:r w:rsidR="00D62909">
        <w:t xml:space="preserve">, 3 </w:t>
      </w:r>
      <w:r w:rsidR="00D62909" w:rsidRPr="004E3ABF">
        <w:t>–</w:t>
      </w:r>
      <w:r w:rsidR="00D62909">
        <w:t xml:space="preserve"> Fetching the full text).</w:t>
      </w:r>
    </w:p>
    <w:p w:rsidR="00D62909" w:rsidRPr="0003118F" w:rsidRDefault="00C3048A" w:rsidP="00D62909">
      <w:pPr>
        <w:spacing w:before="240"/>
      </w:pPr>
      <w:r>
        <w:t>Unsuccess</w:t>
      </w:r>
      <w:r w:rsidR="006048C5">
        <w:t>ful</w:t>
      </w:r>
      <w:r>
        <w:t xml:space="preserve"> requests s</w:t>
      </w:r>
      <w:r w:rsidR="000806E3">
        <w:t>hould receive one of the errors which are explained in the following section.</w:t>
      </w:r>
    </w:p>
    <w:p w:rsidR="00F64AC2" w:rsidRDefault="000D25A7" w:rsidP="005165FF">
      <w:pPr>
        <w:pStyle w:val="Heading1"/>
      </w:pPr>
      <w:r>
        <w:t>Errors</w:t>
      </w:r>
    </w:p>
    <w:tbl>
      <w:tblPr>
        <w:tblStyle w:val="LightShading-Accent1"/>
        <w:tblW w:w="0" w:type="auto"/>
        <w:tblLayout w:type="fixed"/>
        <w:tblCellMar>
          <w:left w:w="0" w:type="dxa"/>
          <w:right w:w="120" w:type="dxa"/>
        </w:tblCellMar>
        <w:tblLook w:val="04A0" w:firstRow="1" w:lastRow="0" w:firstColumn="1" w:lastColumn="0" w:noHBand="0" w:noVBand="1"/>
      </w:tblPr>
      <w:tblGrid>
        <w:gridCol w:w="720"/>
        <w:gridCol w:w="4140"/>
        <w:gridCol w:w="4140"/>
      </w:tblGrid>
      <w:tr w:rsidR="007F6247" w:rsidTr="0084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D25A7" w:rsidRDefault="000D25A7">
            <w:r>
              <w:t>Status</w:t>
            </w:r>
          </w:p>
        </w:tc>
        <w:tc>
          <w:tcPr>
            <w:tcW w:w="4140" w:type="dxa"/>
          </w:tcPr>
          <w:p w:rsidR="000D25A7" w:rsidRDefault="000D25A7">
            <w:pPr>
              <w:cnfStyle w:val="100000000000" w:firstRow="1" w:lastRow="0" w:firstColumn="0" w:lastColumn="0" w:oddVBand="0" w:evenVBand="0" w:oddHBand="0" w:evenHBand="0" w:firstRowFirstColumn="0" w:firstRowLastColumn="0" w:lastRowFirstColumn="0" w:lastRowLastColumn="0"/>
            </w:pPr>
            <w:r>
              <w:t>Message</w:t>
            </w:r>
          </w:p>
        </w:tc>
        <w:tc>
          <w:tcPr>
            <w:tcW w:w="4140" w:type="dxa"/>
            <w:tcMar>
              <w:right w:w="0" w:type="dxa"/>
            </w:tcMar>
          </w:tcPr>
          <w:p w:rsidR="000D25A7" w:rsidRDefault="000D25A7">
            <w:pPr>
              <w:cnfStyle w:val="100000000000" w:firstRow="1" w:lastRow="0" w:firstColumn="0" w:lastColumn="0" w:oddVBand="0" w:evenVBand="0" w:oddHBand="0" w:evenHBand="0" w:firstRowFirstColumn="0" w:firstRowLastColumn="0" w:lastRowFirstColumn="0" w:lastRowLastColumn="0"/>
            </w:pPr>
            <w:r>
              <w:t>Remedial action</w:t>
            </w:r>
          </w:p>
        </w:tc>
      </w:tr>
      <w:tr w:rsidR="000D25A7" w:rsidTr="0084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D25A7" w:rsidRDefault="000D25A7">
            <w:r>
              <w:t>400</w:t>
            </w:r>
          </w:p>
        </w:tc>
        <w:tc>
          <w:tcPr>
            <w:tcW w:w="4140" w:type="dxa"/>
          </w:tcPr>
          <w:p w:rsidR="000D25A7" w:rsidRDefault="000D25A7">
            <w:pPr>
              <w:cnfStyle w:val="000000100000" w:firstRow="0" w:lastRow="0" w:firstColumn="0" w:lastColumn="0" w:oddVBand="0" w:evenVBand="0" w:oddHBand="1" w:evenHBand="0" w:firstRowFirstColumn="0" w:firstRowLastColumn="0" w:lastRowFirstColumn="0" w:lastRowLastColumn="0"/>
            </w:pPr>
            <w:r>
              <w:t>No CR-Clickthrough-Client-Token</w:t>
            </w:r>
          </w:p>
        </w:tc>
        <w:tc>
          <w:tcPr>
            <w:tcW w:w="4140" w:type="dxa"/>
            <w:tcMar>
              <w:right w:w="0" w:type="dxa"/>
            </w:tcMar>
          </w:tcPr>
          <w:p w:rsidR="000D25A7" w:rsidRDefault="00D801AB" w:rsidP="00D801AB">
            <w:pPr>
              <w:cnfStyle w:val="000000100000" w:firstRow="0" w:lastRow="0" w:firstColumn="0" w:lastColumn="0" w:oddVBand="0" w:evenVBand="0" w:oddHBand="1" w:evenHBand="0" w:firstRowFirstColumn="0" w:firstRowLastColumn="0" w:lastRowFirstColumn="0" w:lastRowLastColumn="0"/>
            </w:pPr>
            <w:r>
              <w:t xml:space="preserve">All requests to the TDM application are expected to conform to the </w:t>
            </w:r>
            <w:proofErr w:type="spellStart"/>
            <w:r w:rsidR="00737113">
              <w:t>Crossref</w:t>
            </w:r>
            <w:proofErr w:type="spellEnd"/>
            <w:r>
              <w:t xml:space="preserve"> TDM protocol, documented at </w:t>
            </w:r>
            <w:hyperlink r:id="rId21" w:history="1">
              <w:r w:rsidRPr="00032CE3">
                <w:rPr>
                  <w:rStyle w:val="Hyperlink"/>
                </w:rPr>
                <w:t>http://clickthroughsupport.</w:t>
              </w:r>
              <w:r w:rsidR="00737113">
                <w:rPr>
                  <w:rStyle w:val="Hyperlink"/>
                </w:rPr>
                <w:t>Crossref</w:t>
              </w:r>
              <w:r w:rsidRPr="00032CE3">
                <w:rPr>
                  <w:rStyle w:val="Hyperlink"/>
                </w:rPr>
                <w:t>.org/click-through-service-for-researchers/</w:t>
              </w:r>
            </w:hyperlink>
            <w:r>
              <w:t>. The request which received this error did not contain a CR</w:t>
            </w:r>
            <w:r>
              <w:noBreakHyphen/>
              <w:t>Clickthrough</w:t>
            </w:r>
            <w:r>
              <w:noBreakHyphen/>
              <w:t>Client</w:t>
            </w:r>
            <w:r>
              <w:noBreakHyphen/>
              <w:t>Token header.</w:t>
            </w:r>
          </w:p>
        </w:tc>
      </w:tr>
      <w:tr w:rsidR="003811FD" w:rsidTr="00841B24">
        <w:tc>
          <w:tcPr>
            <w:cnfStyle w:val="001000000000" w:firstRow="0" w:lastRow="0" w:firstColumn="1" w:lastColumn="0" w:oddVBand="0" w:evenVBand="0" w:oddHBand="0" w:evenHBand="0" w:firstRowFirstColumn="0" w:firstRowLastColumn="0" w:lastRowFirstColumn="0" w:lastRowLastColumn="0"/>
            <w:tcW w:w="720" w:type="dxa"/>
            <w:vMerge w:val="restart"/>
          </w:tcPr>
          <w:p w:rsidR="003811FD" w:rsidRDefault="003811FD">
            <w:pPr>
              <w:rPr>
                <w:b w:val="0"/>
                <w:bCs w:val="0"/>
              </w:rPr>
            </w:pPr>
            <w:r>
              <w:t>403</w:t>
            </w:r>
          </w:p>
          <w:p w:rsidR="003811FD" w:rsidRDefault="003811FD" w:rsidP="00F5263A"/>
        </w:tc>
        <w:tc>
          <w:tcPr>
            <w:tcW w:w="4140" w:type="dxa"/>
          </w:tcPr>
          <w:p w:rsidR="003811FD" w:rsidRDefault="003811FD">
            <w:pPr>
              <w:cnfStyle w:val="000000000000" w:firstRow="0" w:lastRow="0" w:firstColumn="0" w:lastColumn="0" w:oddVBand="0" w:evenVBand="0" w:oddHBand="0" w:evenHBand="0" w:firstRowFirstColumn="0" w:firstRowLastColumn="0" w:lastRowFirstColumn="0" w:lastRowLastColumn="0"/>
            </w:pPr>
            <w:r w:rsidRPr="007F6247">
              <w:t>An error has occurred. It appears that you have not accepted Wiley</w:t>
            </w:r>
            <w:r w:rsidR="00D62909">
              <w:t>’</w:t>
            </w:r>
            <w:r w:rsidRPr="007F6247">
              <w:t xml:space="preserve">s license for text and data mining. You need to accept the Wiley license using the </w:t>
            </w:r>
            <w:proofErr w:type="spellStart"/>
            <w:r w:rsidR="00737113">
              <w:t>Crossref</w:t>
            </w:r>
            <w:proofErr w:type="spellEnd"/>
            <w:r w:rsidRPr="007F6247">
              <w:t xml:space="preserve"> click-through service and obtain a valid Client API token. For more information, follow instructions for researchers: http://clickthroughsupport.</w:t>
            </w:r>
            <w:r w:rsidR="00737113">
              <w:t>Crossref</w:t>
            </w:r>
            <w:r w:rsidRPr="007F6247">
              <w:t>.org/</w:t>
            </w:r>
          </w:p>
        </w:tc>
        <w:tc>
          <w:tcPr>
            <w:tcW w:w="4140" w:type="dxa"/>
            <w:tcMar>
              <w:right w:w="0" w:type="dxa"/>
            </w:tcMar>
          </w:tcPr>
          <w:p w:rsidR="003811FD" w:rsidRDefault="003811FD" w:rsidP="00D801AB">
            <w:pPr>
              <w:cnfStyle w:val="000000000000" w:firstRow="0" w:lastRow="0" w:firstColumn="0" w:lastColumn="0" w:oddVBand="0" w:evenVBand="0" w:oddHBand="0" w:evenHBand="0" w:firstRowFirstColumn="0" w:firstRowLastColumn="0" w:lastRowFirstColumn="0" w:lastRowLastColumn="0"/>
            </w:pPr>
            <w:r>
              <w:t xml:space="preserve">Our TDM application requires the acceptance of supplementary terms and conditions at </w:t>
            </w:r>
            <w:proofErr w:type="spellStart"/>
            <w:r w:rsidR="00737113">
              <w:t>Crossref</w:t>
            </w:r>
            <w:r>
              <w:t>’s</w:t>
            </w:r>
            <w:proofErr w:type="spellEnd"/>
            <w:r>
              <w:t xml:space="preserve"> clickthrough service.</w:t>
            </w:r>
          </w:p>
        </w:tc>
      </w:tr>
      <w:tr w:rsidR="003811FD" w:rsidTr="0084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3811FD" w:rsidRDefault="003811FD"/>
        </w:tc>
        <w:tc>
          <w:tcPr>
            <w:tcW w:w="4140" w:type="dxa"/>
          </w:tcPr>
          <w:p w:rsidR="003811FD" w:rsidRPr="007F6247" w:rsidRDefault="003811FD">
            <w:pPr>
              <w:cnfStyle w:val="000000100000" w:firstRow="0" w:lastRow="0" w:firstColumn="0" w:lastColumn="0" w:oddVBand="0" w:evenVBand="0" w:oddHBand="1" w:evenHBand="0" w:firstRowFirstColumn="0" w:firstRowLastColumn="0" w:lastRowFirstColumn="0" w:lastRowLastColumn="0"/>
            </w:pPr>
            <w:r w:rsidRPr="007F6247">
              <w:t>An error has occurred. It appears that you o</w:t>
            </w:r>
            <w:r w:rsidR="00C846B2">
              <w:t xml:space="preserve">r your institution/organisation </w:t>
            </w:r>
            <w:r w:rsidRPr="007F6247">
              <w:t xml:space="preserve">does not have access to the content that you have requested (e.g. through an existing subscription). Please check that you are requesting content for which you have full-text access. If your institution/organisation subscribes to the content, you must make the request from their network. For more information, follow </w:t>
            </w:r>
            <w:r w:rsidR="00737113">
              <w:t xml:space="preserve">the </w:t>
            </w:r>
            <w:r w:rsidRPr="007F6247">
              <w:t>instructions for researchers: http://clickthroughsupport.</w:t>
            </w:r>
            <w:r w:rsidR="00737113">
              <w:t>Crossref</w:t>
            </w:r>
            <w:r w:rsidRPr="007F6247">
              <w:t>.org/</w:t>
            </w:r>
          </w:p>
        </w:tc>
        <w:tc>
          <w:tcPr>
            <w:tcW w:w="4140" w:type="dxa"/>
            <w:tcMar>
              <w:right w:w="0" w:type="dxa"/>
            </w:tcMar>
          </w:tcPr>
          <w:p w:rsidR="003811FD" w:rsidRDefault="00C846B2" w:rsidP="00737113">
            <w:pPr>
              <w:cnfStyle w:val="000000100000" w:firstRow="0" w:lastRow="0" w:firstColumn="0" w:lastColumn="0" w:oddVBand="0" w:evenVBand="0" w:oddHBand="1" w:evenHBand="0" w:firstRowFirstColumn="0" w:firstRowLastColumn="0" w:lastRowFirstColumn="0" w:lastRowLastColumn="0"/>
            </w:pPr>
            <w:r>
              <w:t xml:space="preserve">You must have </w:t>
            </w:r>
            <w:r w:rsidR="00737113">
              <w:t xml:space="preserve">access to the content you wish to download, whether through an institutional license, or </w:t>
            </w:r>
            <w:r w:rsidR="0001234C">
              <w:t>because the content is open access.</w:t>
            </w:r>
          </w:p>
        </w:tc>
      </w:tr>
      <w:tr w:rsidR="003811FD" w:rsidTr="00841B24">
        <w:tc>
          <w:tcPr>
            <w:cnfStyle w:val="001000000000" w:firstRow="0" w:lastRow="0" w:firstColumn="1" w:lastColumn="0" w:oddVBand="0" w:evenVBand="0" w:oddHBand="0" w:evenHBand="0" w:firstRowFirstColumn="0" w:firstRowLastColumn="0" w:lastRowFirstColumn="0" w:lastRowLastColumn="0"/>
            <w:tcW w:w="720" w:type="dxa"/>
            <w:vMerge w:val="restart"/>
          </w:tcPr>
          <w:p w:rsidR="003811FD" w:rsidRDefault="003811FD">
            <w:pPr>
              <w:rPr>
                <w:b w:val="0"/>
                <w:bCs w:val="0"/>
              </w:rPr>
            </w:pPr>
            <w:r>
              <w:t>404</w:t>
            </w:r>
          </w:p>
          <w:p w:rsidR="003811FD" w:rsidRDefault="003811FD" w:rsidP="00326FB3"/>
        </w:tc>
        <w:tc>
          <w:tcPr>
            <w:tcW w:w="4140" w:type="dxa"/>
          </w:tcPr>
          <w:p w:rsidR="003811FD" w:rsidRPr="00086DC1" w:rsidRDefault="003811FD" w:rsidP="00086DC1">
            <w:pPr>
              <w:cnfStyle w:val="000000000000" w:firstRow="0" w:lastRow="0" w:firstColumn="0" w:lastColumn="0" w:oddVBand="0" w:evenVBand="0" w:oddHBand="0" w:evenHBand="0" w:firstRowFirstColumn="0" w:firstRowLastColumn="0" w:lastRowFirstColumn="0" w:lastRowLastColumn="0"/>
            </w:pPr>
            <w:r w:rsidRPr="00086DC1">
              <w:t>{</w:t>
            </w:r>
          </w:p>
          <w:p w:rsidR="003811FD" w:rsidRPr="00086DC1" w:rsidRDefault="003811FD" w:rsidP="00086DC1">
            <w:pPr>
              <w:cnfStyle w:val="000000000000" w:firstRow="0" w:lastRow="0" w:firstColumn="0" w:lastColumn="0" w:oddVBand="0" w:evenVBand="0" w:oddHBand="0" w:evenHBand="0" w:firstRowFirstColumn="0" w:firstRowLastColumn="0" w:lastRowFirstColumn="0" w:lastRowLastColumn="0"/>
            </w:pPr>
            <w:r w:rsidRPr="00086DC1">
              <w:t xml:space="preserve">    "fault": {</w:t>
            </w:r>
          </w:p>
          <w:p w:rsidR="003811FD" w:rsidRPr="00086DC1" w:rsidRDefault="003811FD" w:rsidP="00086DC1">
            <w:pPr>
              <w:cnfStyle w:val="000000000000" w:firstRow="0" w:lastRow="0" w:firstColumn="0" w:lastColumn="0" w:oddVBand="0" w:evenVBand="0" w:oddHBand="0" w:evenHBand="0" w:firstRowFirstColumn="0" w:firstRowLastColumn="0" w:lastRowFirstColumn="0" w:lastRowLastColumn="0"/>
            </w:pPr>
            <w:r w:rsidRPr="00086DC1">
              <w:t xml:space="preserve">        "</w:t>
            </w:r>
            <w:proofErr w:type="spellStart"/>
            <w:r w:rsidRPr="00086DC1">
              <w:t>faultstring</w:t>
            </w:r>
            <w:proofErr w:type="spellEnd"/>
            <w:r w:rsidRPr="00086DC1">
              <w:t>": "Classification failed for host: api.wiley.com url: /</w:t>
            </w:r>
            <w:proofErr w:type="spellStart"/>
            <w:r w:rsidRPr="00086DC1">
              <w:t>onlinelibrary</w:t>
            </w:r>
            <w:proofErr w:type="spellEnd"/>
            <w:r w:rsidRPr="00086DC1">
              <w:t>/</w:t>
            </w:r>
            <w:proofErr w:type="spellStart"/>
            <w:r w:rsidRPr="00086DC1">
              <w:t>tdm</w:t>
            </w:r>
            <w:proofErr w:type="spellEnd"/>
            <w:r w:rsidRPr="00086DC1">
              <w:t>/v1/article/</w:t>
            </w:r>
            <w:r>
              <w:t>…</w:t>
            </w:r>
            <w:r w:rsidRPr="00086DC1">
              <w:t>",</w:t>
            </w:r>
          </w:p>
          <w:p w:rsidR="003811FD" w:rsidRPr="00086DC1" w:rsidRDefault="003811FD" w:rsidP="00086DC1">
            <w:pPr>
              <w:cnfStyle w:val="000000000000" w:firstRow="0" w:lastRow="0" w:firstColumn="0" w:lastColumn="0" w:oddVBand="0" w:evenVBand="0" w:oddHBand="0" w:evenHBand="0" w:firstRowFirstColumn="0" w:firstRowLastColumn="0" w:lastRowFirstColumn="0" w:lastRowLastColumn="0"/>
            </w:pPr>
            <w:r w:rsidRPr="00086DC1">
              <w:t xml:space="preserve">        "detail": {</w:t>
            </w:r>
          </w:p>
          <w:p w:rsidR="003811FD" w:rsidRPr="00086DC1" w:rsidRDefault="003811FD" w:rsidP="00086DC1">
            <w:pPr>
              <w:cnfStyle w:val="000000000000" w:firstRow="0" w:lastRow="0" w:firstColumn="0" w:lastColumn="0" w:oddVBand="0" w:evenVBand="0" w:oddHBand="0" w:evenHBand="0" w:firstRowFirstColumn="0" w:firstRowLastColumn="0" w:lastRowFirstColumn="0" w:lastRowLastColumn="0"/>
            </w:pPr>
            <w:r w:rsidRPr="00086DC1">
              <w:t xml:space="preserve">            "code": "CLASSIFICATION_FAILED"</w:t>
            </w:r>
          </w:p>
          <w:p w:rsidR="003811FD" w:rsidRPr="00086DC1" w:rsidRDefault="003811FD" w:rsidP="00086DC1">
            <w:pPr>
              <w:cnfStyle w:val="000000000000" w:firstRow="0" w:lastRow="0" w:firstColumn="0" w:lastColumn="0" w:oddVBand="0" w:evenVBand="0" w:oddHBand="0" w:evenHBand="0" w:firstRowFirstColumn="0" w:firstRowLastColumn="0" w:lastRowFirstColumn="0" w:lastRowLastColumn="0"/>
            </w:pPr>
            <w:r w:rsidRPr="00086DC1">
              <w:t xml:space="preserve">        }</w:t>
            </w:r>
          </w:p>
          <w:p w:rsidR="003811FD" w:rsidRPr="00086DC1" w:rsidRDefault="003811FD" w:rsidP="00086DC1">
            <w:pPr>
              <w:cnfStyle w:val="000000000000" w:firstRow="0" w:lastRow="0" w:firstColumn="0" w:lastColumn="0" w:oddVBand="0" w:evenVBand="0" w:oddHBand="0" w:evenHBand="0" w:firstRowFirstColumn="0" w:firstRowLastColumn="0" w:lastRowFirstColumn="0" w:lastRowLastColumn="0"/>
            </w:pPr>
            <w:r w:rsidRPr="00086DC1">
              <w:t xml:space="preserve">    }</w:t>
            </w:r>
          </w:p>
          <w:p w:rsidR="003811FD" w:rsidRDefault="003811FD">
            <w:pPr>
              <w:cnfStyle w:val="000000000000" w:firstRow="0" w:lastRow="0" w:firstColumn="0" w:lastColumn="0" w:oddVBand="0" w:evenVBand="0" w:oddHBand="0" w:evenHBand="0" w:firstRowFirstColumn="0" w:firstRowLastColumn="0" w:lastRowFirstColumn="0" w:lastRowLastColumn="0"/>
            </w:pPr>
            <w:r w:rsidRPr="00086DC1">
              <w:t>}</w:t>
            </w:r>
          </w:p>
        </w:tc>
        <w:tc>
          <w:tcPr>
            <w:tcW w:w="4140" w:type="dxa"/>
            <w:tcMar>
              <w:right w:w="0" w:type="dxa"/>
            </w:tcMar>
          </w:tcPr>
          <w:p w:rsidR="003811FD" w:rsidRDefault="003811FD" w:rsidP="00086DC1">
            <w:pPr>
              <w:cnfStyle w:val="000000000000" w:firstRow="0" w:lastRow="0" w:firstColumn="0" w:lastColumn="0" w:oddVBand="0" w:evenVBand="0" w:oddHBand="0" w:evenHBand="0" w:firstRowFirstColumn="0" w:firstRowLastColumn="0" w:lastRowFirstColumn="0" w:lastRowLastColumn="0"/>
            </w:pPr>
            <w:r>
              <w:t>Our TDM application did not recognise a part of the URI requested. This message means that there was something wrong with the path part of the URI before the DOI. Our TDM application responds to requests to URIs of the form:</w:t>
            </w:r>
          </w:p>
          <w:p w:rsidR="003811FD" w:rsidRDefault="002E5B96" w:rsidP="00086DC1">
            <w:pPr>
              <w:cnfStyle w:val="000000000000" w:firstRow="0" w:lastRow="0" w:firstColumn="0" w:lastColumn="0" w:oddVBand="0" w:evenVBand="0" w:oddHBand="0" w:evenHBand="0" w:firstRowFirstColumn="0" w:firstRowLastColumn="0" w:lastRowFirstColumn="0" w:lastRowLastColumn="0"/>
            </w:pPr>
            <w:hyperlink r:id="rId22" w:history="1">
              <w:r w:rsidR="003811FD" w:rsidRPr="00032CE3">
                <w:rPr>
                  <w:rStyle w:val="Hyperlink"/>
                </w:rPr>
                <w:t>http://api.wiley.com/onlinelibrary/tdm/v1/articles/</w:t>
              </w:r>
            </w:hyperlink>
            <w:r w:rsidR="003811FD">
              <w:t>...</w:t>
            </w:r>
          </w:p>
          <w:p w:rsidR="003811FD" w:rsidRDefault="003811FD" w:rsidP="008725A9">
            <w:pPr>
              <w:cnfStyle w:val="000000000000" w:firstRow="0" w:lastRow="0" w:firstColumn="0" w:lastColumn="0" w:oddVBand="0" w:evenVBand="0" w:oddHBand="0" w:evenHBand="0" w:firstRowFirstColumn="0" w:firstRowLastColumn="0" w:lastRowFirstColumn="0" w:lastRowLastColumn="0"/>
            </w:pPr>
            <w:r>
              <w:t>In the example message, the error is “/article” rather than “</w:t>
            </w:r>
            <w:r w:rsidR="008725A9">
              <w:t>/</w:t>
            </w:r>
            <w:r>
              <w:t>articles”. Please correct and try again. If you get this response to the correct URI, please contact Customer Services.</w:t>
            </w:r>
          </w:p>
        </w:tc>
      </w:tr>
      <w:tr w:rsidR="003811FD" w:rsidTr="0084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3811FD" w:rsidRDefault="003811FD"/>
        </w:tc>
        <w:tc>
          <w:tcPr>
            <w:tcW w:w="4140" w:type="dxa"/>
          </w:tcPr>
          <w:p w:rsidR="003811FD" w:rsidRDefault="003811FD" w:rsidP="007F6247">
            <w:pPr>
              <w:cnfStyle w:val="000000100000" w:firstRow="0" w:lastRow="0" w:firstColumn="0" w:lastColumn="0" w:oddVBand="0" w:evenVBand="0" w:oddHBand="1" w:evenHBand="0" w:firstRowFirstColumn="0" w:firstRowLastColumn="0" w:lastRowFirstColumn="0" w:lastRowLastColumn="0"/>
            </w:pPr>
            <w:r w:rsidRPr="003B1DB5">
              <w:t xml:space="preserve">An error has occurred. The DOI you have requested cannot be found. The DOI may not exist, the DOI may not be available through the </w:t>
            </w:r>
            <w:proofErr w:type="spellStart"/>
            <w:r w:rsidR="00737113">
              <w:t>Crossref</w:t>
            </w:r>
            <w:proofErr w:type="spellEnd"/>
            <w:r w:rsidRPr="003B1DB5">
              <w:t xml:space="preserve"> click-through service or it may belong to a publisher other than Wiley. Please check that the DOI can be found in Wiley Online Library and try again. For more information, follow instructions for researchers: http://clickthroughsupport.</w:t>
            </w:r>
            <w:r w:rsidR="00737113">
              <w:t>Crossref</w:t>
            </w:r>
            <w:r w:rsidRPr="003B1DB5">
              <w:t>.org</w:t>
            </w:r>
            <w:r>
              <w:t>/</w:t>
            </w:r>
          </w:p>
        </w:tc>
        <w:tc>
          <w:tcPr>
            <w:tcW w:w="4140" w:type="dxa"/>
            <w:tcMar>
              <w:right w:w="0" w:type="dxa"/>
            </w:tcMar>
          </w:tcPr>
          <w:p w:rsidR="003811FD" w:rsidRDefault="003811FD" w:rsidP="00DB4936">
            <w:pPr>
              <w:cnfStyle w:val="000000100000" w:firstRow="0" w:lastRow="0" w:firstColumn="0" w:lastColumn="0" w:oddVBand="0" w:evenVBand="0" w:oddHBand="1" w:evenHBand="0" w:firstRowFirstColumn="0" w:firstRowLastColumn="0" w:lastRowFirstColumn="0" w:lastRowLastColumn="0"/>
            </w:pPr>
            <w:r>
              <w:t xml:space="preserve">Our TDM application did not </w:t>
            </w:r>
            <w:r w:rsidR="00737113">
              <w:t xml:space="preserve">receive </w:t>
            </w:r>
            <w:r>
              <w:t xml:space="preserve">the DOI in the request. Usually this happens as a result of an error when constructing a TDM URI rather than obtaining it from </w:t>
            </w:r>
            <w:proofErr w:type="spellStart"/>
            <w:r w:rsidR="00737113">
              <w:t>Crossref</w:t>
            </w:r>
            <w:proofErr w:type="spellEnd"/>
            <w:r>
              <w:t xml:space="preserve">. If you constructed this URI, you can test whether the DOI is valid using </w:t>
            </w:r>
            <w:hyperlink r:id="rId23" w:history="1">
              <w:r w:rsidRPr="00032CE3">
                <w:rPr>
                  <w:rStyle w:val="Hyperlink"/>
                </w:rPr>
                <w:t>http://dx.doi.org/{DOI}</w:t>
              </w:r>
            </w:hyperlink>
            <w:r>
              <w:t xml:space="preserve">. If it is valid, or you obtained the URI from </w:t>
            </w:r>
            <w:proofErr w:type="spellStart"/>
            <w:r w:rsidR="00737113">
              <w:t>Crossref</w:t>
            </w:r>
            <w:proofErr w:type="spellEnd"/>
            <w:r>
              <w:t>, please report to Customer Services.</w:t>
            </w:r>
          </w:p>
        </w:tc>
      </w:tr>
      <w:tr w:rsidR="007F6247" w:rsidTr="00841B24">
        <w:tc>
          <w:tcPr>
            <w:cnfStyle w:val="001000000000" w:firstRow="0" w:lastRow="0" w:firstColumn="1" w:lastColumn="0" w:oddVBand="0" w:evenVBand="0" w:oddHBand="0" w:evenHBand="0" w:firstRowFirstColumn="0" w:firstRowLastColumn="0" w:lastRowFirstColumn="0" w:lastRowLastColumn="0"/>
            <w:tcW w:w="720" w:type="dxa"/>
          </w:tcPr>
          <w:p w:rsidR="00D801AB" w:rsidRDefault="00D801AB">
            <w:r>
              <w:t>429</w:t>
            </w:r>
          </w:p>
        </w:tc>
        <w:tc>
          <w:tcPr>
            <w:tcW w:w="4140" w:type="dxa"/>
          </w:tcPr>
          <w:p w:rsidR="00D801AB" w:rsidRDefault="00D801AB">
            <w:pPr>
              <w:cnfStyle w:val="000000000000" w:firstRow="0" w:lastRow="0" w:firstColumn="0" w:lastColumn="0" w:oddVBand="0" w:evenVBand="0" w:oddHBand="0" w:evenHBand="0" w:firstRowFirstColumn="0" w:firstRowLastColumn="0" w:lastRowFirstColumn="0" w:lastRowLastColumn="0"/>
            </w:pPr>
            <w:r>
              <w:t>Too many requests</w:t>
            </w:r>
          </w:p>
        </w:tc>
        <w:tc>
          <w:tcPr>
            <w:tcW w:w="4140" w:type="dxa"/>
            <w:tcMar>
              <w:right w:w="0" w:type="dxa"/>
            </w:tcMar>
          </w:tcPr>
          <w:p w:rsidR="00D801AB" w:rsidRDefault="00B73F42" w:rsidP="00270F04">
            <w:pPr>
              <w:cnfStyle w:val="000000000000" w:firstRow="0" w:lastRow="0" w:firstColumn="0" w:lastColumn="0" w:oddVBand="0" w:evenVBand="0" w:oddHBand="0" w:evenHBand="0" w:firstRowFirstColumn="0" w:firstRowLastColumn="0" w:lastRowFirstColumn="0" w:lastRowLastColumn="0"/>
            </w:pPr>
            <w:r>
              <w:t xml:space="preserve">Our TDM application implements rate-limiting in the way described in </w:t>
            </w:r>
            <w:hyperlink r:id="rId24" w:history="1">
              <w:r w:rsidRPr="00032CE3">
                <w:rPr>
                  <w:rStyle w:val="Hyperlink"/>
                </w:rPr>
                <w:t>http://tdmsupport.</w:t>
              </w:r>
              <w:r w:rsidR="00737113">
                <w:rPr>
                  <w:rStyle w:val="Hyperlink"/>
                </w:rPr>
                <w:t>Crossref</w:t>
              </w:r>
              <w:r w:rsidRPr="00032CE3">
                <w:rPr>
                  <w:rStyle w:val="Hyperlink"/>
                </w:rPr>
                <w:t>.org/researchers/</w:t>
              </w:r>
            </w:hyperlink>
            <w:r>
              <w:t xml:space="preserve"> (Section 3 – Fetching the full text).</w:t>
            </w:r>
            <w:r w:rsidR="00270F04">
              <w:t xml:space="preserve"> You should see the value of the CR</w:t>
            </w:r>
            <w:r w:rsidR="00270F04">
              <w:noBreakHyphen/>
              <w:t>TDM</w:t>
            </w:r>
            <w:r w:rsidR="00270F04">
              <w:noBreakHyphen/>
              <w:t>Rate</w:t>
            </w:r>
            <w:r w:rsidR="00270F04">
              <w:noBreakHyphen/>
              <w:t>Limit</w:t>
            </w:r>
            <w:r w:rsidR="00270F04">
              <w:noBreakHyphen/>
              <w:t>Remaining header in the response have a value of zero (0) when this error occurs. To continue downloading you will have to wait until the time indicated in the CR</w:t>
            </w:r>
            <w:r w:rsidR="00270F04">
              <w:noBreakHyphen/>
              <w:t>TDM</w:t>
            </w:r>
            <w:r w:rsidR="00270F04">
              <w:noBreakHyphen/>
              <w:t>Rate</w:t>
            </w:r>
            <w:r w:rsidR="00270F04">
              <w:noBreakHyphen/>
              <w:t>Limit</w:t>
            </w:r>
            <w:r w:rsidR="00270F04">
              <w:noBreakHyphen/>
              <w:t>Reset header. If you receive this response and the value of CR</w:t>
            </w:r>
            <w:r w:rsidR="00270F04">
              <w:noBreakHyphen/>
              <w:t>TDM</w:t>
            </w:r>
            <w:r w:rsidR="00270F04">
              <w:noBreakHyphen/>
              <w:t>Rate</w:t>
            </w:r>
            <w:r w:rsidR="00270F04">
              <w:noBreakHyphen/>
              <w:t>Limit</w:t>
            </w:r>
            <w:r w:rsidR="00270F04">
              <w:noBreakHyphen/>
              <w:t>Remaining is not zero please send more details to Customer Services.</w:t>
            </w:r>
          </w:p>
        </w:tc>
      </w:tr>
    </w:tbl>
    <w:p w:rsidR="000D25A7" w:rsidRDefault="000D25A7"/>
    <w:sectPr w:rsidR="000D2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91DC4"/>
    <w:multiLevelType w:val="hybridMultilevel"/>
    <w:tmpl w:val="446C61D2"/>
    <w:lvl w:ilvl="0" w:tplc="F49EF0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77A1B"/>
    <w:multiLevelType w:val="hybridMultilevel"/>
    <w:tmpl w:val="7D243A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E404DA6"/>
    <w:multiLevelType w:val="hybridMultilevel"/>
    <w:tmpl w:val="AF04B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271FF3"/>
    <w:multiLevelType w:val="hybridMultilevel"/>
    <w:tmpl w:val="7B6429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8731AF0"/>
    <w:multiLevelType w:val="hybridMultilevel"/>
    <w:tmpl w:val="B0F4236A"/>
    <w:lvl w:ilvl="0" w:tplc="AA6C6C8E">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5356E9"/>
    <w:multiLevelType w:val="hybridMultilevel"/>
    <w:tmpl w:val="9D847C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9E5534E"/>
    <w:multiLevelType w:val="hybridMultilevel"/>
    <w:tmpl w:val="A810E5DE"/>
    <w:lvl w:ilvl="0" w:tplc="644879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BED144B"/>
    <w:multiLevelType w:val="hybridMultilevel"/>
    <w:tmpl w:val="85D6C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YwNja2NDczMbW0MDBR0lEKTi0uzszPAykwrwUAbPF/VSwAAAA="/>
  </w:docVars>
  <w:rsids>
    <w:rsidRoot w:val="000D25A7"/>
    <w:rsid w:val="0001234C"/>
    <w:rsid w:val="0003118F"/>
    <w:rsid w:val="000750BA"/>
    <w:rsid w:val="000806E3"/>
    <w:rsid w:val="00081C7A"/>
    <w:rsid w:val="00086DC1"/>
    <w:rsid w:val="000A4135"/>
    <w:rsid w:val="000D25A7"/>
    <w:rsid w:val="001263FC"/>
    <w:rsid w:val="001748CA"/>
    <w:rsid w:val="00191B2D"/>
    <w:rsid w:val="001D7C6D"/>
    <w:rsid w:val="0025783D"/>
    <w:rsid w:val="00270F04"/>
    <w:rsid w:val="00285607"/>
    <w:rsid w:val="002A190F"/>
    <w:rsid w:val="002E25C4"/>
    <w:rsid w:val="002F3AF9"/>
    <w:rsid w:val="0037523C"/>
    <w:rsid w:val="003811FD"/>
    <w:rsid w:val="003B1DB5"/>
    <w:rsid w:val="003C5CAC"/>
    <w:rsid w:val="003E7654"/>
    <w:rsid w:val="003F5093"/>
    <w:rsid w:val="00412C4B"/>
    <w:rsid w:val="00416428"/>
    <w:rsid w:val="00453D84"/>
    <w:rsid w:val="0047165F"/>
    <w:rsid w:val="004C167C"/>
    <w:rsid w:val="004E3ABF"/>
    <w:rsid w:val="005165FF"/>
    <w:rsid w:val="005221E0"/>
    <w:rsid w:val="00585B7D"/>
    <w:rsid w:val="005C38D1"/>
    <w:rsid w:val="005D7A31"/>
    <w:rsid w:val="005E5531"/>
    <w:rsid w:val="006048C5"/>
    <w:rsid w:val="006D194C"/>
    <w:rsid w:val="006F2832"/>
    <w:rsid w:val="00736FFB"/>
    <w:rsid w:val="00737113"/>
    <w:rsid w:val="007E15FD"/>
    <w:rsid w:val="007F6247"/>
    <w:rsid w:val="00817B62"/>
    <w:rsid w:val="008244F2"/>
    <w:rsid w:val="00831069"/>
    <w:rsid w:val="00841B24"/>
    <w:rsid w:val="00854710"/>
    <w:rsid w:val="008725A9"/>
    <w:rsid w:val="00886F08"/>
    <w:rsid w:val="008F3386"/>
    <w:rsid w:val="009113BD"/>
    <w:rsid w:val="00961536"/>
    <w:rsid w:val="009C0292"/>
    <w:rsid w:val="009C1285"/>
    <w:rsid w:val="009F286D"/>
    <w:rsid w:val="00A5299E"/>
    <w:rsid w:val="00AA25FC"/>
    <w:rsid w:val="00AC7B74"/>
    <w:rsid w:val="00B73F42"/>
    <w:rsid w:val="00B83999"/>
    <w:rsid w:val="00C066D9"/>
    <w:rsid w:val="00C3048A"/>
    <w:rsid w:val="00C846B2"/>
    <w:rsid w:val="00C876F5"/>
    <w:rsid w:val="00C9080D"/>
    <w:rsid w:val="00CB53AF"/>
    <w:rsid w:val="00CC6ED9"/>
    <w:rsid w:val="00CD27C0"/>
    <w:rsid w:val="00D07B7B"/>
    <w:rsid w:val="00D44B1E"/>
    <w:rsid w:val="00D57BF7"/>
    <w:rsid w:val="00D62909"/>
    <w:rsid w:val="00D801AB"/>
    <w:rsid w:val="00DB4936"/>
    <w:rsid w:val="00EE7DB5"/>
    <w:rsid w:val="00EF382A"/>
    <w:rsid w:val="00F11B68"/>
    <w:rsid w:val="00F12C79"/>
    <w:rsid w:val="00F85C88"/>
    <w:rsid w:val="00F9249B"/>
    <w:rsid w:val="00FE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5337"/>
  <w15:docId w15:val="{75DE2C2D-A93B-4297-B9B2-22032CB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5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56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25A7"/>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0D25A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801AB"/>
    <w:rPr>
      <w:color w:val="0000FF" w:themeColor="hyperlink"/>
      <w:u w:val="single"/>
    </w:rPr>
  </w:style>
  <w:style w:type="paragraph" w:styleId="ListParagraph">
    <w:name w:val="List Paragraph"/>
    <w:basedOn w:val="Normal"/>
    <w:uiPriority w:val="34"/>
    <w:qFormat/>
    <w:rsid w:val="00285607"/>
    <w:pPr>
      <w:ind w:left="720"/>
      <w:contextualSpacing/>
    </w:pPr>
  </w:style>
  <w:style w:type="character" w:customStyle="1" w:styleId="Heading3Char">
    <w:name w:val="Heading 3 Char"/>
    <w:basedOn w:val="DefaultParagraphFont"/>
    <w:link w:val="Heading3"/>
    <w:uiPriority w:val="9"/>
    <w:rsid w:val="0028560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C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285"/>
    <w:rPr>
      <w:rFonts w:ascii="Tahoma" w:hAnsi="Tahoma" w:cs="Tahoma"/>
      <w:sz w:val="16"/>
      <w:szCs w:val="16"/>
    </w:rPr>
  </w:style>
  <w:style w:type="character" w:customStyle="1" w:styleId="Heading1Char">
    <w:name w:val="Heading 1 Char"/>
    <w:basedOn w:val="DefaultParagraphFont"/>
    <w:link w:val="Heading1"/>
    <w:uiPriority w:val="9"/>
    <w:rsid w:val="003C5CAC"/>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629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161192">
      <w:bodyDiv w:val="1"/>
      <w:marLeft w:val="0"/>
      <w:marRight w:val="0"/>
      <w:marTop w:val="0"/>
      <w:marBottom w:val="0"/>
      <w:divBdr>
        <w:top w:val="none" w:sz="0" w:space="0" w:color="auto"/>
        <w:left w:val="none" w:sz="0" w:space="0" w:color="auto"/>
        <w:bottom w:val="none" w:sz="0" w:space="0" w:color="auto"/>
        <w:right w:val="none" w:sz="0" w:space="0" w:color="auto"/>
      </w:divBdr>
    </w:div>
    <w:div w:id="8025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register" TargetMode="External"/><Relationship Id="rId13" Type="http://schemas.openxmlformats.org/officeDocument/2006/relationships/image" Target="media/image4.png"/><Relationship Id="rId18" Type="http://schemas.openxmlformats.org/officeDocument/2006/relationships/hyperlink" Target="https://curl.haxx.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lickthroughsupport.crossref.org/click-through-service-for-researchers/" TargetMode="External"/><Relationship Id="rId7" Type="http://schemas.openxmlformats.org/officeDocument/2006/relationships/hyperlink" Target="http://orcid.org/content/about-orcid" TargetMode="External"/><Relationship Id="rId12" Type="http://schemas.openxmlformats.org/officeDocument/2006/relationships/image" Target="media/image3.png"/><Relationship Id="rId17" Type="http://schemas.openxmlformats.org/officeDocument/2006/relationships/hyperlink" Target="http://tdmsupport.crossref.org/research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tdmsupport.crossref.org/researchers/" TargetMode="External"/><Relationship Id="rId1" Type="http://schemas.openxmlformats.org/officeDocument/2006/relationships/numbering" Target="numbering.xml"/><Relationship Id="rId6" Type="http://schemas.openxmlformats.org/officeDocument/2006/relationships/hyperlink" Target="http://olabout.wiley.com/WileyCDA/Section/id-829771.html" TargetMode="External"/><Relationship Id="rId11" Type="http://schemas.openxmlformats.org/officeDocument/2006/relationships/image" Target="media/image2.png"/><Relationship Id="rId24" Type="http://schemas.openxmlformats.org/officeDocument/2006/relationships/hyperlink" Target="http://tdmsupport.crossref.org/researchers/" TargetMode="External"/><Relationship Id="rId5" Type="http://schemas.openxmlformats.org/officeDocument/2006/relationships/hyperlink" Target="https://curl.haxx.se/" TargetMode="External"/><Relationship Id="rId15" Type="http://schemas.openxmlformats.org/officeDocument/2006/relationships/image" Target="media/image6.png"/><Relationship Id="rId23" Type="http://schemas.openxmlformats.org/officeDocument/2006/relationships/hyperlink" Target="http://dx.doi.org/%7bDOI%7d" TargetMode="External"/><Relationship Id="rId10" Type="http://schemas.openxmlformats.org/officeDocument/2006/relationships/hyperlink" Target="https://apps.crossref.org/clickthrough/researcher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api.wiley.com/onlinelibrary/tdm/v1/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Dransfield, Martin - Ealing</dc:creator>
  <cp:lastModifiedBy>Hays, Ian</cp:lastModifiedBy>
  <cp:revision>1</cp:revision>
  <dcterms:created xsi:type="dcterms:W3CDTF">2019-05-28T18:53:00Z</dcterms:created>
  <dcterms:modified xsi:type="dcterms:W3CDTF">2019-05-28T18:53:00Z</dcterms:modified>
</cp:coreProperties>
</file>