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3C6A" w14:textId="256746C6" w:rsidR="00C46BEA" w:rsidRPr="00DF117B" w:rsidRDefault="007647F9" w:rsidP="007647F9">
      <w:pPr>
        <w:jc w:val="center"/>
        <w:rPr>
          <w:rFonts w:cstheme="minorHAnsi"/>
          <w:b/>
          <w:bCs/>
        </w:rPr>
      </w:pPr>
      <w:r w:rsidRPr="00DF117B">
        <w:rPr>
          <w:rFonts w:cstheme="minorHAnsi"/>
          <w:b/>
          <w:bCs/>
        </w:rPr>
        <w:t xml:space="preserve">Supplementary </w:t>
      </w:r>
      <w:r w:rsidR="003D225C" w:rsidRPr="00DF117B">
        <w:rPr>
          <w:rFonts w:cstheme="minorHAnsi"/>
          <w:b/>
          <w:bCs/>
        </w:rPr>
        <w:t>m</w:t>
      </w:r>
      <w:r w:rsidRPr="00DF117B">
        <w:rPr>
          <w:rFonts w:cstheme="minorHAnsi"/>
          <w:b/>
          <w:bCs/>
        </w:rPr>
        <w:t xml:space="preserve">aterial: </w:t>
      </w:r>
      <w:r w:rsidR="00C46BEA" w:rsidRPr="00DF117B">
        <w:rPr>
          <w:rFonts w:cstheme="minorHAnsi"/>
          <w:b/>
          <w:bCs/>
        </w:rPr>
        <w:t xml:space="preserve">Popularity </w:t>
      </w:r>
      <w:r w:rsidR="003D225C" w:rsidRPr="00DF117B">
        <w:rPr>
          <w:rFonts w:cstheme="minorHAnsi"/>
          <w:b/>
          <w:bCs/>
        </w:rPr>
        <w:t>a</w:t>
      </w:r>
      <w:r w:rsidR="00C46BEA" w:rsidRPr="00DF117B">
        <w:rPr>
          <w:rFonts w:cstheme="minorHAnsi"/>
          <w:b/>
          <w:bCs/>
        </w:rPr>
        <w:t xml:space="preserve">nd </w:t>
      </w:r>
      <w:r w:rsidR="003D225C" w:rsidRPr="00DF117B">
        <w:rPr>
          <w:rFonts w:cstheme="minorHAnsi"/>
          <w:b/>
          <w:bCs/>
        </w:rPr>
        <w:t>p</w:t>
      </w:r>
      <w:r w:rsidR="00C46BEA" w:rsidRPr="00DF117B">
        <w:rPr>
          <w:rFonts w:cstheme="minorHAnsi"/>
          <w:b/>
          <w:bCs/>
        </w:rPr>
        <w:t xml:space="preserve">revalence </w:t>
      </w:r>
      <w:r w:rsidR="003D225C" w:rsidRPr="00DF117B">
        <w:rPr>
          <w:rFonts w:cstheme="minorHAnsi"/>
          <w:b/>
          <w:bCs/>
        </w:rPr>
        <w:t>o</w:t>
      </w:r>
      <w:r w:rsidR="00C46BEA" w:rsidRPr="00DF117B">
        <w:rPr>
          <w:rFonts w:cstheme="minorHAnsi"/>
          <w:b/>
          <w:bCs/>
        </w:rPr>
        <w:t xml:space="preserve">f </w:t>
      </w:r>
      <w:r w:rsidR="003D225C" w:rsidRPr="00DF117B">
        <w:rPr>
          <w:rFonts w:cstheme="minorHAnsi"/>
          <w:b/>
          <w:bCs/>
        </w:rPr>
        <w:t>g</w:t>
      </w:r>
      <w:r w:rsidR="00C46BEA" w:rsidRPr="00DF117B">
        <w:rPr>
          <w:rFonts w:cstheme="minorHAnsi"/>
          <w:b/>
          <w:bCs/>
        </w:rPr>
        <w:t xml:space="preserve">as </w:t>
      </w:r>
      <w:r w:rsidR="003D225C" w:rsidRPr="00DF117B">
        <w:rPr>
          <w:rFonts w:cstheme="minorHAnsi"/>
          <w:b/>
          <w:bCs/>
        </w:rPr>
        <w:t>e</w:t>
      </w:r>
      <w:r w:rsidR="00C46BEA" w:rsidRPr="00DF117B">
        <w:rPr>
          <w:rFonts w:cstheme="minorHAnsi"/>
          <w:b/>
          <w:bCs/>
        </w:rPr>
        <w:t xml:space="preserve">xchange </w:t>
      </w:r>
      <w:r w:rsidR="003D225C" w:rsidRPr="00DF117B">
        <w:rPr>
          <w:rFonts w:cstheme="minorHAnsi"/>
          <w:b/>
          <w:bCs/>
        </w:rPr>
        <w:t>d</w:t>
      </w:r>
      <w:r w:rsidR="00C46BEA" w:rsidRPr="00DF117B">
        <w:rPr>
          <w:rFonts w:cstheme="minorHAnsi"/>
          <w:b/>
          <w:bCs/>
        </w:rPr>
        <w:t xml:space="preserve">ata </w:t>
      </w:r>
      <w:r w:rsidR="003D225C" w:rsidRPr="00DF117B">
        <w:rPr>
          <w:rFonts w:cstheme="minorHAnsi"/>
          <w:b/>
          <w:bCs/>
        </w:rPr>
        <w:t>p</w:t>
      </w:r>
      <w:r w:rsidR="00C46BEA" w:rsidRPr="00DF117B">
        <w:rPr>
          <w:rFonts w:cstheme="minorHAnsi"/>
          <w:b/>
          <w:bCs/>
        </w:rPr>
        <w:t xml:space="preserve">rocessing </w:t>
      </w:r>
      <w:r w:rsidR="003D225C" w:rsidRPr="00DF117B">
        <w:rPr>
          <w:rFonts w:cstheme="minorHAnsi"/>
          <w:b/>
          <w:bCs/>
        </w:rPr>
        <w:t>m</w:t>
      </w:r>
      <w:r w:rsidR="00C46BEA" w:rsidRPr="00DF117B">
        <w:rPr>
          <w:rFonts w:cstheme="minorHAnsi"/>
          <w:b/>
          <w:bCs/>
        </w:rPr>
        <w:t xml:space="preserve">ethods: </w:t>
      </w:r>
      <w:r w:rsidR="003D225C" w:rsidRPr="00DF117B">
        <w:rPr>
          <w:rFonts w:cstheme="minorHAnsi"/>
          <w:b/>
          <w:bCs/>
        </w:rPr>
        <w:t>a</w:t>
      </w:r>
      <w:r w:rsidR="00C46BEA" w:rsidRPr="00DF117B">
        <w:rPr>
          <w:rFonts w:cstheme="minorHAnsi"/>
          <w:b/>
          <w:bCs/>
        </w:rPr>
        <w:t xml:space="preserve"> </w:t>
      </w:r>
      <w:r w:rsidR="003D225C" w:rsidRPr="00DF117B">
        <w:rPr>
          <w:rFonts w:cstheme="minorHAnsi"/>
          <w:b/>
          <w:bCs/>
        </w:rPr>
        <w:t>s</w:t>
      </w:r>
      <w:r w:rsidR="00C46BEA" w:rsidRPr="00DF117B">
        <w:rPr>
          <w:rFonts w:cstheme="minorHAnsi"/>
          <w:b/>
          <w:bCs/>
        </w:rPr>
        <w:t>emi-</w:t>
      </w:r>
      <w:r w:rsidR="003D225C" w:rsidRPr="00DF117B">
        <w:rPr>
          <w:rFonts w:cstheme="minorHAnsi"/>
          <w:b/>
          <w:bCs/>
        </w:rPr>
        <w:t>a</w:t>
      </w:r>
      <w:r w:rsidR="00C46BEA" w:rsidRPr="00DF117B">
        <w:rPr>
          <w:rFonts w:cstheme="minorHAnsi"/>
          <w:b/>
          <w:bCs/>
        </w:rPr>
        <w:t xml:space="preserve">utomated </w:t>
      </w:r>
      <w:r w:rsidR="003D225C" w:rsidRPr="00DF117B">
        <w:rPr>
          <w:rFonts w:cstheme="minorHAnsi"/>
          <w:b/>
          <w:bCs/>
        </w:rPr>
        <w:t>s</w:t>
      </w:r>
      <w:r w:rsidR="00C46BEA" w:rsidRPr="00DF117B">
        <w:rPr>
          <w:rFonts w:cstheme="minorHAnsi"/>
          <w:b/>
          <w:bCs/>
        </w:rPr>
        <w:t xml:space="preserve">coping </w:t>
      </w:r>
      <w:r w:rsidR="003D225C" w:rsidRPr="00DF117B">
        <w:rPr>
          <w:rFonts w:cstheme="minorHAnsi"/>
          <w:b/>
          <w:bCs/>
        </w:rPr>
        <w:t>r</w:t>
      </w:r>
      <w:r w:rsidR="00C46BEA" w:rsidRPr="00DF117B">
        <w:rPr>
          <w:rFonts w:cstheme="minorHAnsi"/>
          <w:b/>
          <w:bCs/>
        </w:rPr>
        <w:t>eview</w:t>
      </w:r>
    </w:p>
    <w:p w14:paraId="64CE5412" w14:textId="77777777" w:rsidR="00C46BEA" w:rsidRPr="00DF117B" w:rsidRDefault="00C46BEA">
      <w:pPr>
        <w:rPr>
          <w:rFonts w:cstheme="minorHAnsi"/>
        </w:rPr>
      </w:pPr>
    </w:p>
    <w:p w14:paraId="5A366682" w14:textId="1DA0B227" w:rsidR="00C46BEA" w:rsidRPr="00DF117B" w:rsidRDefault="00C46BEA">
      <w:pPr>
        <w:rPr>
          <w:rFonts w:cstheme="minorHAnsi"/>
          <w:b/>
          <w:bCs/>
        </w:rPr>
      </w:pPr>
      <w:r w:rsidRPr="00DF117B">
        <w:rPr>
          <w:rFonts w:cstheme="minorHAnsi"/>
          <w:b/>
          <w:bCs/>
        </w:rPr>
        <w:t>Supplemental Methods</w:t>
      </w:r>
    </w:p>
    <w:p w14:paraId="68E72AA2" w14:textId="77777777" w:rsidR="00DF117B" w:rsidRPr="00DF117B" w:rsidRDefault="00DF117B">
      <w:pPr>
        <w:rPr>
          <w:rFonts w:cstheme="minorHAnsi"/>
          <w:b/>
          <w:bCs/>
        </w:rPr>
      </w:pPr>
    </w:p>
    <w:p w14:paraId="065265B6" w14:textId="7ADB158C" w:rsidR="00DF117B" w:rsidRDefault="00DF117B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Information Sources and Search</w:t>
      </w:r>
    </w:p>
    <w:p w14:paraId="27560A37" w14:textId="77777777" w:rsidR="00DF117B" w:rsidRPr="00DF117B" w:rsidRDefault="00DF117B">
      <w:pPr>
        <w:rPr>
          <w:rFonts w:cstheme="minorHAnsi"/>
          <w:i/>
          <w:iCs/>
        </w:rPr>
      </w:pPr>
    </w:p>
    <w:p w14:paraId="394C5486" w14:textId="77777777" w:rsidR="00DF117B" w:rsidRPr="00DF117B" w:rsidRDefault="00DF117B" w:rsidP="00DF117B">
      <w:pPr>
        <w:rPr>
          <w:rFonts w:cstheme="minorHAnsi"/>
        </w:rPr>
      </w:pPr>
      <w:r w:rsidRPr="00DF117B">
        <w:rPr>
          <w:rFonts w:cstheme="minorHAnsi"/>
        </w:rPr>
        <w:t>Scopus search:</w:t>
      </w:r>
    </w:p>
    <w:p w14:paraId="40536734" w14:textId="77777777" w:rsidR="00DF117B" w:rsidRPr="00DF117B" w:rsidRDefault="00DF117B" w:rsidP="00DF117B">
      <w:pPr>
        <w:rPr>
          <w:rFonts w:cstheme="minorHAnsi"/>
        </w:rPr>
      </w:pPr>
    </w:p>
    <w:p w14:paraId="5AAB1D84" w14:textId="77777777" w:rsidR="00DF117B" w:rsidRPr="00DF117B" w:rsidRDefault="00DF117B" w:rsidP="00DF117B">
      <w:pPr>
        <w:rPr>
          <w:rFonts w:cstheme="minorHAnsi"/>
          <w:b/>
          <w:bCs/>
        </w:rPr>
      </w:pPr>
      <w:r w:rsidRPr="00DF117B">
        <w:rPr>
          <w:rFonts w:cstheme="minorHAnsi"/>
          <w:b/>
          <w:bCs/>
        </w:rPr>
        <w:t>( TITLE-ABS-KEY ( </w:t>
      </w:r>
      <w:r w:rsidRPr="00DF117B">
        <w:rPr>
          <w:rFonts w:cstheme="minorHAnsi"/>
          <w:b/>
          <w:bCs/>
          <w:i/>
          <w:iCs/>
        </w:rPr>
        <w:t>"oxygen consumption"</w:t>
      </w:r>
      <w:r w:rsidRPr="00DF117B">
        <w:rPr>
          <w:rFonts w:cstheme="minorHAnsi"/>
          <w:b/>
          <w:bCs/>
        </w:rPr>
        <w:t xml:space="preserve">  OR  </w:t>
      </w:r>
      <w:r w:rsidRPr="00DF117B">
        <w:rPr>
          <w:rFonts w:cstheme="minorHAnsi"/>
          <w:b/>
          <w:bCs/>
          <w:i/>
          <w:iCs/>
        </w:rPr>
        <w:t>"oxygen uptake"</w:t>
      </w:r>
      <w:r w:rsidRPr="00DF117B">
        <w:rPr>
          <w:rFonts w:cstheme="minorHAnsi"/>
          <w:b/>
          <w:bCs/>
        </w:rPr>
        <w:t xml:space="preserve">  OR  </w:t>
      </w:r>
      <w:r w:rsidRPr="00DF117B">
        <w:rPr>
          <w:rFonts w:cstheme="minorHAnsi"/>
          <w:b/>
          <w:bCs/>
          <w:i/>
          <w:iCs/>
        </w:rPr>
        <w:t>vo2</w:t>
      </w:r>
      <w:r w:rsidRPr="00DF117B">
        <w:rPr>
          <w:rFonts w:cstheme="minorHAnsi"/>
          <w:b/>
          <w:bCs/>
        </w:rPr>
        <w:t> )  AND  TITLE-ABS-KEY ( </w:t>
      </w:r>
      <w:proofErr w:type="spellStart"/>
      <w:r w:rsidRPr="00DF117B">
        <w:rPr>
          <w:rFonts w:cstheme="minorHAnsi"/>
          <w:b/>
          <w:bCs/>
          <w:i/>
          <w:iCs/>
        </w:rPr>
        <w:t>cycli</w:t>
      </w:r>
      <w:proofErr w:type="spellEnd"/>
      <w:r w:rsidRPr="00DF117B">
        <w:rPr>
          <w:rFonts w:cstheme="minorHAnsi"/>
          <w:b/>
          <w:bCs/>
          <w:i/>
          <w:iCs/>
        </w:rPr>
        <w:t>*</w:t>
      </w:r>
      <w:r w:rsidRPr="00DF117B">
        <w:rPr>
          <w:rFonts w:cstheme="minorHAnsi"/>
          <w:b/>
          <w:bCs/>
        </w:rPr>
        <w:t xml:space="preserve">  OR  </w:t>
      </w:r>
      <w:proofErr w:type="spellStart"/>
      <w:r w:rsidRPr="00DF117B">
        <w:rPr>
          <w:rFonts w:cstheme="minorHAnsi"/>
          <w:b/>
          <w:bCs/>
          <w:i/>
          <w:iCs/>
        </w:rPr>
        <w:t>bicycl</w:t>
      </w:r>
      <w:proofErr w:type="spellEnd"/>
      <w:r w:rsidRPr="00DF117B">
        <w:rPr>
          <w:rFonts w:cstheme="minorHAnsi"/>
          <w:b/>
          <w:bCs/>
          <w:i/>
          <w:iCs/>
        </w:rPr>
        <w:t>*</w:t>
      </w:r>
      <w:r w:rsidRPr="00DF117B">
        <w:rPr>
          <w:rFonts w:cstheme="minorHAnsi"/>
          <w:b/>
          <w:bCs/>
        </w:rPr>
        <w:t xml:space="preserve">  OR  </w:t>
      </w:r>
      <w:r w:rsidRPr="00DF117B">
        <w:rPr>
          <w:rFonts w:cstheme="minorHAnsi"/>
          <w:b/>
          <w:bCs/>
          <w:i/>
          <w:iCs/>
        </w:rPr>
        <w:t>run</w:t>
      </w:r>
      <w:r w:rsidRPr="00DF117B">
        <w:rPr>
          <w:rFonts w:cstheme="minorHAnsi"/>
          <w:b/>
          <w:bCs/>
        </w:rPr>
        <w:t xml:space="preserve">  OR  </w:t>
      </w:r>
      <w:proofErr w:type="spellStart"/>
      <w:r w:rsidRPr="00DF117B">
        <w:rPr>
          <w:rFonts w:cstheme="minorHAnsi"/>
          <w:b/>
          <w:bCs/>
          <w:i/>
          <w:iCs/>
        </w:rPr>
        <w:t>runn</w:t>
      </w:r>
      <w:proofErr w:type="spellEnd"/>
      <w:r w:rsidRPr="00DF117B">
        <w:rPr>
          <w:rFonts w:cstheme="minorHAnsi"/>
          <w:b/>
          <w:bCs/>
          <w:i/>
          <w:iCs/>
        </w:rPr>
        <w:t>*</w:t>
      </w:r>
      <w:r w:rsidRPr="00DF117B">
        <w:rPr>
          <w:rFonts w:cstheme="minorHAnsi"/>
          <w:b/>
          <w:bCs/>
        </w:rPr>
        <w:t xml:space="preserve">  OR  </w:t>
      </w:r>
      <w:r w:rsidRPr="00DF117B">
        <w:rPr>
          <w:rFonts w:cstheme="minorHAnsi"/>
          <w:b/>
          <w:bCs/>
          <w:i/>
          <w:iCs/>
        </w:rPr>
        <w:t>treadmill*</w:t>
      </w:r>
      <w:r w:rsidRPr="00DF117B">
        <w:rPr>
          <w:rFonts w:cstheme="minorHAnsi"/>
          <w:b/>
          <w:bCs/>
        </w:rPr>
        <w:t xml:space="preserve">  OR  </w:t>
      </w:r>
      <w:r w:rsidRPr="00DF117B">
        <w:rPr>
          <w:rFonts w:cstheme="minorHAnsi"/>
          <w:b/>
          <w:bCs/>
          <w:i/>
          <w:iCs/>
        </w:rPr>
        <w:t>swim*</w:t>
      </w:r>
      <w:r w:rsidRPr="00DF117B">
        <w:rPr>
          <w:rFonts w:cstheme="minorHAnsi"/>
          <w:b/>
          <w:bCs/>
        </w:rPr>
        <w:t xml:space="preserve">  OR  </w:t>
      </w:r>
      <w:r w:rsidRPr="00DF117B">
        <w:rPr>
          <w:rFonts w:cstheme="minorHAnsi"/>
          <w:b/>
          <w:bCs/>
          <w:i/>
          <w:iCs/>
        </w:rPr>
        <w:t>ski</w:t>
      </w:r>
      <w:r w:rsidRPr="00DF117B">
        <w:rPr>
          <w:rFonts w:cstheme="minorHAnsi"/>
          <w:b/>
          <w:bCs/>
        </w:rPr>
        <w:t xml:space="preserve">  OR  </w:t>
      </w:r>
      <w:proofErr w:type="spellStart"/>
      <w:r w:rsidRPr="00DF117B">
        <w:rPr>
          <w:rFonts w:cstheme="minorHAnsi"/>
          <w:b/>
          <w:bCs/>
          <w:i/>
          <w:iCs/>
        </w:rPr>
        <w:t>skie</w:t>
      </w:r>
      <w:proofErr w:type="spellEnd"/>
      <w:r w:rsidRPr="00DF117B">
        <w:rPr>
          <w:rFonts w:cstheme="minorHAnsi"/>
          <w:b/>
          <w:bCs/>
          <w:i/>
          <w:iCs/>
        </w:rPr>
        <w:t>*</w:t>
      </w:r>
      <w:r w:rsidRPr="00DF117B">
        <w:rPr>
          <w:rFonts w:cstheme="minorHAnsi"/>
          <w:b/>
          <w:bCs/>
        </w:rPr>
        <w:t xml:space="preserve">  OR  </w:t>
      </w:r>
      <w:r w:rsidRPr="00DF117B">
        <w:rPr>
          <w:rFonts w:cstheme="minorHAnsi"/>
          <w:b/>
          <w:bCs/>
          <w:i/>
          <w:iCs/>
        </w:rPr>
        <w:t>skiing</w:t>
      </w:r>
      <w:r w:rsidRPr="00DF117B">
        <w:rPr>
          <w:rFonts w:cstheme="minorHAnsi"/>
          <w:b/>
          <w:bCs/>
        </w:rPr>
        <w:t xml:space="preserve">  OR  </w:t>
      </w:r>
      <w:r w:rsidRPr="00DF117B">
        <w:rPr>
          <w:rFonts w:cstheme="minorHAnsi"/>
          <w:b/>
          <w:bCs/>
          <w:i/>
          <w:iCs/>
        </w:rPr>
        <w:t>ergometer*</w:t>
      </w:r>
      <w:r w:rsidRPr="00DF117B">
        <w:rPr>
          <w:rFonts w:cstheme="minorHAnsi"/>
          <w:b/>
          <w:bCs/>
        </w:rPr>
        <w:t xml:space="preserve">  OR  </w:t>
      </w:r>
      <w:r w:rsidRPr="00DF117B">
        <w:rPr>
          <w:rFonts w:cstheme="minorHAnsi"/>
          <w:b/>
          <w:bCs/>
          <w:i/>
          <w:iCs/>
        </w:rPr>
        <w:t>row*</w:t>
      </w:r>
      <w:r w:rsidRPr="00DF117B">
        <w:rPr>
          <w:rFonts w:cstheme="minorHAnsi"/>
          <w:b/>
          <w:bCs/>
        </w:rPr>
        <w:t> )  AND  TITLE-ABS-KEY ( </w:t>
      </w:r>
      <w:proofErr w:type="spellStart"/>
      <w:r w:rsidRPr="00DF117B">
        <w:rPr>
          <w:rFonts w:cstheme="minorHAnsi"/>
          <w:b/>
          <w:bCs/>
          <w:i/>
          <w:iCs/>
        </w:rPr>
        <w:t>exer</w:t>
      </w:r>
      <w:proofErr w:type="spellEnd"/>
      <w:r w:rsidRPr="00DF117B">
        <w:rPr>
          <w:rFonts w:cstheme="minorHAnsi"/>
          <w:b/>
          <w:bCs/>
          <w:i/>
          <w:iCs/>
        </w:rPr>
        <w:t>*</w:t>
      </w:r>
      <w:r w:rsidRPr="00DF117B">
        <w:rPr>
          <w:rFonts w:cstheme="minorHAnsi"/>
          <w:b/>
          <w:bCs/>
        </w:rPr>
        <w:t xml:space="preserve"> ) )  AND  ( LIMIT-TO ( DOCTYPE ,  </w:t>
      </w:r>
      <w:r w:rsidRPr="00DF117B">
        <w:rPr>
          <w:rFonts w:cstheme="minorHAnsi"/>
          <w:b/>
          <w:bCs/>
          <w:i/>
          <w:iCs/>
        </w:rPr>
        <w:t>"</w:t>
      </w:r>
      <w:proofErr w:type="spellStart"/>
      <w:r w:rsidRPr="00DF117B">
        <w:rPr>
          <w:rFonts w:cstheme="minorHAnsi"/>
          <w:b/>
          <w:bCs/>
          <w:i/>
          <w:iCs/>
        </w:rPr>
        <w:t>ar</w:t>
      </w:r>
      <w:proofErr w:type="spellEnd"/>
      <w:r w:rsidRPr="00DF117B">
        <w:rPr>
          <w:rFonts w:cstheme="minorHAnsi"/>
          <w:b/>
          <w:bCs/>
          <w:i/>
          <w:iCs/>
        </w:rPr>
        <w:t>"</w:t>
      </w:r>
      <w:r w:rsidRPr="00DF117B">
        <w:rPr>
          <w:rFonts w:cstheme="minorHAnsi"/>
          <w:b/>
          <w:bCs/>
        </w:rPr>
        <w:t xml:space="preserve"> ) )  AND  ( LIMIT-TO ( LANGUAGE ,  </w:t>
      </w:r>
      <w:r w:rsidRPr="00DF117B">
        <w:rPr>
          <w:rFonts w:cstheme="minorHAnsi"/>
          <w:b/>
          <w:bCs/>
          <w:i/>
          <w:iCs/>
        </w:rPr>
        <w:t>"English"</w:t>
      </w:r>
      <w:r w:rsidRPr="00DF117B">
        <w:rPr>
          <w:rFonts w:cstheme="minorHAnsi"/>
          <w:b/>
          <w:bCs/>
        </w:rPr>
        <w:t xml:space="preserve"> ) )  AND  ( LIMIT-TO ( SRCTYPE ,  </w:t>
      </w:r>
      <w:r w:rsidRPr="00DF117B">
        <w:rPr>
          <w:rFonts w:cstheme="minorHAnsi"/>
          <w:b/>
          <w:bCs/>
          <w:i/>
          <w:iCs/>
        </w:rPr>
        <w:t>"j"</w:t>
      </w:r>
      <w:r w:rsidRPr="00DF117B">
        <w:rPr>
          <w:rFonts w:cstheme="minorHAnsi"/>
          <w:b/>
          <w:bCs/>
        </w:rPr>
        <w:t xml:space="preserve"> ) )  AND  ( LIMIT-TO ( EXACTKEYWORD ,  </w:t>
      </w:r>
      <w:r w:rsidRPr="00DF117B">
        <w:rPr>
          <w:rFonts w:cstheme="minorHAnsi"/>
          <w:b/>
          <w:bCs/>
          <w:i/>
          <w:iCs/>
        </w:rPr>
        <w:t>"Human"</w:t>
      </w:r>
      <w:r w:rsidRPr="00DF117B">
        <w:rPr>
          <w:rFonts w:cstheme="minorHAnsi"/>
          <w:b/>
          <w:bCs/>
        </w:rPr>
        <w:t xml:space="preserve"> ) )  </w:t>
      </w:r>
    </w:p>
    <w:p w14:paraId="719832CF" w14:textId="77777777" w:rsidR="00DF117B" w:rsidRPr="00DF117B" w:rsidRDefault="00DF117B" w:rsidP="00DF117B">
      <w:pPr>
        <w:rPr>
          <w:rFonts w:cstheme="minorHAnsi"/>
        </w:rPr>
      </w:pPr>
    </w:p>
    <w:p w14:paraId="76E21194" w14:textId="77777777" w:rsidR="00DF117B" w:rsidRPr="00DF117B" w:rsidRDefault="00DF117B" w:rsidP="00DF117B">
      <w:pPr>
        <w:rPr>
          <w:rFonts w:cstheme="minorHAnsi"/>
        </w:rPr>
      </w:pPr>
    </w:p>
    <w:p w14:paraId="59C947A3" w14:textId="77777777" w:rsidR="00DF117B" w:rsidRPr="00DF117B" w:rsidRDefault="00DF117B" w:rsidP="00DF117B">
      <w:pPr>
        <w:rPr>
          <w:rFonts w:cstheme="minorHAnsi"/>
        </w:rPr>
      </w:pPr>
      <w:r w:rsidRPr="00DF117B">
        <w:rPr>
          <w:rFonts w:cstheme="minorHAnsi"/>
        </w:rPr>
        <w:t>Web of Science Search</w:t>
      </w:r>
    </w:p>
    <w:p w14:paraId="19CE0F36" w14:textId="77777777" w:rsidR="00DF117B" w:rsidRPr="00DF117B" w:rsidRDefault="00DF117B" w:rsidP="00DF117B">
      <w:pPr>
        <w:rPr>
          <w:rFonts w:cstheme="minorHAnsi"/>
        </w:rPr>
      </w:pPr>
    </w:p>
    <w:p w14:paraId="112A39AD" w14:textId="77777777" w:rsidR="00DF117B" w:rsidRPr="00DF117B" w:rsidRDefault="00DF117B" w:rsidP="00DF117B">
      <w:pPr>
        <w:rPr>
          <w:rFonts w:cstheme="minorHAnsi"/>
        </w:rPr>
      </w:pPr>
      <w:r w:rsidRPr="00DF117B">
        <w:rPr>
          <w:rFonts w:cstheme="minorHAnsi"/>
          <w:b/>
          <w:bCs/>
        </w:rPr>
        <w:t>((ALL</w:t>
      </w:r>
      <w:proofErr w:type="gramStart"/>
      <w:r w:rsidRPr="00DF117B">
        <w:rPr>
          <w:rFonts w:cstheme="minorHAnsi"/>
          <w:b/>
          <w:bCs/>
        </w:rPr>
        <w:t>=(</w:t>
      </w:r>
      <w:proofErr w:type="gramEnd"/>
      <w:r w:rsidRPr="00DF117B">
        <w:rPr>
          <w:rFonts w:cstheme="minorHAnsi"/>
          <w:b/>
          <w:bCs/>
        </w:rPr>
        <w:t>"oxygen consumption" or "oxygen uptake" or VO2)) AND ALL=(</w:t>
      </w:r>
      <w:proofErr w:type="spellStart"/>
      <w:r w:rsidRPr="00DF117B">
        <w:rPr>
          <w:rFonts w:cstheme="minorHAnsi"/>
          <w:b/>
          <w:bCs/>
        </w:rPr>
        <w:t>cycli</w:t>
      </w:r>
      <w:proofErr w:type="spellEnd"/>
      <w:r w:rsidRPr="00DF117B">
        <w:rPr>
          <w:rFonts w:cstheme="minorHAnsi"/>
          <w:b/>
          <w:bCs/>
        </w:rPr>
        <w:t xml:space="preserve">* or </w:t>
      </w:r>
      <w:proofErr w:type="spellStart"/>
      <w:r w:rsidRPr="00DF117B">
        <w:rPr>
          <w:rFonts w:cstheme="minorHAnsi"/>
          <w:b/>
          <w:bCs/>
        </w:rPr>
        <w:t>bicycl</w:t>
      </w:r>
      <w:proofErr w:type="spellEnd"/>
      <w:r w:rsidRPr="00DF117B">
        <w:rPr>
          <w:rFonts w:cstheme="minorHAnsi"/>
          <w:b/>
          <w:bCs/>
        </w:rPr>
        <w:t xml:space="preserve">* or run or </w:t>
      </w:r>
      <w:proofErr w:type="spellStart"/>
      <w:r w:rsidRPr="00DF117B">
        <w:rPr>
          <w:rFonts w:cstheme="minorHAnsi"/>
          <w:b/>
          <w:bCs/>
        </w:rPr>
        <w:t>runn</w:t>
      </w:r>
      <w:proofErr w:type="spellEnd"/>
      <w:r w:rsidRPr="00DF117B">
        <w:rPr>
          <w:rFonts w:cstheme="minorHAnsi"/>
          <w:b/>
          <w:bCs/>
        </w:rPr>
        <w:t xml:space="preserve">* or treadmill* or swim* or ski or </w:t>
      </w:r>
      <w:proofErr w:type="spellStart"/>
      <w:r w:rsidRPr="00DF117B">
        <w:rPr>
          <w:rFonts w:cstheme="minorHAnsi"/>
          <w:b/>
          <w:bCs/>
        </w:rPr>
        <w:t>skie</w:t>
      </w:r>
      <w:proofErr w:type="spellEnd"/>
      <w:r w:rsidRPr="00DF117B">
        <w:rPr>
          <w:rFonts w:cstheme="minorHAnsi"/>
          <w:b/>
          <w:bCs/>
        </w:rPr>
        <w:t xml:space="preserve">* or </w:t>
      </w:r>
      <w:proofErr w:type="spellStart"/>
      <w:r w:rsidRPr="00DF117B">
        <w:rPr>
          <w:rFonts w:cstheme="minorHAnsi"/>
          <w:b/>
          <w:bCs/>
        </w:rPr>
        <w:t>skii</w:t>
      </w:r>
      <w:proofErr w:type="spellEnd"/>
      <w:r w:rsidRPr="00DF117B">
        <w:rPr>
          <w:rFonts w:cstheme="minorHAnsi"/>
          <w:b/>
          <w:bCs/>
        </w:rPr>
        <w:t xml:space="preserve"> or ergometer* or row*)) AND ALL=(</w:t>
      </w:r>
      <w:proofErr w:type="spellStart"/>
      <w:r w:rsidRPr="00DF117B">
        <w:rPr>
          <w:rFonts w:cstheme="minorHAnsi"/>
          <w:b/>
          <w:bCs/>
        </w:rPr>
        <w:t>exer</w:t>
      </w:r>
      <w:proofErr w:type="spellEnd"/>
      <w:r w:rsidRPr="00DF117B">
        <w:rPr>
          <w:rFonts w:cstheme="minorHAnsi"/>
          <w:b/>
          <w:bCs/>
        </w:rPr>
        <w:t>*)</w:t>
      </w:r>
      <w:r w:rsidRPr="00DF117B">
        <w:rPr>
          <w:rFonts w:cstheme="minorHAnsi"/>
        </w:rPr>
        <w:t xml:space="preserve"> and </w:t>
      </w:r>
      <w:r w:rsidRPr="00DF117B">
        <w:rPr>
          <w:rFonts w:cstheme="minorHAnsi"/>
          <w:b/>
          <w:bCs/>
        </w:rPr>
        <w:t>English</w:t>
      </w:r>
      <w:r w:rsidRPr="00DF117B">
        <w:rPr>
          <w:rFonts w:cstheme="minorHAnsi"/>
        </w:rPr>
        <w:t xml:space="preserve"> (Languages) and </w:t>
      </w:r>
      <w:r w:rsidRPr="00DF117B">
        <w:rPr>
          <w:rFonts w:cstheme="minorHAnsi"/>
          <w:b/>
          <w:bCs/>
        </w:rPr>
        <w:t>Articles</w:t>
      </w:r>
      <w:r w:rsidRPr="00DF117B">
        <w:rPr>
          <w:rFonts w:cstheme="minorHAnsi"/>
        </w:rPr>
        <w:t xml:space="preserve"> (Document Types)</w:t>
      </w:r>
    </w:p>
    <w:p w14:paraId="1BF35806" w14:textId="77777777" w:rsidR="00DF117B" w:rsidRPr="00DF117B" w:rsidRDefault="00DF117B" w:rsidP="00DF117B">
      <w:pPr>
        <w:rPr>
          <w:rFonts w:cstheme="minorHAnsi"/>
        </w:rPr>
      </w:pPr>
    </w:p>
    <w:p w14:paraId="61849E2B" w14:textId="77777777" w:rsidR="00DF117B" w:rsidRPr="00DF117B" w:rsidRDefault="00DF117B" w:rsidP="00DF117B">
      <w:pPr>
        <w:rPr>
          <w:rFonts w:cstheme="minorHAnsi"/>
        </w:rPr>
      </w:pPr>
      <w:r w:rsidRPr="00DF117B">
        <w:rPr>
          <w:rFonts w:cstheme="minorHAnsi"/>
        </w:rPr>
        <w:t>Ovid-MEDLINE</w:t>
      </w:r>
    </w:p>
    <w:p w14:paraId="37B4B61B" w14:textId="77777777" w:rsidR="00DF117B" w:rsidRPr="00DF117B" w:rsidRDefault="00DF117B" w:rsidP="00DF117B">
      <w:pPr>
        <w:rPr>
          <w:rFonts w:cstheme="minorHAnsi"/>
        </w:rPr>
      </w:pPr>
    </w:p>
    <w:tbl>
      <w:tblPr>
        <w:tblW w:w="0" w:type="auto"/>
        <w:tblCellSpacing w:w="1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54"/>
        <w:gridCol w:w="7780"/>
        <w:gridCol w:w="99"/>
        <w:gridCol w:w="99"/>
        <w:gridCol w:w="99"/>
        <w:gridCol w:w="99"/>
        <w:gridCol w:w="20"/>
        <w:gridCol w:w="702"/>
        <w:gridCol w:w="66"/>
        <w:gridCol w:w="66"/>
        <w:gridCol w:w="76"/>
      </w:tblGrid>
      <w:tr w:rsidR="00DF117B" w:rsidRPr="00DF117B" w14:paraId="7D520751" w14:textId="77777777" w:rsidTr="00E83D84">
        <w:trPr>
          <w:tblCellSpacing w:w="10" w:type="dxa"/>
        </w:trPr>
        <w:tc>
          <w:tcPr>
            <w:tcW w:w="0" w:type="auto"/>
            <w:vAlign w:val="center"/>
            <w:hideMark/>
          </w:tcPr>
          <w:p w14:paraId="2ABB0586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1.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63CFA5BE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("oxygen consumption" or "oxygen uptake" or VO2).</w:t>
            </w:r>
            <w:proofErr w:type="spellStart"/>
            <w:r w:rsidRPr="00DF117B">
              <w:rPr>
                <w:rFonts w:eastAsia="Times New Roman" w:cstheme="minorHAnsi"/>
              </w:rPr>
              <w:t>mp</w:t>
            </w:r>
            <w:proofErr w:type="spellEnd"/>
            <w:r w:rsidRPr="00DF117B">
              <w:rPr>
                <w:rFonts w:eastAsia="Times New Roman" w:cstheme="minorHAnsi"/>
              </w:rPr>
              <w:t>. [</w:t>
            </w:r>
            <w:proofErr w:type="spellStart"/>
            <w:r w:rsidRPr="00DF117B">
              <w:rPr>
                <w:rFonts w:eastAsia="Times New Roman" w:cstheme="minorHAnsi"/>
              </w:rPr>
              <w:t>mp</w:t>
            </w:r>
            <w:proofErr w:type="spellEnd"/>
            <w:r w:rsidRPr="00DF117B">
              <w:rPr>
                <w:rFonts w:eastAsia="Times New Roman" w:cstheme="minorHAnsi"/>
              </w:rPr>
              <w:t xml:space="preserve">=title, abstract, original title, name of substance word, subject heading word, floating sub-heading word, keyword heading word, organism supplementary concept word, protocol supplementary concept word, rare disease supplementary concept word, unique identifier, synonyms] </w:t>
            </w:r>
          </w:p>
        </w:tc>
        <w:tc>
          <w:tcPr>
            <w:tcW w:w="0" w:type="auto"/>
            <w:vAlign w:val="center"/>
            <w:hideMark/>
          </w:tcPr>
          <w:p w14:paraId="30164F7A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  <w:noProof/>
                <w:color w:val="0000FF"/>
              </w:rPr>
              <w:drawing>
                <wp:inline distT="0" distB="0" distL="0" distR="0" wp14:anchorId="1687F71A" wp14:editId="791F4F1F">
                  <wp:extent cx="407670" cy="199390"/>
                  <wp:effectExtent l="0" t="0" r="0" b="3810"/>
                  <wp:docPr id="6" name="Picture 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F3D2E9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3EEF1B72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75FCC658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</w:tr>
      <w:tr w:rsidR="00DF117B" w:rsidRPr="00DF117B" w14:paraId="6BDEF8AF" w14:textId="77777777" w:rsidTr="00E83D84">
        <w:trPr>
          <w:tblCellSpacing w:w="10" w:type="dxa"/>
        </w:trPr>
        <w:tc>
          <w:tcPr>
            <w:tcW w:w="0" w:type="auto"/>
            <w:vAlign w:val="center"/>
            <w:hideMark/>
          </w:tcPr>
          <w:p w14:paraId="4EEF9740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588A5095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(</w:t>
            </w:r>
            <w:proofErr w:type="spellStart"/>
            <w:r w:rsidRPr="00DF117B">
              <w:rPr>
                <w:rFonts w:eastAsia="Times New Roman" w:cstheme="minorHAnsi"/>
              </w:rPr>
              <w:t>cycli</w:t>
            </w:r>
            <w:proofErr w:type="spellEnd"/>
            <w:r w:rsidRPr="00DF117B">
              <w:rPr>
                <w:rFonts w:eastAsia="Times New Roman" w:cstheme="minorHAnsi"/>
              </w:rPr>
              <w:t xml:space="preserve">* or </w:t>
            </w:r>
            <w:proofErr w:type="spellStart"/>
            <w:r w:rsidRPr="00DF117B">
              <w:rPr>
                <w:rFonts w:eastAsia="Times New Roman" w:cstheme="minorHAnsi"/>
              </w:rPr>
              <w:t>bicycl</w:t>
            </w:r>
            <w:proofErr w:type="spellEnd"/>
            <w:r w:rsidRPr="00DF117B">
              <w:rPr>
                <w:rFonts w:eastAsia="Times New Roman" w:cstheme="minorHAnsi"/>
              </w:rPr>
              <w:t xml:space="preserve">* or run or </w:t>
            </w:r>
            <w:proofErr w:type="spellStart"/>
            <w:r w:rsidRPr="00DF117B">
              <w:rPr>
                <w:rFonts w:eastAsia="Times New Roman" w:cstheme="minorHAnsi"/>
              </w:rPr>
              <w:t>runn</w:t>
            </w:r>
            <w:proofErr w:type="spellEnd"/>
            <w:r w:rsidRPr="00DF117B">
              <w:rPr>
                <w:rFonts w:eastAsia="Times New Roman" w:cstheme="minorHAnsi"/>
              </w:rPr>
              <w:t xml:space="preserve">* or treadmill* or swim* or ski or </w:t>
            </w:r>
            <w:proofErr w:type="spellStart"/>
            <w:r w:rsidRPr="00DF117B">
              <w:rPr>
                <w:rFonts w:eastAsia="Times New Roman" w:cstheme="minorHAnsi"/>
              </w:rPr>
              <w:t>skie</w:t>
            </w:r>
            <w:proofErr w:type="spellEnd"/>
            <w:r w:rsidRPr="00DF117B">
              <w:rPr>
                <w:rFonts w:eastAsia="Times New Roman" w:cstheme="minorHAnsi"/>
              </w:rPr>
              <w:t xml:space="preserve">* or </w:t>
            </w:r>
            <w:proofErr w:type="spellStart"/>
            <w:r w:rsidRPr="00DF117B">
              <w:rPr>
                <w:rFonts w:eastAsia="Times New Roman" w:cstheme="minorHAnsi"/>
              </w:rPr>
              <w:t>skii</w:t>
            </w:r>
            <w:proofErr w:type="spellEnd"/>
            <w:r w:rsidRPr="00DF117B">
              <w:rPr>
                <w:rFonts w:eastAsia="Times New Roman" w:cstheme="minorHAnsi"/>
              </w:rPr>
              <w:t xml:space="preserve"> or ergometer* or row*).</w:t>
            </w:r>
            <w:proofErr w:type="spellStart"/>
            <w:r w:rsidRPr="00DF117B">
              <w:rPr>
                <w:rFonts w:eastAsia="Times New Roman" w:cstheme="minorHAnsi"/>
              </w:rPr>
              <w:t>mp</w:t>
            </w:r>
            <w:proofErr w:type="spellEnd"/>
            <w:r w:rsidRPr="00DF117B">
              <w:rPr>
                <w:rFonts w:eastAsia="Times New Roman" w:cstheme="minorHAnsi"/>
              </w:rPr>
              <w:t>. [</w:t>
            </w:r>
            <w:proofErr w:type="spellStart"/>
            <w:r w:rsidRPr="00DF117B">
              <w:rPr>
                <w:rFonts w:eastAsia="Times New Roman" w:cstheme="minorHAnsi"/>
              </w:rPr>
              <w:t>mp</w:t>
            </w:r>
            <w:proofErr w:type="spellEnd"/>
            <w:r w:rsidRPr="00DF117B">
              <w:rPr>
                <w:rFonts w:eastAsia="Times New Roman" w:cstheme="minorHAnsi"/>
              </w:rPr>
              <w:t xml:space="preserve">=title, abstract, original title, name of substance word, subject heading word, floating sub-heading word, keyword heading word, organism supplementary concept word, protocol supplementary concept word, rare disease supplementary concept word, unique identifier, synonyms] </w:t>
            </w:r>
          </w:p>
        </w:tc>
        <w:tc>
          <w:tcPr>
            <w:tcW w:w="0" w:type="auto"/>
            <w:vAlign w:val="center"/>
            <w:hideMark/>
          </w:tcPr>
          <w:p w14:paraId="4D425844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  <w:noProof/>
                <w:color w:val="0000FF"/>
              </w:rPr>
              <w:drawing>
                <wp:inline distT="0" distB="0" distL="0" distR="0" wp14:anchorId="412B5EAF" wp14:editId="37DC3452">
                  <wp:extent cx="407670" cy="199390"/>
                  <wp:effectExtent l="0" t="0" r="0" b="3810"/>
                  <wp:docPr id="5" name="Picture 5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5411760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2D2A7C38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51EC289D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</w:tr>
      <w:tr w:rsidR="00DF117B" w:rsidRPr="00DF117B" w14:paraId="73683176" w14:textId="77777777" w:rsidTr="00E83D84">
        <w:trPr>
          <w:tblCellSpacing w:w="10" w:type="dxa"/>
        </w:trPr>
        <w:tc>
          <w:tcPr>
            <w:tcW w:w="0" w:type="auto"/>
            <w:vAlign w:val="center"/>
            <w:hideMark/>
          </w:tcPr>
          <w:p w14:paraId="63F72FC2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3.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1CF00BC2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 xml:space="preserve">1 and 2 </w:t>
            </w:r>
          </w:p>
        </w:tc>
        <w:tc>
          <w:tcPr>
            <w:tcW w:w="0" w:type="auto"/>
            <w:vAlign w:val="center"/>
            <w:hideMark/>
          </w:tcPr>
          <w:p w14:paraId="3FFFC2A1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  <w:noProof/>
                <w:color w:val="0000FF"/>
              </w:rPr>
              <w:drawing>
                <wp:inline distT="0" distB="0" distL="0" distR="0" wp14:anchorId="15CFF1FA" wp14:editId="6582C289">
                  <wp:extent cx="407670" cy="199390"/>
                  <wp:effectExtent l="0" t="0" r="0" b="3810"/>
                  <wp:docPr id="4" name="Pictur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DA7A52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459381D7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46E8FE14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</w:tr>
      <w:tr w:rsidR="00DF117B" w:rsidRPr="00DF117B" w14:paraId="552B5BB5" w14:textId="77777777" w:rsidTr="00E83D84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F3E60CB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4.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17143F5D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 xml:space="preserve">3 and </w:t>
            </w:r>
            <w:proofErr w:type="spellStart"/>
            <w:r w:rsidRPr="00DF117B">
              <w:rPr>
                <w:rFonts w:eastAsia="Times New Roman" w:cstheme="minorHAnsi"/>
              </w:rPr>
              <w:t>exer</w:t>
            </w:r>
            <w:proofErr w:type="spellEnd"/>
            <w:r w:rsidRPr="00DF117B">
              <w:rPr>
                <w:rFonts w:eastAsia="Times New Roman" w:cstheme="minorHAnsi"/>
              </w:rPr>
              <w:t>*.</w:t>
            </w:r>
            <w:proofErr w:type="spellStart"/>
            <w:r w:rsidRPr="00DF117B">
              <w:rPr>
                <w:rFonts w:eastAsia="Times New Roman" w:cstheme="minorHAnsi"/>
              </w:rPr>
              <w:t>mp</w:t>
            </w:r>
            <w:proofErr w:type="spellEnd"/>
            <w:r w:rsidRPr="00DF117B">
              <w:rPr>
                <w:rFonts w:eastAsia="Times New Roman" w:cstheme="minorHAnsi"/>
              </w:rPr>
              <w:t>. [</w:t>
            </w:r>
            <w:proofErr w:type="spellStart"/>
            <w:r w:rsidRPr="00DF117B">
              <w:rPr>
                <w:rFonts w:eastAsia="Times New Roman" w:cstheme="minorHAnsi"/>
              </w:rPr>
              <w:t>mp</w:t>
            </w:r>
            <w:proofErr w:type="spellEnd"/>
            <w:r w:rsidRPr="00DF117B">
              <w:rPr>
                <w:rFonts w:eastAsia="Times New Roman" w:cstheme="minorHAnsi"/>
              </w:rPr>
              <w:t xml:space="preserve">=title, abstract, original title, name of substance word, subject heading word, floating sub-heading word, keyword heading word, organism supplementary concept word, protocol supplementary concept word, rare disease supplementary concept word, unique identifier, synonyms] </w:t>
            </w:r>
          </w:p>
        </w:tc>
        <w:tc>
          <w:tcPr>
            <w:tcW w:w="0" w:type="auto"/>
            <w:vAlign w:val="center"/>
            <w:hideMark/>
          </w:tcPr>
          <w:p w14:paraId="7ECF90BF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  <w:noProof/>
                <w:color w:val="0000FF"/>
              </w:rPr>
              <w:drawing>
                <wp:inline distT="0" distB="0" distL="0" distR="0" wp14:anchorId="646DDCE1" wp14:editId="65BF9F25">
                  <wp:extent cx="407670" cy="199390"/>
                  <wp:effectExtent l="0" t="0" r="0" b="3810"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F0F7E7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66635752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0C19CF1E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</w:tr>
      <w:tr w:rsidR="00DF117B" w:rsidRPr="00DF117B" w14:paraId="77E1FB33" w14:textId="77777777" w:rsidTr="00E83D84">
        <w:trPr>
          <w:tblCellSpacing w:w="10" w:type="dxa"/>
        </w:trPr>
        <w:tc>
          <w:tcPr>
            <w:tcW w:w="0" w:type="auto"/>
            <w:vAlign w:val="center"/>
            <w:hideMark/>
          </w:tcPr>
          <w:p w14:paraId="7B6A163A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5.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2FE3A95B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4 and "Humans".</w:t>
            </w:r>
            <w:proofErr w:type="spellStart"/>
            <w:r w:rsidRPr="00DF117B">
              <w:rPr>
                <w:rFonts w:eastAsia="Times New Roman" w:cstheme="minorHAnsi"/>
              </w:rPr>
              <w:t>sa_suba</w:t>
            </w:r>
            <w:proofErr w:type="spellEnd"/>
            <w:r w:rsidRPr="00DF117B">
              <w:rPr>
                <w:rFonts w:eastAsia="Times New Roman" w:cstheme="minorHAnsi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4BE4CC51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  <w:noProof/>
                <w:color w:val="0000FF"/>
              </w:rPr>
              <w:drawing>
                <wp:inline distT="0" distB="0" distL="0" distR="0" wp14:anchorId="03492E81" wp14:editId="2989B919">
                  <wp:extent cx="407670" cy="199390"/>
                  <wp:effectExtent l="0" t="0" r="0" b="3810"/>
                  <wp:docPr id="2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7F2B79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60B397F2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64D91AB2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</w:tr>
      <w:tr w:rsidR="00DF117B" w:rsidRPr="00DF117B" w14:paraId="73AA3608" w14:textId="77777777" w:rsidTr="00E83D84">
        <w:trPr>
          <w:tblCellSpacing w:w="10" w:type="dxa"/>
        </w:trPr>
        <w:tc>
          <w:tcPr>
            <w:tcW w:w="0" w:type="auto"/>
            <w:vAlign w:val="center"/>
            <w:hideMark/>
          </w:tcPr>
          <w:p w14:paraId="336EB9E1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6.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39DDCB60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5 and "Journal Article".</w:t>
            </w:r>
            <w:proofErr w:type="spellStart"/>
            <w:r w:rsidRPr="00DF117B">
              <w:rPr>
                <w:rFonts w:eastAsia="Times New Roman" w:cstheme="minorHAnsi"/>
              </w:rPr>
              <w:t>sa_pubt</w:t>
            </w:r>
            <w:proofErr w:type="spellEnd"/>
            <w:r w:rsidRPr="00DF117B">
              <w:rPr>
                <w:rFonts w:eastAsia="Times New Roman" w:cstheme="minorHAnsi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0CCFE52A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  <w:noProof/>
                <w:color w:val="0000FF"/>
              </w:rPr>
              <w:drawing>
                <wp:inline distT="0" distB="0" distL="0" distR="0" wp14:anchorId="238EAA56" wp14:editId="33295CD7">
                  <wp:extent cx="407670" cy="199390"/>
                  <wp:effectExtent l="0" t="0" r="0" b="3810"/>
                  <wp:docPr id="1" name="Picture 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973415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29B5C978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3DFED124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</w:tr>
      <w:tr w:rsidR="00DF117B" w:rsidRPr="00DF117B" w14:paraId="3EE709F8" w14:textId="77777777" w:rsidTr="00E83D84">
        <w:trPr>
          <w:gridAfter w:val="5"/>
          <w:tblCellSpacing w:w="10" w:type="dxa"/>
        </w:trPr>
        <w:tc>
          <w:tcPr>
            <w:tcW w:w="0" w:type="auto"/>
            <w:vAlign w:val="center"/>
            <w:hideMark/>
          </w:tcPr>
          <w:p w14:paraId="63E7B695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4B545EB3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  <w:r w:rsidRPr="00DF117B">
              <w:rPr>
                <w:rFonts w:eastAsia="Times New Roman" w:cstheme="minorHAnsi"/>
              </w:rPr>
              <w:t>6 not ("Review" or "Systematic Review" or "Meta-Analysis").</w:t>
            </w:r>
            <w:proofErr w:type="spellStart"/>
            <w:r w:rsidRPr="00DF117B">
              <w:rPr>
                <w:rFonts w:eastAsia="Times New Roman" w:cstheme="minorHAnsi"/>
              </w:rPr>
              <w:t>sa_pubt</w:t>
            </w:r>
            <w:proofErr w:type="spellEnd"/>
            <w:r w:rsidRPr="00DF117B">
              <w:rPr>
                <w:rFonts w:eastAsia="Times New Roman" w:cstheme="minorHAnsi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7EC1DA6E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6DE5B342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201ACA36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14:paraId="3ECC4E5D" w14:textId="77777777" w:rsidR="00DF117B" w:rsidRPr="00DF117B" w:rsidRDefault="00DF117B" w:rsidP="00E83D84">
            <w:pPr>
              <w:rPr>
                <w:rFonts w:eastAsia="Times New Roman" w:cstheme="minorHAnsi"/>
              </w:rPr>
            </w:pPr>
          </w:p>
        </w:tc>
      </w:tr>
    </w:tbl>
    <w:p w14:paraId="666D3550" w14:textId="740780F6" w:rsidR="00C46BEA" w:rsidRPr="00DF117B" w:rsidRDefault="00C46BEA">
      <w:pPr>
        <w:rPr>
          <w:rFonts w:cstheme="minorHAnsi"/>
          <w:i/>
          <w:iCs/>
        </w:rPr>
      </w:pPr>
      <w:r w:rsidRPr="00DF117B">
        <w:rPr>
          <w:rFonts w:cstheme="minorHAnsi"/>
          <w:i/>
          <w:iCs/>
        </w:rPr>
        <w:lastRenderedPageBreak/>
        <w:t>Text Analysis &amp; Screening</w:t>
      </w:r>
    </w:p>
    <w:p w14:paraId="6A163EB3" w14:textId="77777777" w:rsidR="00C46BEA" w:rsidRPr="00DF117B" w:rsidRDefault="00C46BEA">
      <w:pPr>
        <w:rPr>
          <w:rFonts w:cstheme="minorHAnsi"/>
          <w:i/>
          <w:iCs/>
        </w:rPr>
      </w:pPr>
    </w:p>
    <w:p w14:paraId="44E20C68" w14:textId="1A40BC20" w:rsidR="00C46BEA" w:rsidRPr="00DF117B" w:rsidRDefault="00C46BEA">
      <w:pPr>
        <w:rPr>
          <w:rFonts w:cstheme="minorHAnsi"/>
        </w:rPr>
      </w:pPr>
      <w:r w:rsidRPr="00DF117B">
        <w:rPr>
          <w:rFonts w:cstheme="minorHAnsi"/>
        </w:rPr>
        <w:t xml:space="preserve">We principally employed two machine learning (ML) models using a random forest classifier through the Python </w:t>
      </w:r>
      <w:proofErr w:type="spellStart"/>
      <w:r w:rsidRPr="00DF117B">
        <w:rPr>
          <w:rFonts w:cstheme="minorHAnsi"/>
        </w:rPr>
        <w:t>sklearn</w:t>
      </w:r>
      <w:proofErr w:type="spellEnd"/>
      <w:r w:rsidRPr="00DF117B">
        <w:rPr>
          <w:rFonts w:cstheme="minorHAnsi"/>
        </w:rPr>
        <w:t xml:space="preserve"> package </w:t>
      </w:r>
      <w:r w:rsidRPr="00DF117B">
        <w:rPr>
          <w:rFonts w:cstheme="minorHAnsi"/>
        </w:rPr>
        <w:fldChar w:fldCharType="begin"/>
      </w:r>
      <w:r w:rsidRPr="00DF117B">
        <w:rPr>
          <w:rFonts w:cstheme="minorHAnsi"/>
        </w:rPr>
        <w:instrText xml:space="preserve"> ADDIN ZOTERO_ITEM CSL_CITATION {"citationID":"OBioOrN7","properties":{"formattedCitation":"[1]","plainCitation":"[1]","noteIndex":0},"citationItems":[{"id":21828,"uris":["http://zotero.org/users/7009184/items/386IUFD4"],"itemData":{"id":21828,"type":"article-journal","container-title":"Journal of Machine Learning Research","page":"2825–2830","title":"Scikit-learn: Machine Learning in Python","volume":"12","author":[{"family":"Pedregosa","given":"F."},{"family":"Varoquaux","given":"G."},{"family":"Gramfort","given":"A."},{"family":"Michel","given":"V."},{"family":"Thirion","given":"B."},{"family":"Grisel","given":"O."},{"family":"Blondel","given":"M."},{"family":"Prettenhofer","given":"P."},{"family":"Weiss","given":"R."},{"family":"Dubourg","given":"V."},{"family":"Vanderplas","given":"J."},{"family":"Passos","given":"A."},{"family":"Cournapeau","given":"D."},{"family":"Brucher","given":"M."},{"family":"Perrot","given":"M."},{"family":"Duchesnay","given":"E."}],"issued":{"date-parts":[["2011"]]},"citation-key":"pedregosaScikitlearnMachineLearning2011"}}],"schema":"https://github.com/citation-style-language/schema/raw/master/csl-citation.json"} </w:instrText>
      </w:r>
      <w:r w:rsidRPr="00DF117B">
        <w:rPr>
          <w:rFonts w:cstheme="minorHAnsi"/>
        </w:rPr>
        <w:fldChar w:fldCharType="separate"/>
      </w:r>
      <w:r w:rsidR="00FA5472" w:rsidRPr="00DF117B">
        <w:rPr>
          <w:rFonts w:cstheme="minorHAnsi"/>
          <w:noProof/>
        </w:rPr>
        <w:t>[1]</w:t>
      </w:r>
      <w:r w:rsidRPr="00DF117B">
        <w:rPr>
          <w:rFonts w:cstheme="minorHAnsi"/>
        </w:rPr>
        <w:fldChar w:fldCharType="end"/>
      </w:r>
      <w:r w:rsidRPr="00DF117B">
        <w:rPr>
          <w:rFonts w:cstheme="minorHAnsi"/>
        </w:rPr>
        <w:t>. One model predicted if the article was original peer-reviewed research vs. a review, meta-analysis, case study, protocol registration, etc. The other predicted if the subjects were human or non-human.</w:t>
      </w:r>
    </w:p>
    <w:p w14:paraId="7E44B5ED" w14:textId="77777777" w:rsidR="00C46BEA" w:rsidRPr="00DF117B" w:rsidRDefault="00C46BEA">
      <w:pPr>
        <w:rPr>
          <w:rFonts w:cstheme="minorHAnsi"/>
        </w:rPr>
      </w:pPr>
    </w:p>
    <w:p w14:paraId="3B72A144" w14:textId="19FF3D93" w:rsidR="005222F5" w:rsidRPr="00DF117B" w:rsidRDefault="00C46BEA" w:rsidP="00C46BEA">
      <w:pPr>
        <w:rPr>
          <w:rFonts w:cstheme="minorHAnsi"/>
        </w:rPr>
      </w:pPr>
      <w:r w:rsidRPr="00DF117B">
        <w:rPr>
          <w:rFonts w:cstheme="minorHAnsi"/>
        </w:rPr>
        <w:t xml:space="preserve">We initially built the training data for these models while manually reading articles to </w:t>
      </w:r>
      <w:r w:rsidR="00866540" w:rsidRPr="00DF117B">
        <w:rPr>
          <w:rFonts w:cstheme="minorHAnsi"/>
        </w:rPr>
        <w:t>construct</w:t>
      </w:r>
      <w:r w:rsidRPr="00DF117B">
        <w:rPr>
          <w:rFonts w:cstheme="minorHAnsi"/>
        </w:rPr>
        <w:t xml:space="preserve"> our regular expressions (</w:t>
      </w:r>
      <w:proofErr w:type="spellStart"/>
      <w:r w:rsidRPr="00DF117B">
        <w:rPr>
          <w:rFonts w:cstheme="minorHAnsi"/>
        </w:rPr>
        <w:t>RegExs</w:t>
      </w:r>
      <w:proofErr w:type="spellEnd"/>
      <w:r w:rsidRPr="00DF117B">
        <w:rPr>
          <w:rFonts w:cstheme="minorHAnsi"/>
        </w:rPr>
        <w:t xml:space="preserve">). </w:t>
      </w:r>
      <w:r w:rsidR="00866540" w:rsidRPr="00DF117B">
        <w:rPr>
          <w:rFonts w:cstheme="minorHAnsi"/>
        </w:rPr>
        <w:t xml:space="preserve">We then used the models to predict the eligibility of the remaining unread articles. Given that our electronic search primarily obtained articles that matched our search criteria, a relatively small fraction of the unread articles </w:t>
      </w:r>
      <w:proofErr w:type="gramStart"/>
      <w:r w:rsidR="00866540" w:rsidRPr="00DF117B">
        <w:rPr>
          <w:rFonts w:cstheme="minorHAnsi"/>
        </w:rPr>
        <w:t>were</w:t>
      </w:r>
      <w:proofErr w:type="gramEnd"/>
      <w:r w:rsidR="00866540" w:rsidRPr="00DF117B">
        <w:rPr>
          <w:rFonts w:cstheme="minorHAnsi"/>
        </w:rPr>
        <w:t xml:space="preserve"> predicted to be ineligible. We manually verified </w:t>
      </w:r>
      <w:r w:rsidR="003227D7" w:rsidRPr="00DF117B">
        <w:rPr>
          <w:rFonts w:cstheme="minorHAnsi"/>
        </w:rPr>
        <w:t>the</w:t>
      </w:r>
      <w:r w:rsidR="00866540" w:rsidRPr="00DF117B">
        <w:rPr>
          <w:rFonts w:cstheme="minorHAnsi"/>
        </w:rPr>
        <w:t xml:space="preserve"> eligibility for this small number of articles</w:t>
      </w:r>
      <w:r w:rsidR="005222F5" w:rsidRPr="00DF117B">
        <w:rPr>
          <w:rFonts w:cstheme="minorHAnsi"/>
        </w:rPr>
        <w:t xml:space="preserve">. </w:t>
      </w:r>
      <w:r w:rsidRPr="00DF117B">
        <w:rPr>
          <w:rFonts w:cstheme="minorHAnsi"/>
        </w:rPr>
        <w:t>Our classifiers also calculated an eligibility probability. We also manually reviewed articles</w:t>
      </w:r>
      <w:r w:rsidR="005222F5" w:rsidRPr="00DF117B">
        <w:rPr>
          <w:rFonts w:cstheme="minorHAnsi"/>
        </w:rPr>
        <w:t xml:space="preserve"> predicted eligible</w:t>
      </w:r>
      <w:r w:rsidRPr="00DF117B">
        <w:rPr>
          <w:rFonts w:cstheme="minorHAnsi"/>
        </w:rPr>
        <w:t xml:space="preserve"> within ~15% of the decision boundary.</w:t>
      </w:r>
    </w:p>
    <w:p w14:paraId="4D0F4E5C" w14:textId="77777777" w:rsidR="005222F5" w:rsidRPr="00DF117B" w:rsidRDefault="005222F5" w:rsidP="00C46BEA">
      <w:pPr>
        <w:rPr>
          <w:rFonts w:cstheme="minorHAnsi"/>
        </w:rPr>
      </w:pPr>
    </w:p>
    <w:p w14:paraId="6CB1F111" w14:textId="46E4C4A3" w:rsidR="00C46BEA" w:rsidRPr="00DF117B" w:rsidRDefault="00C46BEA" w:rsidP="00C46BEA">
      <w:pPr>
        <w:rPr>
          <w:rFonts w:cstheme="minorHAnsi"/>
        </w:rPr>
      </w:pPr>
      <w:r w:rsidRPr="00DF117B">
        <w:rPr>
          <w:rFonts w:cstheme="minorHAnsi"/>
        </w:rPr>
        <w:t xml:space="preserve">We </w:t>
      </w:r>
      <w:r w:rsidR="00A86018" w:rsidRPr="00DF117B">
        <w:rPr>
          <w:rFonts w:cstheme="minorHAnsi"/>
        </w:rPr>
        <w:t xml:space="preserve">then </w:t>
      </w:r>
      <w:r w:rsidRPr="00DF117B">
        <w:rPr>
          <w:rFonts w:cstheme="minorHAnsi"/>
        </w:rPr>
        <w:t xml:space="preserve">iteratively rebuilt our classifiers with more data </w:t>
      </w:r>
      <w:r w:rsidR="00B320AA" w:rsidRPr="00DF117B">
        <w:rPr>
          <w:rFonts w:cstheme="minorHAnsi"/>
        </w:rPr>
        <w:t>from the manual</w:t>
      </w:r>
      <w:r w:rsidR="00D37D3D" w:rsidRPr="00DF117B">
        <w:rPr>
          <w:rFonts w:cstheme="minorHAnsi"/>
        </w:rPr>
        <w:t xml:space="preserve"> eligibility</w:t>
      </w:r>
      <w:r w:rsidR="00B320AA" w:rsidRPr="00DF117B">
        <w:rPr>
          <w:rFonts w:cstheme="minorHAnsi"/>
        </w:rPr>
        <w:t xml:space="preserve"> verification </w:t>
      </w:r>
      <w:r w:rsidR="00A86018" w:rsidRPr="00DF117B">
        <w:rPr>
          <w:rFonts w:cstheme="minorHAnsi"/>
        </w:rPr>
        <w:t xml:space="preserve">and </w:t>
      </w:r>
      <w:r w:rsidR="00B320AA" w:rsidRPr="00DF117B">
        <w:rPr>
          <w:rFonts w:cstheme="minorHAnsi"/>
        </w:rPr>
        <w:t xml:space="preserve">from </w:t>
      </w:r>
      <w:r w:rsidR="00A86018" w:rsidRPr="00DF117B">
        <w:rPr>
          <w:rFonts w:cstheme="minorHAnsi"/>
        </w:rPr>
        <w:t xml:space="preserve">other ineligible articles </w:t>
      </w:r>
      <w:r w:rsidR="00B320AA" w:rsidRPr="00DF117B">
        <w:rPr>
          <w:rFonts w:cstheme="minorHAnsi"/>
        </w:rPr>
        <w:t xml:space="preserve">found incidentally </w:t>
      </w:r>
      <w:r w:rsidR="00A86018" w:rsidRPr="00DF117B">
        <w:rPr>
          <w:rFonts w:cstheme="minorHAnsi"/>
        </w:rPr>
        <w:t xml:space="preserve">while reading </w:t>
      </w:r>
      <w:r w:rsidR="00D37D3D" w:rsidRPr="00DF117B">
        <w:rPr>
          <w:rFonts w:cstheme="minorHAnsi"/>
        </w:rPr>
        <w:t>their</w:t>
      </w:r>
      <w:r w:rsidR="00A86018" w:rsidRPr="00DF117B">
        <w:rPr>
          <w:rFonts w:cstheme="minorHAnsi"/>
        </w:rPr>
        <w:t xml:space="preserve"> full text for context when charting our data items. </w:t>
      </w:r>
      <w:r w:rsidRPr="00DF117B">
        <w:rPr>
          <w:rFonts w:cstheme="minorHAnsi"/>
        </w:rPr>
        <w:t xml:space="preserve">Through rebuilding </w:t>
      </w:r>
      <w:r w:rsidR="00A86018" w:rsidRPr="00DF117B">
        <w:rPr>
          <w:rFonts w:cstheme="minorHAnsi"/>
        </w:rPr>
        <w:t>larger</w:t>
      </w:r>
      <w:r w:rsidRPr="00DF117B">
        <w:rPr>
          <w:rFonts w:cstheme="minorHAnsi"/>
        </w:rPr>
        <w:t xml:space="preserve"> </w:t>
      </w:r>
      <w:r w:rsidR="00A86018" w:rsidRPr="00DF117B">
        <w:rPr>
          <w:rFonts w:cstheme="minorHAnsi"/>
        </w:rPr>
        <w:t>models,</w:t>
      </w:r>
      <w:r w:rsidRPr="00DF117B">
        <w:rPr>
          <w:rFonts w:cstheme="minorHAnsi"/>
        </w:rPr>
        <w:t xml:space="preserve"> we discovered additional ineligible articles missed by previous classifier iterations.</w:t>
      </w:r>
    </w:p>
    <w:p w14:paraId="348B4327" w14:textId="77777777" w:rsidR="00A86018" w:rsidRPr="00DF117B" w:rsidRDefault="00A86018" w:rsidP="00C46BEA">
      <w:pPr>
        <w:rPr>
          <w:rFonts w:cstheme="minorHAnsi"/>
        </w:rPr>
      </w:pPr>
    </w:p>
    <w:p w14:paraId="4662DFC7" w14:textId="0F701B9B" w:rsidR="00A86018" w:rsidRPr="00DF117B" w:rsidRDefault="00A86018" w:rsidP="00C46BEA">
      <w:pPr>
        <w:rPr>
          <w:rFonts w:cstheme="minorHAnsi"/>
        </w:rPr>
      </w:pPr>
      <w:r w:rsidRPr="00DF117B">
        <w:rPr>
          <w:rFonts w:cstheme="minorHAnsi"/>
        </w:rPr>
        <w:t xml:space="preserve">Both models were assessed using repeated stratified 5-fold cross-validation as our training data favored eligible articles. The original peer-reviewed research model contained 1,505 samples while the human model </w:t>
      </w:r>
      <w:r w:rsidRPr="00DF117B">
        <w:rPr>
          <w:rStyle w:val="qv3wpe"/>
          <w:rFonts w:cstheme="minorHAnsi"/>
        </w:rPr>
        <w:t xml:space="preserve">1,919. </w:t>
      </w:r>
      <w:r w:rsidR="002658C3" w:rsidRPr="00DF117B">
        <w:rPr>
          <w:rStyle w:val="qv3wpe"/>
          <w:rFonts w:cstheme="minorHAnsi"/>
        </w:rPr>
        <w:t xml:space="preserve">The </w:t>
      </w:r>
      <w:r w:rsidR="00B320AA" w:rsidRPr="00DF117B">
        <w:rPr>
          <w:rStyle w:val="qv3wpe"/>
          <w:rFonts w:cstheme="minorHAnsi"/>
        </w:rPr>
        <w:t xml:space="preserve">mean </w:t>
      </w:r>
      <w:r w:rsidR="002658C3" w:rsidRPr="00DF117B">
        <w:rPr>
          <w:rStyle w:val="qv3wpe"/>
          <w:rFonts w:cstheme="minorHAnsi"/>
        </w:rPr>
        <w:t xml:space="preserve">accuracy for the original research and human models were </w:t>
      </w:r>
      <w:r w:rsidR="002658C3" w:rsidRPr="00DF117B">
        <w:rPr>
          <w:rFonts w:cstheme="minorHAnsi"/>
          <w:color w:val="000000" w:themeColor="text1"/>
        </w:rPr>
        <w:t>83.9% and 93.4%, respectively.</w:t>
      </w:r>
      <w:r w:rsidR="002658C3" w:rsidRPr="00DF117B">
        <w:rPr>
          <w:rStyle w:val="qv3wpe"/>
          <w:rFonts w:cstheme="minorHAnsi"/>
        </w:rPr>
        <w:t xml:space="preserve"> </w:t>
      </w:r>
    </w:p>
    <w:p w14:paraId="2F31819F" w14:textId="2F225CE8" w:rsidR="00C46BEA" w:rsidRPr="00DF117B" w:rsidRDefault="00C46BEA">
      <w:pPr>
        <w:rPr>
          <w:rFonts w:cstheme="minorHAnsi"/>
        </w:rPr>
      </w:pPr>
      <w:r w:rsidRPr="00DF117B">
        <w:rPr>
          <w:rFonts w:cstheme="minorHAnsi"/>
        </w:rPr>
        <w:t xml:space="preserve"> </w:t>
      </w:r>
    </w:p>
    <w:p w14:paraId="3E32564E" w14:textId="77777777" w:rsidR="00C46BEA" w:rsidRPr="00DF117B" w:rsidRDefault="00C46BEA">
      <w:pPr>
        <w:rPr>
          <w:rFonts w:cstheme="minorHAnsi"/>
        </w:rPr>
      </w:pPr>
    </w:p>
    <w:p w14:paraId="79D22FF7" w14:textId="77777777" w:rsidR="00C46BEA" w:rsidRPr="00DF117B" w:rsidRDefault="00C46BEA">
      <w:pPr>
        <w:rPr>
          <w:rFonts w:cstheme="minorHAnsi"/>
        </w:rPr>
      </w:pPr>
    </w:p>
    <w:p w14:paraId="4C65221F" w14:textId="551FE7AA" w:rsidR="00C46BEA" w:rsidRPr="00DF117B" w:rsidRDefault="00C46BEA" w:rsidP="00C46BEA">
      <w:pPr>
        <w:jc w:val="center"/>
        <w:rPr>
          <w:rFonts w:cstheme="minorHAnsi"/>
          <w:b/>
          <w:bCs/>
        </w:rPr>
      </w:pPr>
      <w:r w:rsidRPr="00DF117B">
        <w:rPr>
          <w:rFonts w:cstheme="minorHAnsi"/>
          <w:b/>
          <w:bCs/>
        </w:rPr>
        <w:t>References</w:t>
      </w:r>
    </w:p>
    <w:p w14:paraId="0F6B0DBB" w14:textId="77777777" w:rsidR="00C46BEA" w:rsidRPr="00DF117B" w:rsidRDefault="00C46BEA">
      <w:pPr>
        <w:rPr>
          <w:rFonts w:cstheme="minorHAnsi"/>
        </w:rPr>
      </w:pPr>
    </w:p>
    <w:p w14:paraId="74572999" w14:textId="77777777" w:rsidR="00FA5472" w:rsidRPr="00DF117B" w:rsidRDefault="00C46BEA" w:rsidP="00FA5472">
      <w:pPr>
        <w:pStyle w:val="Bibliography"/>
        <w:rPr>
          <w:rFonts w:cstheme="minorHAnsi"/>
        </w:rPr>
      </w:pPr>
      <w:r w:rsidRPr="00DF117B">
        <w:rPr>
          <w:rFonts w:cstheme="minorHAnsi"/>
        </w:rPr>
        <w:fldChar w:fldCharType="begin"/>
      </w:r>
      <w:r w:rsidR="00FA5472" w:rsidRPr="00DF117B">
        <w:rPr>
          <w:rFonts w:cstheme="minorHAnsi"/>
        </w:rPr>
        <w:instrText xml:space="preserve"> ADDIN ZOTERO_BIBL {"uncited":[],"omitted":[],"custom":[]} CSL_BIBLIOGRAPHY </w:instrText>
      </w:r>
      <w:r w:rsidRPr="00DF117B">
        <w:rPr>
          <w:rFonts w:cstheme="minorHAnsi"/>
        </w:rPr>
        <w:fldChar w:fldCharType="separate"/>
      </w:r>
      <w:r w:rsidR="00FA5472" w:rsidRPr="00DF117B">
        <w:rPr>
          <w:rFonts w:cstheme="minorHAnsi"/>
        </w:rPr>
        <w:t>[1]</w:t>
      </w:r>
      <w:r w:rsidR="00FA5472" w:rsidRPr="00DF117B">
        <w:rPr>
          <w:rFonts w:cstheme="minorHAnsi"/>
        </w:rPr>
        <w:tab/>
        <w:t>Pedregosa F, Varoquaux G, Gramfort A, et al. Scikit-learn: Machine Learning in Python. J Mach Learn Res 2011; 12: 2825–2830</w:t>
      </w:r>
    </w:p>
    <w:p w14:paraId="3F272769" w14:textId="0C90809C" w:rsidR="00C46BEA" w:rsidRPr="00DF117B" w:rsidRDefault="00C46BEA">
      <w:pPr>
        <w:rPr>
          <w:rFonts w:cstheme="minorHAnsi"/>
        </w:rPr>
      </w:pPr>
      <w:r w:rsidRPr="00DF117B">
        <w:rPr>
          <w:rFonts w:cstheme="minorHAnsi"/>
        </w:rPr>
        <w:fldChar w:fldCharType="end"/>
      </w:r>
    </w:p>
    <w:sectPr w:rsidR="00C46BEA" w:rsidRPr="00DF117B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EA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17D5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3C0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43EB"/>
    <w:rsid w:val="000D6331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64A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58C3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00F0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27D7"/>
    <w:rsid w:val="00324F7E"/>
    <w:rsid w:val="0032671F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0004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225C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4DAA"/>
    <w:rsid w:val="0042552B"/>
    <w:rsid w:val="00430F1D"/>
    <w:rsid w:val="00434985"/>
    <w:rsid w:val="00436EEF"/>
    <w:rsid w:val="00442A67"/>
    <w:rsid w:val="0044429F"/>
    <w:rsid w:val="00444D9A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25F8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22F5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3E69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963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86A6C"/>
    <w:rsid w:val="00690DB4"/>
    <w:rsid w:val="00692FA5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1DE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7F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6BB5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65563"/>
    <w:rsid w:val="00866412"/>
    <w:rsid w:val="00866540"/>
    <w:rsid w:val="008704DF"/>
    <w:rsid w:val="00873549"/>
    <w:rsid w:val="00875F2C"/>
    <w:rsid w:val="00876A87"/>
    <w:rsid w:val="008802C6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2927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26E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2723"/>
    <w:rsid w:val="009E4794"/>
    <w:rsid w:val="009E5AE7"/>
    <w:rsid w:val="009F284D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4A8B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3F92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18"/>
    <w:rsid w:val="00A860C3"/>
    <w:rsid w:val="00A87FBE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0A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414E"/>
    <w:rsid w:val="00C252A0"/>
    <w:rsid w:val="00C2736B"/>
    <w:rsid w:val="00C275FF"/>
    <w:rsid w:val="00C27D88"/>
    <w:rsid w:val="00C317D6"/>
    <w:rsid w:val="00C31E27"/>
    <w:rsid w:val="00C32298"/>
    <w:rsid w:val="00C3507C"/>
    <w:rsid w:val="00C3560C"/>
    <w:rsid w:val="00C369EA"/>
    <w:rsid w:val="00C45E5A"/>
    <w:rsid w:val="00C46BE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4877"/>
    <w:rsid w:val="00C95467"/>
    <w:rsid w:val="00C95640"/>
    <w:rsid w:val="00C969DA"/>
    <w:rsid w:val="00CA0F46"/>
    <w:rsid w:val="00CA2700"/>
    <w:rsid w:val="00CA3527"/>
    <w:rsid w:val="00CA4104"/>
    <w:rsid w:val="00CA44E5"/>
    <w:rsid w:val="00CA460F"/>
    <w:rsid w:val="00CA4E86"/>
    <w:rsid w:val="00CA5315"/>
    <w:rsid w:val="00CA71E6"/>
    <w:rsid w:val="00CA7D7B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37D3D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117B"/>
    <w:rsid w:val="00DF211A"/>
    <w:rsid w:val="00DF342F"/>
    <w:rsid w:val="00DF3D84"/>
    <w:rsid w:val="00DF3FE6"/>
    <w:rsid w:val="00DF41FA"/>
    <w:rsid w:val="00DF4F43"/>
    <w:rsid w:val="00DF562B"/>
    <w:rsid w:val="00DF5F55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86C15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A5472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EE3B8"/>
  <w15:chartTrackingRefBased/>
  <w15:docId w15:val="{375ABD26-251A-3945-AD5D-D1C64F49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6BEA"/>
    <w:pPr>
      <w:tabs>
        <w:tab w:val="left" w:pos="380"/>
      </w:tabs>
      <w:spacing w:after="240"/>
      <w:ind w:left="384" w:hanging="384"/>
    </w:pPr>
  </w:style>
  <w:style w:type="character" w:customStyle="1" w:styleId="qv3wpe">
    <w:name w:val="qv3wpe"/>
    <w:basedOn w:val="DefaultParagraphFont"/>
    <w:rsid w:val="00A8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idsp.dc2.ovid.com/ovid-a/ovidweb.cgi?&amp;S=AEJGFPLBGOEBEKMMIPMJOGAFPJJJAA00&amp;R=4&amp;&amp;View+Edit+Annotation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vidsp.dc2.ovid.com/ovid-a/ovidweb.cgi?&amp;S=AEJGFPLBGOEBEKMMIPMJOGAFPJJJAA00&amp;R=3&amp;&amp;View+Edit+Annotation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vidsp.dc2.ovid.com/ovid-a/ovidweb.cgi?&amp;S=AEJGFPLBGOEBEKMMIPMJOGAFPJJJAA00&amp;R=2&amp;&amp;View+Edit+Annotation=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ovidsp.dc2.ovid.com/ovid-a/ovidweb.cgi?&amp;S=AEJGFPLBGOEBEKMMIPMJOGAFPJJJAA00&amp;R=6&amp;&amp;View+Edit+Annotation=1" TargetMode="External"/><Relationship Id="rId4" Type="http://schemas.openxmlformats.org/officeDocument/2006/relationships/hyperlink" Target="https://ovidsp.dc2.ovid.com/ovid-a/ovidweb.cgi?&amp;S=AEJGFPLBGOEBEKMMIPMJOGAFPJJJAA00&amp;R=1&amp;&amp;View+Edit+Annotation=1" TargetMode="External"/><Relationship Id="rId9" Type="http://schemas.openxmlformats.org/officeDocument/2006/relationships/hyperlink" Target="https://ovidsp.dc2.ovid.com/ovid-a/ovidweb.cgi?&amp;S=AEJGFPLBGOEBEKMMIPMJOGAFPJJJAA00&amp;R=5&amp;&amp;View+Edit+Annota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9</cp:revision>
  <dcterms:created xsi:type="dcterms:W3CDTF">2024-10-29T19:44:00Z</dcterms:created>
  <dcterms:modified xsi:type="dcterms:W3CDTF">2024-11-16T17:04:00Z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zotero-version="7.0.8"&gt;&lt;session id="ewZ8t6Oc"/&gt;&lt;style id="http://www.zotero.org/styles/thieme-german" hasBibliography="1" bibliographyStyleHasBeenSet="1"/&gt;&lt;prefs&gt;&lt;pref name="fieldType" value="Field"/&gt;&lt;pref name="automaticJournalAbbr</vt:lpwstr>
  </property>
  <property fmtid="{D5CDD505-2E9C-101B-9397-08002B2CF9AE}" pid="3" name="ZOTERO_PREF_2">
    <vt:lpwstr>eviations" value="true"/&gt;&lt;/prefs&gt;&lt;/data&gt;</vt:lpwstr>
  </property>
</Properties>
</file>