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Strain</w:t>
      </w:r>
      <w:r>
        <w:t xml:space="preserve"> </w:t>
      </w:r>
      <w:r>
        <w:t xml:space="preserve">panel</w:t>
      </w:r>
      <w:r>
        <w:t xml:space="preserve"> </w:t>
      </w:r>
      <w:r>
        <w:t xml:space="preserve">subsampling</w:t>
      </w:r>
    </w:p>
    <w:p>
      <w:pPr>
        <w:pStyle w:val="FirstParagraph"/>
      </w:pPr>
      <w:r>
        <w:t xml:space="preserve">In this document, I’ll do a brief writeup of everything that I’ve gotten done</w:t>
      </w:r>
      <w:r>
        <w:t xml:space="preserve"> </w:t>
      </w:r>
      <w:r>
        <w:t xml:space="preserve">since the last time we worked on this project (covering the last four</w:t>
      </w:r>
      <w:r>
        <w:t xml:space="preserve"> </w:t>
      </w:r>
      <w:r>
        <w:t xml:space="preserve">sets of lab notes).</w:t>
      </w:r>
    </w:p>
    <w:bookmarkStart w:id="23" w:name="partial-pooling-test"/>
    <w:p>
      <w:pPr>
        <w:pStyle w:val="Heading1"/>
      </w:pPr>
      <w:r>
        <w:t xml:space="preserve">Partial pooling test</w:t>
      </w:r>
    </w:p>
    <w:p>
      <w:pPr>
        <w:pStyle w:val="FirstParagraph"/>
      </w:pPr>
      <w:r>
        <w:t xml:space="preserve">The first writeup was a proof-of-concept draft to test the idea of multilevel</w:t>
      </w:r>
      <w:r>
        <w:t xml:space="preserve"> </w:t>
      </w:r>
      <w:r>
        <w:t xml:space="preserve">modeling for this problem. We ran into an issue with Amanda’s project of</w:t>
      </w:r>
      <w:r>
        <w:t xml:space="preserve"> </w:t>
      </w:r>
      <w:r>
        <w:t xml:space="preserve">trying to combine standard errors across multiple models and decided</w:t>
      </w:r>
      <w:r>
        <w:t xml:space="preserve"> </w:t>
      </w:r>
      <w:r>
        <w:t xml:space="preserve">that a partial pooling approach would be best so of course we had to switch</w:t>
      </w:r>
      <w:r>
        <w:t xml:space="preserve"> </w:t>
      </w:r>
      <w:r>
        <w:t xml:space="preserve">to a Bayesian framework. This document</w:t>
      </w:r>
    </w:p>
    <w:p>
      <w:pPr>
        <w:numPr>
          <w:ilvl w:val="0"/>
          <w:numId w:val="1001"/>
        </w:numPr>
        <w:pStyle w:val="Compact"/>
      </w:pPr>
      <w:r>
        <w:t xml:space="preserve">Writes out simple mathematical models for partial pooling;</w:t>
      </w:r>
    </w:p>
    <w:p>
      <w:pPr>
        <w:numPr>
          <w:ilvl w:val="0"/>
          <w:numId w:val="1001"/>
        </w:numPr>
        <w:pStyle w:val="Compact"/>
      </w:pPr>
      <w:r>
        <w:t xml:space="preserve">Demonstrates how to fit these Bayesian models to the data; and</w:t>
      </w:r>
    </w:p>
    <w:p>
      <w:pPr>
        <w:numPr>
          <w:ilvl w:val="0"/>
          <w:numId w:val="1001"/>
        </w:numPr>
        <w:pStyle w:val="Compact"/>
      </w:pPr>
      <w:r>
        <w:t xml:space="preserve">Compares the three models to each other. All three estimates of the mean</w:t>
      </w:r>
      <w:r>
        <w:t xml:space="preserve"> </w:t>
      </w:r>
      <w:r>
        <w:t xml:space="preserve">were somewhat similar, although the estimates for the no pooling</w:t>
      </w:r>
      <w:r>
        <w:t xml:space="preserve"> </w:t>
      </w:r>
      <w:r>
        <w:t xml:space="preserve">model were clearly more affected by outliers than the other two models.</w:t>
      </w:r>
      <w:r>
        <w:t xml:space="preserve"> </w:t>
      </w:r>
      <w:r>
        <w:t xml:space="preserve">The estimates of the mean were quite similar between the partial pooling and</w:t>
      </w:r>
      <w:r>
        <w:t xml:space="preserve"> </w:t>
      </w:r>
      <w:r>
        <w:t xml:space="preserve">the complete pooling models, although the partial pooling model provides a</w:t>
      </w:r>
      <w:r>
        <w:t xml:space="preserve"> </w:t>
      </w:r>
      <w:r>
        <w:t xml:space="preserve">fair assessment of the variance across individuals, while the complete pooling</w:t>
      </w:r>
      <w:r>
        <w:t xml:space="preserve"> </w:t>
      </w:r>
      <w:r>
        <w:t xml:space="preserve">model has false confidence in its estimate.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4121727"/>
                  <wp:effectExtent b="0" l="0" r="0" t="0"/>
                  <wp:docPr descr="" title="" id="21" name="Picture"/>
                  <a:graphic>
                    <a:graphicData uri="http://schemas.openxmlformats.org/drawingml/2006/picture">
                      <pic:pic>
                        <pic:nvPicPr>
                          <pic:cNvPr descr="../../../Andreas-Poster-Plots/model-test.png" id="2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41217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Results from the three model tests on a specific season.</w:t>
            </w:r>
          </w:p>
        </w:tc>
      </w:tr>
    </w:tbl>
    <w:p>
      <w:pPr>
        <w:pStyle w:val="BodyText"/>
      </w:pPr>
      <w:r>
        <w:t xml:space="preserve">We decided to use the partial pooling model going forward. We briefly discussed</w:t>
      </w:r>
      <w:r>
        <w:t xml:space="preserve"> </w:t>
      </w:r>
      <w:r>
        <w:t xml:space="preserve">whether to make the model more complicated (by e.g., allowing for correlations</w:t>
      </w:r>
      <w:r>
        <w:t xml:space="preserve"> </w:t>
      </w:r>
      <w:r>
        <w:t xml:space="preserve">between the slope and intercept parameters), but decided that we probably do</w:t>
      </w:r>
      <w:r>
        <w:t xml:space="preserve"> </w:t>
      </w:r>
      <w:r>
        <w:t xml:space="preserve">not need to do that at this point. The simple partial pooling model is good</w:t>
      </w:r>
      <w:r>
        <w:t xml:space="preserve"> </w:t>
      </w:r>
      <w:r>
        <w:t xml:space="preserve">enough for us to make our point.</w:t>
      </w:r>
    </w:p>
    <w:bookmarkEnd w:id="23"/>
    <w:bookmarkStart w:id="24" w:name="partial-pooling-across-seasons"/>
    <w:p>
      <w:pPr>
        <w:pStyle w:val="Heading1"/>
      </w:pPr>
      <w:r>
        <w:t xml:space="preserve">Partial pooling across seasons</w:t>
      </w:r>
    </w:p>
    <w:p>
      <w:pPr>
        <w:pStyle w:val="FirstParagraph"/>
      </w:pPr>
      <w:r>
        <w:t xml:space="preserve">Next we discussed whether our results should be calculated per-vaccine strain</w:t>
      </w:r>
      <w:r>
        <w:t xml:space="preserve"> </w:t>
      </w:r>
      <w:r>
        <w:t xml:space="preserve">or per-season, pooling all applicable seasons together. At this time, we</w:t>
      </w:r>
      <w:r>
        <w:t xml:space="preserve"> </w:t>
      </w:r>
      <w:r>
        <w:t xml:space="preserve">concluded that the per-strain analysis was fine, but</w:t>
      </w:r>
      <w:r>
        <w:t xml:space="preserve"> </w:t>
      </w:r>
      <w:r>
        <w:rPr>
          <w:bCs/>
          <w:b/>
        </w:rPr>
        <w:t xml:space="preserve">as of our most</w:t>
      </w:r>
      <w:r>
        <w:rPr>
          <w:bCs/>
          <w:b/>
        </w:rPr>
        <w:t xml:space="preserve"> </w:t>
      </w:r>
      <w:r>
        <w:rPr>
          <w:bCs/>
          <w:b/>
        </w:rPr>
        <w:t xml:space="preserve">recent dissusions in May, 2023</w:t>
      </w:r>
      <w:r>
        <w:t xml:space="preserve">, we now think that pooling across seasons</w:t>
      </w:r>
      <w:r>
        <w:t xml:space="preserve"> </w:t>
      </w:r>
      <w:r>
        <w:t xml:space="preserve">is likely a bad idea, partially inspired by the Skowronski paper that discussed</w:t>
      </w:r>
      <w:r>
        <w:t xml:space="preserve"> </w:t>
      </w:r>
      <w:r>
        <w:t xml:space="preserve">heterogeneity across seasons. Fortunately this change is not that impactful</w:t>
      </w:r>
      <w:r>
        <w:t xml:space="preserve"> </w:t>
      </w:r>
      <w:r>
        <w:t xml:space="preserve">and only affects a few of the analyses, since the strains tended to change</w:t>
      </w:r>
      <w:r>
        <w:t xml:space="preserve"> </w:t>
      </w:r>
      <w:r>
        <w:t xml:space="preserve">frequently. This affects the influenza B analyses more, which we have also</w:t>
      </w:r>
      <w:r>
        <w:t xml:space="preserve"> </w:t>
      </w:r>
      <w:r>
        <w:t xml:space="preserve">decided not to focus on yet (the influenza B analyses can likely be a separate</w:t>
      </w:r>
      <w:r>
        <w:t xml:space="preserve"> </w:t>
      </w:r>
      <w:r>
        <w:t xml:space="preserve">paper).</w:t>
      </w:r>
    </w:p>
    <w:p>
      <w:pPr>
        <w:pStyle w:val="BodyText"/>
      </w:pPr>
      <w:r>
        <w:t xml:space="preserve">In this writeup, I also walk through the housekeeping steps of batch loading</w:t>
      </w:r>
      <w:r>
        <w:t xml:space="preserve"> </w:t>
      </w:r>
      <w:r>
        <w:t xml:space="preserve">models and dealing with the marginal predictions. One of the main issues we</w:t>
      </w:r>
      <w:r>
        <w:t xml:space="preserve"> </w:t>
      </w:r>
      <w:r>
        <w:t xml:space="preserve">encountered was having to compile the same model multiple times which is</w:t>
      </w:r>
      <w:r>
        <w:t xml:space="preserve"> </w:t>
      </w:r>
      <w:r>
        <w:t xml:space="preserve">clearly very inefficient and leads to a lot of wasted computational time.</w:t>
      </w:r>
      <w:r>
        <w:t xml:space="preserve"> </w:t>
      </w:r>
      <w:r>
        <w:t xml:space="preserve">On future projects where we need to fit many Bayesian models,</w:t>
      </w:r>
      <w:r>
        <w:t xml:space="preserve"> </w:t>
      </w:r>
      <w:r>
        <w:rPr>
          <w:bCs/>
          <w:b/>
        </w:rPr>
        <w:t xml:space="preserve">it will not</w:t>
      </w:r>
      <w:r>
        <w:rPr>
          <w:bCs/>
          <w:b/>
        </w:rPr>
        <w:t xml:space="preserve"> </w:t>
      </w:r>
      <w:r>
        <w:rPr>
          <w:bCs/>
          <w:b/>
        </w:rPr>
        <w:t xml:space="preserve">be feasible to use the rethinking package.</w:t>
      </w:r>
      <w:r>
        <w:t xml:space="preserve"> </w:t>
      </w:r>
      <w:r>
        <w:t xml:space="preserve">We will likely need to switch to</w:t>
      </w:r>
      <w:r>
        <w:t xml:space="preserve"> </w:t>
      </w:r>
      <w:r>
        <w:t xml:space="preserve">invoking</w:t>
      </w:r>
      <w:r>
        <w:t xml:space="preserve"> </w:t>
      </w:r>
      <w:r>
        <w:rPr>
          <w:rStyle w:val="VerbatimChar"/>
        </w:rPr>
        <w:t xml:space="preserve">rstan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 </w:t>
      </w:r>
      <w:r>
        <w:t xml:space="preserve">commands directly, after potentially using</w:t>
      </w:r>
      <w:r>
        <w:t xml:space="preserve"> </w:t>
      </w:r>
      <w:r>
        <w:rPr>
          <w:rStyle w:val="VerbatimChar"/>
        </w:rPr>
        <w:t xml:space="preserve">brms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rethinking</w:t>
      </w:r>
      <w:r>
        <w:t xml:space="preserve"> </w:t>
      </w:r>
      <w:r>
        <w:t xml:space="preserve">to build initial template Stan code. If</w:t>
      </w:r>
      <w:r>
        <w:t xml:space="preserve"> </w:t>
      </w:r>
      <w:r>
        <w:rPr>
          <w:rStyle w:val="VerbatimChar"/>
        </w:rPr>
        <w:t xml:space="preserve">brms</w:t>
      </w:r>
      <w:r>
        <w:t xml:space="preserve"> </w:t>
      </w:r>
      <w:r>
        <w:t xml:space="preserve">has an</w:t>
      </w:r>
      <w:r>
        <w:t xml:space="preserve"> </w:t>
      </w:r>
      <w:r>
        <w:t xml:space="preserve">option to pre-compile models we might be able to use that as well, but another</w:t>
      </w:r>
      <w:r>
        <w:t xml:space="preserve"> </w:t>
      </w:r>
      <w:r>
        <w:t xml:space="preserve">major problem with</w:t>
      </w:r>
      <w:r>
        <w:t xml:space="preserve"> </w:t>
      </w:r>
      <w:r>
        <w:rPr>
          <w:rStyle w:val="VerbatimChar"/>
        </w:rPr>
        <w:t xml:space="preserve">brms</w:t>
      </w:r>
      <w:r>
        <w:t xml:space="preserve"> </w:t>
      </w:r>
      <w:r>
        <w:t xml:space="preserve">is that none of us seem to know what it is doing.</w:t>
      </w:r>
    </w:p>
    <w:bookmarkEnd w:id="24"/>
    <w:bookmarkStart w:id="25" w:name="compiled-model-test"/>
    <w:p>
      <w:pPr>
        <w:pStyle w:val="Heading1"/>
      </w:pPr>
      <w:r>
        <w:t xml:space="preserve">Compiled Model Test</w:t>
      </w:r>
    </w:p>
    <w:p>
      <w:pPr>
        <w:pStyle w:val="FirstParagraph"/>
      </w:pPr>
      <w:r>
        <w:t xml:space="preserve">In this document, I work through the code for implementing the pre-compiled</w:t>
      </w:r>
      <w:r>
        <w:t xml:space="preserve"> </w:t>
      </w:r>
      <w:r>
        <w:t xml:space="preserve">models using a combination of</w:t>
      </w:r>
      <w:r>
        <w:t xml:space="preserve"> </w:t>
      </w:r>
      <w:r>
        <w:rPr>
          <w:rStyle w:val="VerbatimChar"/>
        </w:rPr>
        <w:t xml:space="preserve">rstan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. Eventually this needs to</w:t>
      </w:r>
      <w:r>
        <w:t xml:space="preserve"> </w:t>
      </w:r>
      <w:r>
        <w:t xml:space="preserve">be converted to only using</w:t>
      </w:r>
      <w:r>
        <w:t xml:space="preserve"> </w:t>
      </w:r>
      <w:r>
        <w:rPr>
          <w:rStyle w:val="VerbatimChar"/>
        </w:rPr>
        <w:t xml:space="preserve">cmdstanr</w:t>
      </w:r>
      <w:r>
        <w:t xml:space="preserve">, it just uses</w:t>
      </w:r>
      <w:r>
        <w:t xml:space="preserve"> </w:t>
      </w:r>
      <w:r>
        <w:rPr>
          <w:rStyle w:val="VerbatimChar"/>
        </w:rPr>
        <w:t xml:space="preserve">rstan</w:t>
      </w:r>
      <w:r>
        <w:t xml:space="preserve"> </w:t>
      </w:r>
      <w:r>
        <w:t xml:space="preserve">right now because</w:t>
      </w:r>
      <w:r>
        <w:t xml:space="preserve"> </w:t>
      </w:r>
      <w:r>
        <w:t xml:space="preserve">it depends on Richard McElreath’s code from</w:t>
      </w:r>
      <w:r>
        <w:t xml:space="preserve"> </w:t>
      </w:r>
      <w:r>
        <w:rPr>
          <w:rStyle w:val="VerbatimChar"/>
        </w:rPr>
        <w:t xml:space="preserve">rethinking</w:t>
      </w:r>
      <w:r>
        <w:t xml:space="preserve">, which only deals</w:t>
      </w:r>
      <w:r>
        <w:t xml:space="preserve"> </w:t>
      </w:r>
      <w:r>
        <w:t xml:space="preserve">with</w:t>
      </w:r>
      <w:r>
        <w:t xml:space="preserve"> </w:t>
      </w:r>
      <w:r>
        <w:rPr>
          <w:rStyle w:val="VerbatimChar"/>
        </w:rPr>
        <w:t xml:space="preserve">rstan</w:t>
      </w:r>
      <w:r>
        <w:t xml:space="preserve"> </w:t>
      </w:r>
      <w:r>
        <w:t xml:space="preserve">objects.</w:t>
      </w:r>
    </w:p>
    <w:bookmarkEnd w:id="25"/>
    <w:bookmarkStart w:id="29" w:name="panel-subsampling"/>
    <w:p>
      <w:pPr>
        <w:pStyle w:val="Heading1"/>
      </w:pPr>
      <w:r>
        <w:t xml:space="preserve">Panel Subsampling</w:t>
      </w:r>
    </w:p>
    <w:p>
      <w:pPr>
        <w:pStyle w:val="FirstParagraph"/>
      </w:pPr>
      <w:r>
        <w:t xml:space="preserve">IN this document, I started working on what I call the</w:t>
      </w:r>
      <w:r>
        <w:t xml:space="preserve"> </w:t>
      </w:r>
      <w:r>
        <w:t xml:space="preserve">“</w:t>
      </w:r>
      <w:r>
        <w:t xml:space="preserve">panel subsampling</w:t>
      </w:r>
      <w:r>
        <w:t xml:space="preserve">”</w:t>
      </w:r>
      <w:r>
        <w:t xml:space="preserve"> </w:t>
      </w:r>
      <w:r>
        <w:t xml:space="preserve">experiment. Our hypothesis is that in some way, our magnitude, breadth, and</w:t>
      </w:r>
      <w:r>
        <w:t xml:space="preserve"> </w:t>
      </w:r>
      <w:r>
        <w:t xml:space="preserve">strength metrics are more robust than the commonly used metrics, which</w:t>
      </w:r>
      <w:r>
        <w:t xml:space="preserve"> </w:t>
      </w:r>
      <w:r>
        <w:t xml:space="preserve">are percent of strains seroconverted to and GMT or geometric mean titer</w:t>
      </w:r>
      <w:r>
        <w:t xml:space="preserve"> </w:t>
      </w:r>
      <w:r>
        <w:t xml:space="preserve">increase.</w:t>
      </w:r>
    </w:p>
    <w:p>
      <w:pPr>
        <w:pStyle w:val="BodyText"/>
      </w:pPr>
      <w:r>
        <w:t xml:space="preserve">However, this was not the case. In my test analysis (see the document for details).</w:t>
      </w:r>
    </w:p>
    <w:p>
      <w:pPr>
        <w:pStyle w:val="BodyText"/>
      </w:pPr>
      <w:r>
        <w:drawing>
          <wp:inline>
            <wp:extent cx="5334000" cy="2523080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../../../Rplot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30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What we need to do now is:</w:t>
      </w:r>
    </w:p>
    <w:p>
      <w:pPr>
        <w:numPr>
          <w:ilvl w:val="0"/>
          <w:numId w:val="1002"/>
        </w:numPr>
        <w:pStyle w:val="Compact"/>
      </w:pPr>
      <w:r>
        <w:t xml:space="preserve">determine how we want to run the simulations (since they are computationally intensive);</w:t>
      </w:r>
    </w:p>
    <w:p>
      <w:pPr>
        <w:numPr>
          <w:ilvl w:val="0"/>
          <w:numId w:val="1002"/>
        </w:numPr>
        <w:pStyle w:val="Compact"/>
      </w:pPr>
      <w:r>
        <w:t xml:space="preserve">think about why our results look so bad and how we can remedy them;</w:t>
      </w:r>
    </w:p>
    <w:p>
      <w:pPr>
        <w:numPr>
          <w:ilvl w:val="0"/>
          <w:numId w:val="1002"/>
        </w:numPr>
        <w:pStyle w:val="Compact"/>
      </w:pPr>
      <w:r>
        <w:t xml:space="preserve">think about how we should look at the simulation results in order to better understand</w:t>
      </w:r>
      <w:r>
        <w:t xml:space="preserve"> </w:t>
      </w:r>
      <w:r>
        <w:t xml:space="preserve">what is going on here; and</w:t>
      </w:r>
    </w:p>
    <w:p>
      <w:pPr>
        <w:numPr>
          <w:ilvl w:val="0"/>
          <w:numId w:val="1002"/>
        </w:numPr>
        <w:pStyle w:val="Compact"/>
      </w:pPr>
      <w:r>
        <w:t xml:space="preserve">figure out why it looked good for Amanda’s results but not for mine and what I am doing differently.</w:t>
      </w:r>
    </w:p>
    <w:bookmarkEnd w:id="2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Strain panel subsampling</dc:title>
  <dc:creator/>
  <cp:keywords/>
  <dcterms:created xsi:type="dcterms:W3CDTF">2023-05-23T22:50:40Z</dcterms:created>
  <dcterms:modified xsi:type="dcterms:W3CDTF">2023-05-23T22:50:40Z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execute">
    <vt:lpwstr/>
  </property>
  <property fmtid="{D5CDD505-2E9C-101B-9397-08002B2CF9AE}" pid="4" name="header-includes">
    <vt:lpwstr/>
  </property>
  <property fmtid="{D5CDD505-2E9C-101B-9397-08002B2CF9AE}" pid="5" name="include-after">
    <vt:lpwstr/>
  </property>
  <property fmtid="{D5CDD505-2E9C-101B-9397-08002B2CF9AE}" pid="6" name="include-before">
    <vt:lpwstr/>
  </property>
  <property fmtid="{D5CDD505-2E9C-101B-9397-08002B2CF9AE}" pid="7" name="labels">
    <vt:lpwstr/>
  </property>
  <property fmtid="{D5CDD505-2E9C-101B-9397-08002B2CF9AE}" pid="8" name="toc-title">
    <vt:lpwstr>Table of contents</vt:lpwstr>
  </property>
</Properties>
</file>