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Generative</w:t>
      </w:r>
      <w:r>
        <w:t xml:space="preserve"> </w:t>
      </w:r>
      <w:r>
        <w:t xml:space="preserve">simulations</w:t>
      </w:r>
      <w:r>
        <w:t xml:space="preserve"> </w:t>
      </w:r>
      <w:r>
        <w:t xml:space="preserve">for</w:t>
      </w:r>
      <w:r>
        <w:t xml:space="preserve"> </w:t>
      </w:r>
      <w:r>
        <w:t xml:space="preserve">HAI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function</w:t>
      </w:r>
      <w:r>
        <w:t xml:space="preserve"> </w:t>
      </w:r>
      <w:r>
        <w:t xml:space="preserve">of</w:t>
      </w:r>
      <w:r>
        <w:t xml:space="preserve"> </w:t>
      </w:r>
      <w:r>
        <w:t xml:space="preserve">distance</w:t>
      </w:r>
    </w:p>
    <w:p>
      <w:pPr>
        <w:pStyle w:val="Author"/>
      </w:pPr>
      <w:r>
        <w:t xml:space="preserve">Zane</w:t>
      </w:r>
    </w:p>
    <w:p>
      <w:pPr>
        <w:pStyle w:val="Date"/>
      </w:pPr>
      <w:r>
        <w:t xml:space="preserve">2023-05-30</w:t>
      </w:r>
    </w:p>
    <w:bookmarkStart w:id="25" w:name="basic-simulation"/>
    <w:p>
      <w:pPr>
        <w:pStyle w:val="Heading1"/>
      </w:pPr>
      <w:r>
        <w:t xml:space="preserve">Basic simulation</w:t>
      </w:r>
    </w:p>
    <w:p>
      <w:pPr>
        <w:pStyle w:val="FirstParagraph"/>
      </w:pPr>
      <w:r>
        <w:t xml:space="preserve">First we will attempt to simulate raw titer data, without including antigenic</w:t>
      </w:r>
      <w:r>
        <w:t xml:space="preserve"> </w:t>
      </w:r>
      <w:r>
        <w:t xml:space="preserve">distance in the simulation. The outcome we want this simulation to produce</w:t>
      </w:r>
      <w:r>
        <w:t xml:space="preserve"> </w:t>
      </w:r>
      <w:r>
        <w:t xml:space="preserve">is a semi-realistic distribution of titer values with support on the observed</w:t>
      </w:r>
      <w:r>
        <w:t xml:space="preserve"> </w:t>
      </w:r>
      <w:r>
        <w:t xml:space="preserve">measurement space. We adopt the following model, where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</m:oMath>
      <w:r>
        <w:t xml:space="preserve">th</w:t>
      </w:r>
      <w:r>
        <w:t xml:space="preserve"> </w:t>
      </w:r>
      <w:r>
        <w:t xml:space="preserve">individual’s measured titer.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  <m:e>
                          <m:sSub>
                            <m:e>
                              <m:r>
                                <m:rPr>
                                  <m:sty m:val="p"/>
                                </m:rPr>
                                <m:t>log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  <m:r>
                            <m:rPr>
                              <m:sty m:val="p"/>
                            </m:rPr>
                            <m:t>⋅</m:t>
                          </m:r>
                          <m:r>
                            <m:rPr>
                              <m:sty m:val="p"/>
                            </m:rPr>
                            <m:t>⌊</m:t>
                          </m:r>
                          <m:sSup>
                            <m:e>
                              <m:r>
                                <m:t>2</m:t>
                              </m:r>
                            </m:e>
                            <m:sup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m:rPr>
                              <m:sty m:val="p"/>
                            </m:rPr>
                            <m:t>⌋</m:t>
                          </m:r>
                        </m:e>
                        <m:e>
                          <m:sSub>
                            <m:e>
                              <m:r>
                                <m:rPr>
                                  <m:sty m:val="p"/>
                                </m:rPr>
                                <m:t>log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≥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adopt the transformation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⋅</m:t>
          </m:r>
          <m:sSup>
            <m:e>
              <m:r>
                <m:t>2</m:t>
              </m:r>
            </m:e>
            <m: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sup>
          </m:sSup>
        </m:oMath>
      </m:oMathPara>
    </w:p>
    <w:p>
      <w:pPr>
        <w:pStyle w:val="FirstParagraph"/>
      </w:pPr>
      <w:r>
        <w:t xml:space="preserve">because the physical limit of detection (LoD) of the HAI assay is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⋅</m:t>
          </m:r>
          <m:sSup>
            <m:e>
              <m:r>
                <m:t>2</m:t>
              </m:r>
            </m:e>
            <m:sup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and values below this threshold are, by convention, recorded as</w:t>
      </w:r>
      <w:r>
        <w:t xml:space="preserve"> </w:t>
      </w:r>
      <m:oMath>
        <m:r>
          <m:t>5</m:t>
        </m:r>
      </m:oMath>
      <w:r>
        <w:t xml:space="preserve">. So we know</w:t>
      </w:r>
      <w:r>
        <w:t xml:space="preserve"> </w:t>
      </w:r>
      <w:r>
        <w:t xml:space="preserve">those values are below the LoD, but not what the values are. The distributional</w:t>
      </w:r>
      <w:r>
        <w:t xml:space="preserve"> </w:t>
      </w:r>
      <w:r>
        <w:t xml:space="preserve">parameters</w:t>
      </w:r>
      <w:r>
        <w:t xml:space="preserve"> </w:t>
      </w:r>
      <m:oMath>
        <m:r>
          <m:t>μ</m:t>
        </m:r>
      </m:oMath>
      <w:r>
        <w:t xml:space="preserve">, the mean, 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the variance, are unknown to us</w:t>
      </w:r>
      <w:r>
        <w:t xml:space="preserve"> </w:t>
      </w:r>
      <w:r>
        <w:t xml:space="preserve">practically and must be estimated from the data.</w:t>
      </w:r>
    </w:p>
    <w:p>
      <w:pPr>
        <w:pStyle w:val="SourceCode"/>
      </w:pPr>
      <w:r>
        <w:rPr>
          <w:rStyle w:val="NormalTok"/>
        </w:rPr>
        <w:t xml:space="preserve">one_titer_sim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   sim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Assume log(titer) is drawn from a normal distribution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raw_log_titer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mean, sd),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If we observe a titer with log(titer) &lt; 1 (LOD), mark it as 0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trunc_log_titer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(raw_log_titer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raw_log_titer,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The assay is dilution based, so we only observe the floor of each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value.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rounded_titer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(trunc_log_titer),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Now final observed titer is equal to this transformation.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sim_titer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rounded_titer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(raw_log_titer)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one_titer_sim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#plot(out$raw_log_titer, out$trunc_log_titer)</w:t>
      </w:r>
      <w:r>
        <w:br/>
      </w:r>
      <w:r>
        <w:rPr>
          <w:rStyle w:val="CommentTok"/>
        </w:rPr>
        <w:t xml:space="preserve">#points(out$raw_log_titer, out$rounded_titer, col = "blue")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sim_titer))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enerative-Sim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above plot, you can see the result of 1000 simulations, where</w:t>
      </w:r>
      <w:r>
        <w:t xml:space="preserve"> </w:t>
      </w:r>
      <m:oMath>
        <m:r>
          <m:t>m</m:t>
        </m:r>
        <m:r>
          <m:t>u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. (Note that the simulation is parametrized in terms of the</w:t>
      </w:r>
      <w:r>
        <w:t xml:space="preserve"> </w:t>
      </w:r>
      <w:r>
        <w:t xml:space="preserve">standard deviation,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.) Notably, while the mean</w:t>
      </w:r>
      <w:r>
        <w:t xml:space="preserve"> </w:t>
      </w:r>
      <w:r>
        <w:t xml:space="preserve">was specified as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(an observed titer of</w:t>
      </w:r>
      <w:r>
        <w:t xml:space="preserve"> </w:t>
      </w:r>
      <m:oMath>
        <m:r>
          <m:t>80</m:t>
        </m:r>
      </m:oMath>
      <w:r>
        <w:t xml:space="preserve">), the mode of the distribution</w:t>
      </w:r>
      <w:r>
        <w:t xml:space="preserve"> </w:t>
      </w:r>
      <w:r>
        <w:t xml:space="preserve">is at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instead.</w:t>
      </w:r>
    </w:p>
    <w:p>
      <w:pPr>
        <w:pStyle w:val="BodyText"/>
      </w:pPr>
      <w:r>
        <w:t xml:space="preserve">We can also notice that the observed mean is biased, estimated at</w:t>
      </w:r>
      <w:r>
        <w:t xml:space="preserve"> </w:t>
      </w:r>
      <m:oMath>
        <m:r>
          <m:t>3.61</m:t>
        </m:r>
      </m:oMath>
      <w:r>
        <w:t xml:space="preserve"> </w:t>
      </w:r>
      <w:r>
        <w:t xml:space="preserve">on the scale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w:r>
        <w:t xml:space="preserve">the above model (</w:t>
      </w:r>
      <m:oMath>
        <m:r>
          <m:t>61.05</m:t>
        </m:r>
      </m:oMath>
      <w:r>
        <w:t xml:space="preserve"> </w:t>
      </w:r>
      <w:r>
        <w:t xml:space="preserve">on the observed measurement scale). A</w:t>
      </w:r>
      <w:r>
        <w:t xml:space="preserve"> </w:t>
      </w:r>
      <w:hyperlink r:id="rId23">
        <w:r>
          <w:rPr>
            <w:rStyle w:val="Hyperlink"/>
          </w:rPr>
          <w:t xml:space="preserve">stackexchange post</w:t>
        </w:r>
      </w:hyperlink>
      <w:r>
        <w:t xml:space="preserve"> </w:t>
      </w:r>
      <w:r>
        <w:t xml:space="preserve">suggested that as long as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not small</w:t>
      </w:r>
      <w:r>
        <w:t xml:space="preserve">”</w:t>
      </w:r>
      <w:r>
        <w:t xml:space="preserve"> </w:t>
      </w:r>
      <w:r>
        <w:t xml:space="preserve">(suggested as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1</m:t>
        </m:r>
      </m:oMath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) suggests that</w:t>
      </w:r>
      <w:r>
        <w:t xml:space="preserve"> </w:t>
      </w:r>
      <m:oMath>
        <m:r>
          <m:t>μ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is a</w:t>
      </w:r>
      <w:r>
        <w:t xml:space="preserve"> </w:t>
      </w:r>
      <w:r>
        <w:t xml:space="preserve">good approximation to the mean of the transformed random variable (on the log</w:t>
      </w:r>
      <w:r>
        <w:t xml:space="preserve"> </w:t>
      </w:r>
      <w:r>
        <w:t xml:space="preserve">scale), which is close to what we observed.</w:t>
      </w:r>
    </w:p>
    <w:p>
      <w:pPr>
        <w:pStyle w:val="BodyText"/>
      </w:pPr>
      <w:r>
        <w:t xml:space="preserve">I guess that this is probably somehow related to a Poisson distribution, but</w:t>
      </w:r>
      <w:r>
        <w:t xml:space="preserve"> </w:t>
      </w:r>
      <w:r>
        <w:t xml:space="preserve">I don’t know or care enough to think more deeply about that.</w:t>
      </w:r>
    </w:p>
    <w:bookmarkEnd w:id="25"/>
    <w:bookmarkStart w:id="32" w:name="including-antigenic-distance"/>
    <w:p>
      <w:pPr>
        <w:pStyle w:val="Heading1"/>
      </w:pPr>
      <w:r>
        <w:t xml:space="preserve">Including antigenic distance</w:t>
      </w:r>
    </w:p>
    <w:p>
      <w:pPr>
        <w:pStyle w:val="FirstParagraph"/>
      </w:pPr>
      <w:r>
        <w:t xml:space="preserve">We can introduce the</w:t>
      </w:r>
      <w:r>
        <w:t xml:space="preserve"> </w:t>
      </w:r>
      <w:r>
        <w:t xml:space="preserve">antigenic distance into this simple model by taking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</m:e>
          </m:d>
        </m:oMath>
      </m:oMathPara>
    </w:p>
    <w:p>
      <w:pPr>
        <w:pStyle w:val="FirstParagraph"/>
      </w:pPr>
      <w:r>
        <w:t xml:space="preserve">for some function</w:t>
      </w:r>
      <w:r>
        <w:t xml:space="preserve"> </w:t>
      </w:r>
      <m:oMath>
        <m:r>
          <m:t>f</m:t>
        </m:r>
      </m:oMath>
      <w:r>
        <w:t xml:space="preserve">. For the sake of simplicity, we assume that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linearly dependent on distance</w:t>
      </w:r>
      <w:r>
        <w:t xml:space="preserve">. Our model then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  <m:e>
                          <m:sSub>
                            <m:e>
                              <m:r>
                                <m:rPr>
                                  <m:sty m:val="p"/>
                                </m:rPr>
                                <m:t>log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  <m:r>
                            <m:rPr>
                              <m:sty m:val="p"/>
                            </m:rPr>
                            <m:t>⋅</m:t>
                          </m:r>
                          <m:r>
                            <m:rPr>
                              <m:sty m:val="p"/>
                            </m:rPr>
                            <m:t>⌊</m:t>
                          </m:r>
                          <m:sSup>
                            <m:e>
                              <m:r>
                                <m:t>2</m:t>
                              </m:r>
                            </m:e>
                            <m:sup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m:rPr>
                              <m:sty m:val="p"/>
                            </m:rPr>
                            <m:t>⌋</m:t>
                          </m:r>
                        </m:e>
                        <m:e>
                          <m:sSub>
                            <m:e>
                              <m:r>
                                <m:rPr>
                                  <m:sty m:val="p"/>
                                </m:rPr>
                                <m:t>log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≥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rPr>
                    <m:sty m:val="p"/>
                  </m:rPr>
                  <m:t>⋅</m:t>
                </m:r>
                <m:r>
                  <m:t>d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Under this model,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represents the expected</w:t>
      </w:r>
      <w:r>
        <w:t xml:space="preserve"> </w:t>
      </w:r>
      <w:r>
        <w:t xml:space="preserve">titer value when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which corresponds to the response to the homologous</w:t>
      </w:r>
      <w:r>
        <w:t xml:space="preserve"> </w:t>
      </w:r>
      <w:r>
        <w:t xml:space="preserve">vaccine strain in real life. The slope,</w:t>
      </w:r>
      <w:r>
        <w:t xml:space="preserve"> </w:t>
      </w:r>
      <m:oMath>
        <m:r>
          <m:t>β</m:t>
        </m:r>
      </m:oMath>
      <w:r>
        <w:t xml:space="preserve">, should be negative, and thus</w:t>
      </w:r>
      <w:r>
        <w:t xml:space="preserve"> </w:t>
      </w:r>
      <w:r>
        <w:t xml:space="preserve">represents the rate at which expected titers should decrease as strains become</w:t>
      </w:r>
      <w:r>
        <w:t xml:space="preserve"> </w:t>
      </w:r>
      <w:r>
        <w:t xml:space="preserve">more distant. Furthermore, we can note that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∣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∣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−</m:t>
          </m:r>
          <m:r>
            <m:t>μ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Thus, since</w:t>
      </w:r>
      <w:r>
        <w:t xml:space="preserve"> </w:t>
      </w:r>
      <m:oMath>
        <m:r>
          <m:t>d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we can interpret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as the difference between</w:t>
      </w:r>
      <w:r>
        <w:t xml:space="preserve"> </w:t>
      </w:r>
      <w:r>
        <w:t xml:space="preserve">the expected titer for a completely novel strain and the expected titer for the</w:t>
      </w:r>
      <w:r>
        <w:t xml:space="preserve"> </w:t>
      </w:r>
      <w:r>
        <w:t xml:space="preserve">homologous strain. Imposing the condition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is thus equivalent to specifying that</w:t>
      </w:r>
      <w:r>
        <w:t xml:space="preserve"> </w:t>
      </w:r>
      <m:oMath>
        <m:r>
          <m:t>α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=</m:t>
        </m:r>
        <m:r>
          <m:t>0</m:t>
        </m:r>
      </m:oMath>
      <w:r>
        <w:t xml:space="preserve">. This would</w:t>
      </w:r>
      <w:r>
        <w:t xml:space="preserve"> </w:t>
      </w:r>
      <w:r>
        <w:t xml:space="preserve">be a standard regression problem with linear constraints with an analytic</w:t>
      </w:r>
      <w:r>
        <w:t xml:space="preserve"> </w:t>
      </w:r>
      <w:r>
        <w:t xml:space="preserve">maximum likelihood solution if the true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values were observed.</w:t>
      </w:r>
    </w:p>
    <w:p>
      <w:pPr>
        <w:pStyle w:val="BodyText"/>
      </w:pPr>
      <w:r>
        <w:t xml:space="preserve">Anyways, as an example, consider the situation when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For now, we leave the standard deviation as</w:t>
      </w:r>
      <w:r>
        <w:t xml:space="preserve"> </w:t>
      </w:r>
      <m:oMath>
        <m:r>
          <m:t>2</m:t>
        </m:r>
      </m:oMath>
      <w:r>
        <w:t xml:space="preserve">, as in the</w:t>
      </w:r>
      <w:r>
        <w:t xml:space="preserve"> </w:t>
      </w:r>
      <w:r>
        <w:t xml:space="preserve">previous simulation.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ex_dist_sim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(mu, \(x) </w:t>
      </w:r>
      <w:r>
        <w:rPr>
          <w:rStyle w:val="FunctionTok"/>
        </w:rPr>
        <w:t xml:space="preserve">one_titer_sim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ex_dist_sim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(sim)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sim_titer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(sim_titer),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sim_titer)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titer"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zlib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"Lab-Notes"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"06-Generative-Sims"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fn,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(fn)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do a more extreme example where we assume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&gt;</m:t>
        </m:r>
        <m:r>
          <m:t>α</m:t>
        </m:r>
        <m:r>
          <m:rPr>
            <m:sty m:val="p"/>
          </m:rPr>
          <m:t>,</m:t>
        </m:r>
      </m:oMath>
      <w:r>
        <w:t xml:space="preserve"> </w:t>
      </w:r>
      <w:r>
        <w:t xml:space="preserve">which will cause the titers to decay towards the limit of detection rapidly.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ex_dist_sim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(mu, \(x) </w:t>
      </w:r>
      <w:r>
        <w:rPr>
          <w:rStyle w:val="FunctionTok"/>
        </w:rPr>
        <w:t xml:space="preserve">one_titer_sim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ex_dist_sim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(sim)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sim_titer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(sim_titer),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fct_inorder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sim_titer)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titer"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zlib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"Lab-Notes"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"06-Generative-Sims"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"p02.png"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fn,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(fn)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todo"/>
    <w:p>
      <w:pPr>
        <w:pStyle w:val="Heading1"/>
      </w:pPr>
      <w:r>
        <w:t xml:space="preserve">TODO</w:t>
      </w:r>
    </w:p>
    <w:p>
      <w:pPr>
        <w:numPr>
          <w:ilvl w:val="0"/>
          <w:numId w:val="1001"/>
        </w:numPr>
        <w:pStyle w:val="Compact"/>
      </w:pPr>
      <w:r>
        <w:t xml:space="preserve">Fit our bayesian model (doesn’t need to be partial pooling right now) to</w:t>
      </w:r>
      <w:r>
        <w:t xml:space="preserve"> </w:t>
      </w:r>
      <w:r>
        <w:t xml:space="preserve">see if we recover parameters.</w:t>
      </w:r>
    </w:p>
    <w:p>
      <w:pPr>
        <w:numPr>
          <w:ilvl w:val="0"/>
          <w:numId w:val="1001"/>
        </w:numPr>
        <w:pStyle w:val="Compact"/>
      </w:pPr>
      <w:r>
        <w:t xml:space="preserve">Introduce noise to the model and see when parameters are recovered and how</w:t>
      </w:r>
      <w:r>
        <w:t xml:space="preserve"> </w:t>
      </w:r>
      <w:r>
        <w:t xml:space="preserve">noise changes the estimates.</w:t>
      </w:r>
    </w:p>
    <w:p>
      <w:pPr>
        <w:numPr>
          <w:ilvl w:val="0"/>
          <w:numId w:val="1001"/>
        </w:numPr>
        <w:pStyle w:val="Compact"/>
      </w:pPr>
      <w:r>
        <w:t xml:space="preserve">Calculate the suite of metrics from the model fit under varying levels of</w:t>
      </w:r>
      <w:r>
        <w:t xml:space="preserve"> </w:t>
      </w:r>
      <w:r>
        <w:t xml:space="preserve">noise and parameters and see how much the metrics vary under different settings.</w:t>
      </w:r>
    </w:p>
    <w:p>
      <w:pPr>
        <w:numPr>
          <w:ilvl w:val="0"/>
          <w:numId w:val="1001"/>
        </w:numPr>
        <w:pStyle w:val="Compact"/>
      </w:pPr>
      <w:r>
        <w:t xml:space="preserve">Need to discuss with Andreas what exactly to do next.</w:t>
      </w:r>
    </w:p>
    <w:bookmarkEnd w:id="33"/>
    <w:bookmarkStart w:id="34" w:name="individual-variations-in-the-mean"/>
    <w:p>
      <w:pPr>
        <w:pStyle w:val="Heading1"/>
      </w:pPr>
      <w:r>
        <w:t xml:space="preserve">Individual variations in the mean</w:t>
      </w:r>
    </w:p>
    <w:p>
      <w:pPr>
        <w:pStyle w:val="FirstParagraph"/>
      </w:pPr>
      <w:r>
        <w:t xml:space="preserve">Allow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  <m:e>
                          <m:sSub>
                            <m:e>
                              <m:r>
                                <m:rPr>
                                  <m:sty m:val="p"/>
                                </m:rPr>
                                <m:t>log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  <m:r>
                            <m:rPr>
                              <m:sty m:val="p"/>
                            </m:rPr>
                            <m:t>⋅</m:t>
                          </m:r>
                          <m:r>
                            <m:rPr>
                              <m:sty m:val="p"/>
                            </m:rPr>
                            <m:t>⌊</m:t>
                          </m:r>
                          <m:sSup>
                            <m:e>
                              <m:r>
                                <m:t>2</m:t>
                              </m:r>
                            </m:e>
                            <m:sup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m:rPr>
                              <m:sty m:val="p"/>
                            </m:rPr>
                            <m:t>⌋</m:t>
                          </m:r>
                        </m:e>
                        <m:e>
                          <m:sSub>
                            <m:e>
                              <m:r>
                                <m:rPr>
                                  <m:sty m:val="p"/>
                                </m:rPr>
                                <m:t>log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≥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?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d</m:t>
                </m:r>
              </m:e>
            </m:mr>
          </m:m>
        </m:oMath>
      </m:oMathPara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23" Target="https://math.stackexchange.com/questions/3662314/statistics-of-a-gaussian-random-variable-with-the-floor-function-transformation" TargetMode="External" /><Relationship Type="http://schemas.openxmlformats.org/officeDocument/2006/relationships/hyperlink" Id="rId24" Target="https://mathematica.stackexchange.com/questions/278040/finding-the-mean-and-variance-of-a-distribution/278164#27816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th.stackexchange.com/questions/3662314/statistics-of-a-gaussian-random-variable-with-the-floor-function-transformation" TargetMode="External" /><Relationship Type="http://schemas.openxmlformats.org/officeDocument/2006/relationships/hyperlink" Id="rId24" Target="https://mathematica.stackexchange.com/questions/278040/finding-the-mean-and-variance-of-a-distribution/278164#2781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Generative simulations for HAI as a function of distance</dc:title>
  <dc:creator>Zane</dc:creator>
  <cp:keywords/>
  <dcterms:created xsi:type="dcterms:W3CDTF">2023-05-30T23:56:15Z</dcterms:created>
  <dcterms:modified xsi:type="dcterms:W3CDTF">2023-05-30T23:56:15Z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2023-05-30</vt:lpwstr>
  </property>
  <property fmtid="{D5CDD505-2E9C-101B-9397-08002B2CF9AE}" pid="6" name="date-format">
    <vt:lpwstr>iso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