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Date"/>
      </w:pPr>
      <w:r>
        <w:t xml:space="preserve">2024-11-19</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4.4.2</w:t>
      </w:r>
    </w:p>
    <w:p>
      <w:pPr>
        <w:pStyle w:val="FirstParagraph"/>
      </w:pPr>
      <w:r>
        <w:rPr>
          <w:b/>
          <w:bCs/>
        </w:rPr>
        <w:t xml:space="preserve">Authors</w:t>
      </w:r>
    </w:p>
    <w:p>
      <w:pPr>
        <w:pStyle w:val="Compact"/>
        <w:numPr>
          <w:ilvl w:val="0"/>
          <w:numId w:val="1001"/>
        </w:numPr>
      </w:pPr>
      <w:r>
        <w:t xml:space="preserve">First Autor</w:t>
      </w:r>
      <m:oMath>
        <m:sSup>
          <m:e>
            <m:r>
              <m:t>​</m:t>
            </m:r>
          </m:e>
          <m:sup>
            <m:r>
              <m:t>1</m:t>
            </m:r>
            <m:r>
              <m:rPr>
                <m:sty m:val="p"/>
              </m:rPr>
              <m:t>,</m:t>
            </m:r>
            <m:r>
              <m:t>2</m:t>
            </m:r>
            <m:r>
              <m:rPr>
                <m:sty m:val="p"/>
              </m:rPr>
              <m:t>,</m:t>
            </m:r>
            <m:r>
              <m:rPr>
                <m:sty m:val="p"/>
              </m:rPr>
              <m:t>*</m:t>
            </m:r>
          </m:sup>
        </m:sSup>
      </m:oMath>
      <w:r>
        <w:t xml:space="preserve">;</w:t>
      </w:r>
    </w:p>
    <w:p>
      <w:pPr>
        <w:pStyle w:val="Compact"/>
        <w:numPr>
          <w:ilvl w:val="0"/>
          <w:numId w:val="1001"/>
        </w:numPr>
      </w:pPr>
      <w:r>
        <w:t xml:space="preserve">Second Author$^{3, *};</w:t>
      </w:r>
    </w:p>
    <w:p>
      <w:pPr>
        <w:pStyle w:val="Compact"/>
        <w:numPr>
          <w:ilvl w:val="0"/>
          <w:numId w:val="1001"/>
        </w:numPr>
      </w:pPr>
      <w:r>
        <w:t xml:space="preserve">Third Autor</w:t>
      </w:r>
      <m:oMath>
        <m:sSup>
          <m:e>
            <m:r>
              <m:t>​</m:t>
            </m:r>
          </m:e>
          <m:sup>
            <m:r>
              <m:t>3</m:t>
            </m:r>
            <m:r>
              <m:rPr>
                <m:sty m:val="p"/>
              </m:rPr>
              <m:t>,</m:t>
            </m:r>
            <m:r>
              <m:rPr>
                <m:sty m:val="p"/>
              </m:rPr>
              <m:t>†</m:t>
            </m:r>
          </m:sup>
        </m:sSup>
      </m:oMath>
      <w:r>
        <w:t xml:space="preserve">;</w:t>
      </w:r>
    </w:p>
    <w:p>
      <w:pPr>
        <w:pStyle w:val="Compact"/>
        <w:numPr>
          <w:ilvl w:val="0"/>
          <w:numId w:val="1001"/>
        </w:numPr>
      </w:pPr>
      <w:r>
        <w:t xml:space="preserve">Last Author</w:t>
      </w:r>
      <m:oMath>
        <m:sSup>
          <m:e>
            <m:r>
              <m:t>​</m:t>
            </m:r>
          </m:e>
          <m:sup>
            <m:r>
              <m:t>1</m:t>
            </m:r>
            <m:r>
              <m:rPr>
                <m:sty m:val="p"/>
              </m:rPr>
              <m:t>,</m:t>
            </m:r>
            <m:r>
              <m:t>2</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Another Affiliation, Athens, GA, USA.</w:t>
      </w:r>
    </w:p>
    <w:p>
      <w:pPr>
        <w:pStyle w:val="Compact"/>
        <w:numPr>
          <w:ilvl w:val="0"/>
          <w:numId w:val="1002"/>
        </w:numPr>
      </w:pPr>
      <w:r>
        <w:t xml:space="preserve">Yet another Affiliation.</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
  <cp:keywords/>
  <dcterms:created xsi:type="dcterms:W3CDTF">2024-11-19T16:45:39Z</dcterms:created>
  <dcterms:modified xsi:type="dcterms:W3CDTF">2024-11-19T16:45:39Z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date">
    <vt:lpwstr>2024-11-19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