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C078CE" w14:textId="77777777" w:rsidR="0011524D" w:rsidRDefault="0011524D" w:rsidP="00C0588E">
      <w:pPr>
        <w:pStyle w:val="Heading1"/>
        <w:rPr>
          <w:color w:val="000000"/>
        </w:rPr>
      </w:pPr>
      <w:r>
        <w:rPr>
          <w:color w:val="000000"/>
        </w:rPr>
        <w:t>Chapter Two</w:t>
      </w:r>
    </w:p>
    <w:p w14:paraId="7C1D460F" w14:textId="412B21E7" w:rsidR="00C0588E" w:rsidRDefault="00C0588E" w:rsidP="0011524D">
      <w:pPr>
        <w:pStyle w:val="Heading2"/>
      </w:pPr>
      <w:r>
        <w:t>Independent Activities Period (IAP)</w:t>
      </w:r>
    </w:p>
    <w:p w14:paraId="0A15B200" w14:textId="77777777" w:rsidR="00C0588E" w:rsidRDefault="00C0588E" w:rsidP="00C0588E">
      <w:pPr>
        <w:pStyle w:val="NormalWeb"/>
        <w:spacing w:before="240" w:beforeAutospacing="0" w:after="0" w:afterAutospacing="0"/>
      </w:pPr>
      <w:r>
        <w:rPr>
          <w:color w:val="000000"/>
        </w:rPr>
        <w:t>First Tuesday in January. 2010. Margot Biehl’s laboratory was located on the seventh floor of the McGovern Institute, part of the Brain and Cognitive Sciences Building, a modernist design built to fit the irregular city block, with sloping walls and bright green gardens in glass-encased balconies jutting over railroad tracks. Building 46 was designed in the late nineties to foster collaborative space and random encounters for researchers with backgrounds in broad fields whose interests converged on the human brain. It was beautiful in a way that transformed all who entered. Our clothes got shinier in the reflection of the limestone tiles. We all got smarter because of all the glass, stood taller, better poised, beside the ostentatious plants. </w:t>
      </w:r>
    </w:p>
    <w:p w14:paraId="7D5A69E9" w14:textId="77777777" w:rsidR="00C0588E" w:rsidRDefault="00C0588E" w:rsidP="00C0588E">
      <w:pPr>
        <w:pStyle w:val="NormalWeb"/>
        <w:spacing w:before="0" w:beforeAutospacing="0" w:after="0" w:afterAutospacing="0"/>
        <w:ind w:firstLine="720"/>
      </w:pPr>
      <w:r>
        <w:rPr>
          <w:color w:val="000000"/>
        </w:rPr>
        <w:t>I was assigned to work with a post-doc, Neil, who studied the striatum in living monkeys. The striatum is the largest cluster of cells in the basal ganglia, Neil explained, leading me through the sterile hallways of the research wing. Like any cluster of cells in the human brain, its purpose was not fully known, but it was understood to play a role in motor planning, decision making, motivation, and reinforcement. “Think of Pavlov ringing a bell,” Neil said. “The striatum lights up.” </w:t>
      </w:r>
    </w:p>
    <w:p w14:paraId="109E0D87" w14:textId="77777777" w:rsidR="00C0588E" w:rsidRDefault="00C0588E" w:rsidP="00C0588E">
      <w:pPr>
        <w:pStyle w:val="NormalWeb"/>
        <w:spacing w:before="0" w:beforeAutospacing="0" w:after="0" w:afterAutospacing="0"/>
        <w:ind w:firstLine="720"/>
      </w:pPr>
      <w:r>
        <w:rPr>
          <w:color w:val="000000"/>
        </w:rPr>
        <w:t>Posters lined the hallway, showcasing the expertise and discoveries of Margot Biehl’s laboratory. Neil pointed to one he produced last fall. I traced the diagram, trying to memorize. The striatum was composed of bands of striosomes, suspended in a pool of matrix cells. These cells were likely important for understanding Alzheimer’s and dementia. </w:t>
      </w:r>
    </w:p>
    <w:p w14:paraId="1A79AD84" w14:textId="77777777" w:rsidR="00C0588E" w:rsidRDefault="00C0588E" w:rsidP="00C0588E">
      <w:pPr>
        <w:pStyle w:val="NormalWeb"/>
        <w:spacing w:before="0" w:beforeAutospacing="0" w:after="0" w:afterAutospacing="0"/>
        <w:ind w:firstLine="720"/>
      </w:pPr>
      <w:r>
        <w:rPr>
          <w:color w:val="000000"/>
        </w:rPr>
        <w:lastRenderedPageBreak/>
        <w:t xml:space="preserve">Every post-doc and graduate student had a windowless office with one door leading to this hallway and one door leading to one of three animal care rooms. Neil led me through his animal care room first, showing me eye wash stations and animal wound wash statements, as well as jars of cotton balls and Neosporin. Then he led me into his office and showed me to a small desk beside his large desk, where I would learn to click through waveforms in </w:t>
      </w:r>
      <w:proofErr w:type="spellStart"/>
      <w:r>
        <w:rPr>
          <w:color w:val="000000"/>
        </w:rPr>
        <w:t>MatLab</w:t>
      </w:r>
      <w:proofErr w:type="spellEnd"/>
      <w:r>
        <w:rPr>
          <w:color w:val="000000"/>
        </w:rPr>
        <w:t>. </w:t>
      </w:r>
    </w:p>
    <w:p w14:paraId="490260A4" w14:textId="77777777" w:rsidR="00C0588E" w:rsidRDefault="00C0588E" w:rsidP="00C0588E">
      <w:pPr>
        <w:pStyle w:val="NormalWeb"/>
        <w:spacing w:before="0" w:beforeAutospacing="0" w:after="0" w:afterAutospacing="0"/>
        <w:ind w:firstLine="720"/>
      </w:pPr>
      <w:r>
        <w:rPr>
          <w:color w:val="000000"/>
        </w:rPr>
        <w:t xml:space="preserve">“Have you taken Intro to Neuroscience?” he asked, settling into a cheap office chair and telling me to sit at the desk across from him. “No,” I told him, “I’m not studying neuroscience.” “A biology major?” he asked, rooting through a pile of papers. “Earth science,” I said. He looked confused, so I added, But I’m pre-vet. “I was in medical school,” he said, nodding as he found a pen and began writing on a daily planner. “But I liked research more, so now I’m here.” He smiled as he put the pen down and stood up to face a bookshelf above his bed. “I’ll give you some books to read then,” he said, grabbing three big textbooks. “You’ll have to know the basics of neurobiology to understand the experiments, but I can teach you the rest.” “I thought I would be doing animal care,” I said. “You will be,” he said. “But I’ll need your help with my research too.” He paused and looked around his shelf more. “You’re interested in primates?” I nodded, and he reached up for another book, </w:t>
      </w:r>
      <w:r>
        <w:rPr>
          <w:i/>
          <w:iCs/>
          <w:color w:val="000000"/>
        </w:rPr>
        <w:t>Primate Behavioral Ecology</w:t>
      </w:r>
      <w:r>
        <w:rPr>
          <w:color w:val="000000"/>
        </w:rPr>
        <w:t>, which he added to the pile, which he passed across to me before returning to his seat.  </w:t>
      </w:r>
    </w:p>
    <w:p w14:paraId="7B425C8D" w14:textId="77777777" w:rsidR="00C0588E" w:rsidRDefault="00C0588E" w:rsidP="00C0588E">
      <w:pPr>
        <w:pStyle w:val="NormalWeb"/>
        <w:spacing w:before="0" w:beforeAutospacing="0" w:after="0" w:afterAutospacing="0"/>
        <w:ind w:firstLine="720"/>
      </w:pPr>
      <w:r>
        <w:rPr>
          <w:color w:val="000000"/>
        </w:rPr>
        <w:t xml:space="preserve">The human brain is analyzed by wiring electrodes into other mammals’ brains and measuring their responses to tasks that involve memory and planning, Neil explained. Like humans, rhesus macaques have a striatum made up of matrix cells and striosomes, and so to understand decision-making in humans, we would cut open the skulls of rhesus macaques and lodge electrodes in their brains. During experiments, we would attach wires to these electrodes and play games with the monkeys. Neil showed me his homemade study chamber in the corner </w:t>
      </w:r>
      <w:r>
        <w:rPr>
          <w:color w:val="000000"/>
        </w:rPr>
        <w:lastRenderedPageBreak/>
        <w:t>of the room. He showed me the arm locks, the wires, the soft pads of the electrode suits, the sharp needles to descend the monkeys’ brains. </w:t>
      </w:r>
    </w:p>
    <w:p w14:paraId="3BE5796B" w14:textId="77777777" w:rsidR="00C0588E" w:rsidRDefault="00C0588E" w:rsidP="00C0588E">
      <w:pPr>
        <w:pStyle w:val="NormalWeb"/>
        <w:spacing w:before="0" w:beforeAutospacing="0" w:after="0" w:afterAutospacing="0"/>
        <w:ind w:firstLine="720"/>
      </w:pPr>
      <w:r>
        <w:rPr>
          <w:color w:val="000000"/>
        </w:rPr>
        <w:t xml:space="preserve">Currently, Neil explained, striosomes and matrix cells are only distinguishable in the brains of dead animals. One cell type absorbs a certain </w:t>
      </w:r>
      <w:proofErr w:type="gramStart"/>
      <w:r>
        <w:rPr>
          <w:color w:val="000000"/>
        </w:rPr>
        <w:t>dye,</w:t>
      </w:r>
      <w:proofErr w:type="gramEnd"/>
      <w:r>
        <w:rPr>
          <w:color w:val="000000"/>
        </w:rPr>
        <w:t xml:space="preserve"> the other type doesn’t. To understand their different roles, years of recordings were taken from individual rhesus macaques’ brains, saved in </w:t>
      </w:r>
      <w:proofErr w:type="spellStart"/>
      <w:r>
        <w:rPr>
          <w:color w:val="000000"/>
        </w:rPr>
        <w:t>MatLab</w:t>
      </w:r>
      <w:proofErr w:type="spellEnd"/>
      <w:r>
        <w:rPr>
          <w:color w:val="000000"/>
        </w:rPr>
        <w:t xml:space="preserve"> files as maps of responses to stimuli. Then after the animals were euthanized, their brains were sliced, dyed, and scanned as three-dimensional images and correlated to the experiments. </w:t>
      </w:r>
    </w:p>
    <w:p w14:paraId="6D6FE2CC" w14:textId="77777777" w:rsidR="00C0588E" w:rsidRDefault="00C0588E" w:rsidP="00C0588E">
      <w:pPr>
        <w:pStyle w:val="NormalWeb"/>
        <w:spacing w:before="0" w:beforeAutospacing="0" w:after="0" w:afterAutospacing="0"/>
        <w:ind w:firstLine="720"/>
      </w:pPr>
      <w:r>
        <w:rPr>
          <w:color w:val="000000"/>
        </w:rPr>
        <w:t>Neil’s project, he explained, was to sacrifice two macaques to preserve the lives of future macaques. A series of tests were to be performed on Nickel and Dime over the course of three years, and then the results would be compared to the three-dimensional slices of their brains post-mortem. These results would then be used to identify striosomes and matrix cells in living macaques, thus minimizing the number of monkeys sacrificed to continue the fields’ research. </w:t>
      </w:r>
    </w:p>
    <w:p w14:paraId="785C9FA5" w14:textId="77777777" w:rsidR="00C0588E" w:rsidRDefault="00C0588E" w:rsidP="00C0588E">
      <w:pPr>
        <w:pStyle w:val="NormalWeb"/>
        <w:spacing w:before="0" w:beforeAutospacing="0" w:after="0" w:afterAutospacing="0"/>
        <w:ind w:firstLine="720"/>
      </w:pPr>
      <w:r>
        <w:rPr>
          <w:color w:val="000000"/>
        </w:rPr>
        <w:t>“Are you ready to meet the monkeys?” he asked, beaming up from across the table. We walked into a double wide elevator where Neil scanned a badge and the door shut. Then he scanned a badge, hit a button, and we ascended. </w:t>
      </w:r>
    </w:p>
    <w:p w14:paraId="14658098" w14:textId="77777777" w:rsidR="00C0588E" w:rsidRDefault="00C0588E" w:rsidP="00C0588E">
      <w:pPr>
        <w:pStyle w:val="NormalWeb"/>
        <w:spacing w:before="0" w:beforeAutospacing="0" w:after="0" w:afterAutospacing="0"/>
        <w:ind w:firstLine="720"/>
      </w:pPr>
      <w:r>
        <w:rPr>
          <w:color w:val="000000"/>
        </w:rPr>
        <w:t xml:space="preserve">Nickel and Dime were kept in six-foot-by-three-foot metal cages. Though the Institute had given the lab a grant to build enrichment rooms for these animals, they did not provide funds for additional staffing, so the open rooms with ropes and toys, which the monkeys could have been brought to for several hours each day, remained empty. Neil did not explain this on my first day. Instead, he said, “We only take them down one at a time. For safety.”  He explained that as a student worker, I wouldn’t be in this room alone. Either he or a veterinarian would help me bring the monkeys into their seats, and wheel them downstairs, where I would learn to clean their </w:t>
      </w:r>
      <w:r>
        <w:rPr>
          <w:color w:val="000000"/>
        </w:rPr>
        <w:lastRenderedPageBreak/>
        <w:t>head plates, then roll them into the office for enrichment, which would entail watching wildlife documentaries and playing games with food. </w:t>
      </w:r>
    </w:p>
    <w:p w14:paraId="1503003E" w14:textId="77777777" w:rsidR="00C0588E" w:rsidRDefault="00C0588E" w:rsidP="00C0588E">
      <w:pPr>
        <w:pStyle w:val="NormalWeb"/>
        <w:spacing w:before="0" w:beforeAutospacing="0" w:after="0" w:afterAutospacing="0"/>
        <w:ind w:firstLine="720"/>
      </w:pPr>
      <w:r>
        <w:rPr>
          <w:color w:val="000000"/>
        </w:rPr>
        <w:t>For my first day, though, Neil just handed me biscuits to offer to Nickel and Dime in the cages. “Watch your fingers,” he said, like it was a petting zoo. Nickel and Dime were indistinguishable from the other monkeys in the room, but all of them were beautiful and strange, smelly, and screaming. Nickel took both biscuits from me, and ran to the top of the cage, where she cooed and eyed me while she ate them. Dime remained on the bottom of the cage, unwilling to reach out for my hand, glaring. Neil instructed me to look away from the monkeys when they stared, a sign of submission to earn their trust.</w:t>
      </w:r>
    </w:p>
    <w:p w14:paraId="2F2D06C4" w14:textId="77777777" w:rsidR="00C0588E" w:rsidRDefault="00C0588E" w:rsidP="00C0588E">
      <w:pPr>
        <w:pStyle w:val="NormalWeb"/>
        <w:spacing w:before="0" w:beforeAutospacing="0" w:after="0" w:afterAutospacing="0"/>
        <w:ind w:firstLine="720"/>
      </w:pPr>
      <w:r>
        <w:rPr>
          <w:color w:val="000000"/>
        </w:rPr>
        <w:t xml:space="preserve">Back in his office, he showed me the waveform data from recent experiments in </w:t>
      </w:r>
      <w:proofErr w:type="spellStart"/>
      <w:r>
        <w:rPr>
          <w:color w:val="000000"/>
        </w:rPr>
        <w:t>MatLab</w:t>
      </w:r>
      <w:proofErr w:type="spellEnd"/>
      <w:r>
        <w:rPr>
          <w:color w:val="000000"/>
        </w:rPr>
        <w:t>, and how I would be cleaning up noisy information. Then he asked if this all seemed okay to me, if it was a position I wanted. I said yes and picked up the stack of books, which I took with me to the student center, where I ordered a bagel from the mini-grocery store, and ate reading by a huge window, in the mostly empty, student center.  </w:t>
      </w:r>
    </w:p>
    <w:p w14:paraId="6D69688A" w14:textId="77777777" w:rsidR="00C0588E" w:rsidRDefault="00C0588E" w:rsidP="00C0588E">
      <w:pPr>
        <w:pStyle w:val="NormalWeb"/>
        <w:spacing w:before="240" w:beforeAutospacing="0" w:after="0" w:afterAutospacing="0"/>
      </w:pPr>
      <w:r>
        <w:rPr>
          <w:color w:val="000000"/>
        </w:rPr>
        <w:t>A neuron is the basic unit of the central nervous system. Like all mammalian cells, it contains organelles, a wall, proton pumps, and cytoplasm. Dendrites and axons are unique to the neuron. They extend from the cell wall. Dendrites are long branches that read in signals from other neurons. Axons relay signals from inside the cell body to other cells. The axons and dendrites of adjacent neurons meet at a blank space called the synapse. At the synapse, neurotransmitters float and move between the two nerve cells. </w:t>
      </w:r>
    </w:p>
    <w:p w14:paraId="7FDC6014" w14:textId="77777777" w:rsidR="00C0588E" w:rsidRDefault="00C0588E" w:rsidP="00C0588E">
      <w:pPr>
        <w:pStyle w:val="NormalWeb"/>
        <w:spacing w:before="0" w:beforeAutospacing="0" w:after="0" w:afterAutospacing="0"/>
        <w:ind w:firstLine="720"/>
      </w:pPr>
      <w:r>
        <w:rPr>
          <w:color w:val="000000"/>
        </w:rPr>
        <w:t xml:space="preserve">Neurons can be classified according to the direction that signals travel through them. Afferent neurons direct signals from receptors of organs into the central nervous system. Efferent </w:t>
      </w:r>
      <w:r>
        <w:rPr>
          <w:color w:val="000000"/>
        </w:rPr>
        <w:lastRenderedPageBreak/>
        <w:t>neurons carry signals from the brain to muscles or glands. Interneurons only exist in the brain and direct signals between the afferent and efferent, encoding and changing them in the process. </w:t>
      </w:r>
    </w:p>
    <w:p w14:paraId="445ED953" w14:textId="77777777" w:rsidR="00C0588E" w:rsidRDefault="00C0588E" w:rsidP="00C0588E">
      <w:pPr>
        <w:pStyle w:val="NormalWeb"/>
        <w:spacing w:before="0" w:beforeAutospacing="0" w:after="0" w:afterAutospacing="0"/>
        <w:ind w:firstLine="720"/>
      </w:pPr>
      <w:r>
        <w:rPr>
          <w:color w:val="000000"/>
        </w:rPr>
        <w:t>I stepped out of the student center as a winter wind picked up, howling through the crevices of the Institute’s landscape. From the cement deck, elevated, I gazed out at a dome, another dome, three towers tall and piercing. I held the books close to my body, and descended slick and icy steps, carefully, determining if I was efferent or afferent, thinking what a stupid metaphor, and yet it seemed inescapable. The world is fractals, every small piece imitating the organism. What was the scale? Are all people neurons? If so, then what are the muscles and what are the organs? And am I afferent or efferent?</w:t>
      </w:r>
    </w:p>
    <w:p w14:paraId="05C41AF3" w14:textId="77777777" w:rsidR="00C0588E" w:rsidRDefault="00C0588E" w:rsidP="00C0588E">
      <w:pPr>
        <w:pStyle w:val="NormalWeb"/>
        <w:spacing w:before="0" w:beforeAutospacing="0" w:after="0" w:afterAutospacing="0"/>
        <w:ind w:firstLine="720"/>
      </w:pPr>
      <w:r>
        <w:rPr>
          <w:color w:val="000000"/>
        </w:rPr>
        <w:t>I passed the sports fields, well-lit though no one was playing. Simmons’s many windows came into focus. Maybe the scale is shifted, I thought. Some people are organs. Some are muscles. Others are neurons. In that case, am I muscle, organ, or neuron? Is architecture or language the skeleton?</w:t>
      </w:r>
    </w:p>
    <w:p w14:paraId="4F4A8EEE" w14:textId="77777777" w:rsidR="00C0588E" w:rsidRDefault="00C0588E" w:rsidP="00C0588E">
      <w:pPr>
        <w:pStyle w:val="NormalWeb"/>
        <w:spacing w:before="240" w:beforeAutospacing="0" w:after="0" w:afterAutospacing="0"/>
      </w:pPr>
      <w:r>
        <w:rPr>
          <w:color w:val="000000"/>
        </w:rPr>
        <w:t>IAP passed easily. I read the neuroscience textbooks. I went to lab and tried to win over Nickel and Dime in the afternoon. Every morning, before sunrise, I took the GPS to campus and tracked ten waypoints on a single theme, collected maps of women’s history, black history, Noam Chomsky’s history, Nobel history. On the sixth, my best friend Phil returned to campus for 8.20, a four-week class on Special Relativity. Because the dining hall was closed for IAP, he came to my room in the evening, and we cooked between a microwave and a hot plate. Over ramen, I asked what he thought about neurons and fractals. He said science is just science. It’s not a metaphor. He hates science as metaphor.</w:t>
      </w:r>
    </w:p>
    <w:p w14:paraId="7A5A1234" w14:textId="77777777" w:rsidR="00C0588E" w:rsidRDefault="00C0588E" w:rsidP="00C0588E">
      <w:pPr>
        <w:pStyle w:val="NormalWeb"/>
        <w:spacing w:before="0" w:beforeAutospacing="0" w:after="0" w:afterAutospacing="0"/>
        <w:ind w:firstLine="720"/>
      </w:pPr>
      <w:r>
        <w:rPr>
          <w:color w:val="000000"/>
        </w:rPr>
        <w:t xml:space="preserve">On Sundays, we took the orange line and a bus out to Middlesex Fells where we hiked, and I recorded waypoints on snowbanks. We came home to Simmons, watched documentaries of </w:t>
      </w:r>
      <w:r>
        <w:rPr>
          <w:color w:val="000000"/>
        </w:rPr>
        <w:lastRenderedPageBreak/>
        <w:t>animals in different kinds of wilderness. The two of us were interneurons, I said. Only processing information to pass to someone else. Phil rolled his eyes.  </w:t>
      </w:r>
    </w:p>
    <w:p w14:paraId="6C795B9C" w14:textId="77777777" w:rsidR="00C0588E" w:rsidRDefault="00C0588E" w:rsidP="00C0588E">
      <w:pPr>
        <w:pStyle w:val="NormalWeb"/>
        <w:spacing w:before="0" w:beforeAutospacing="0" w:after="0" w:afterAutospacing="0"/>
        <w:ind w:firstLine="720"/>
      </w:pPr>
      <w:r>
        <w:rPr>
          <w:color w:val="000000"/>
        </w:rPr>
        <w:t>The second Tuesday, Erin texted to tell me she was back in New York. After twenty-four hours had passed, I texted her back, described the monkeys in short sentences. She listed the neighbors in her studio. I was waiting on a feeling of anger or loss to appear, but every time it started, all I had to do was open a file on my computer, draw a neuron, and the feeling shifted. </w:t>
      </w:r>
    </w:p>
    <w:p w14:paraId="06BC6025" w14:textId="77777777" w:rsidR="00C0588E" w:rsidRDefault="00C0588E" w:rsidP="00C0588E">
      <w:pPr>
        <w:pStyle w:val="NormalWeb"/>
        <w:spacing w:before="0" w:beforeAutospacing="0" w:after="0" w:afterAutospacing="0"/>
        <w:ind w:firstLine="720"/>
      </w:pPr>
      <w:r>
        <w:rPr>
          <w:color w:val="000000"/>
        </w:rPr>
        <w:t xml:space="preserve">Phil asked about Erin the last week of January, as we ran beside the Charles River tracks early on a Thursday morning. It occurred to me how strange it was that I hadn’t told him about my first break-up. “I feel like I’m missing something,” I said, after relaying the tale of phone sex. Like I should want more, expect more. “From Erin?” he asked. I shook my head and asked, </w:t>
      </w:r>
      <w:proofErr w:type="gramStart"/>
      <w:r>
        <w:rPr>
          <w:color w:val="000000"/>
        </w:rPr>
        <w:t>Don’t</w:t>
      </w:r>
      <w:proofErr w:type="gramEnd"/>
      <w:r>
        <w:rPr>
          <w:color w:val="000000"/>
        </w:rPr>
        <w:t xml:space="preserve"> you think it’s strange we don’t have friends besides each other? “I have other friends,” he said. All I want to do is study, I said. “Maybe you’re sad and it just feels like numbness,” he suggested. I think all I feel is compulsion. “Well then you’ll be brilliant,” he told me. I don’t want to be brilliant. I want to feel significant, I said. </w:t>
      </w:r>
    </w:p>
    <w:p w14:paraId="03C11149" w14:textId="77777777" w:rsidR="00C0588E" w:rsidRDefault="00C0588E" w:rsidP="00C0588E">
      <w:pPr>
        <w:pStyle w:val="NormalWeb"/>
        <w:spacing w:before="0" w:beforeAutospacing="0" w:after="0" w:afterAutospacing="0"/>
        <w:ind w:firstLine="720"/>
      </w:pPr>
      <w:r>
        <w:rPr>
          <w:color w:val="000000"/>
        </w:rPr>
        <w:t xml:space="preserve">In the river, a stray swan crash landed in a melted patch of water, upsetting a family of ducks. The honks were awkward in the barely lit, morning calm. We reached the boat house where we always turned around. In sync, we touched the edge of the building, pivoted, and slowed our pace. “Right now, you’re an interneuron,” Phil told me. The neurons aren’t a metaphor for feeling, I corrected. It’s a metaphor for knowledge. “You said it was a fractal, so it’s both.” I nodded and a duck launched itself from the water, flew barely inches over our heads. We picked up the pace. Okay I’m an interneuron then, I said. What does that mean? “It means if you want to be afferent just change your position. All neurons are made of the same parts.” The </w:t>
      </w:r>
      <w:r>
        <w:rPr>
          <w:color w:val="000000"/>
        </w:rPr>
        <w:lastRenderedPageBreak/>
        <w:t>rest of the flock of ducks lifted off the water, ascending towards the opposite shore, leaving the swan alone in a small opening of ice, surrounded by floating leaves. </w:t>
      </w:r>
    </w:p>
    <w:p w14:paraId="20C0C695" w14:textId="77777777" w:rsidR="00C0588E" w:rsidRDefault="00C0588E" w:rsidP="00C0588E">
      <w:pPr>
        <w:pStyle w:val="NormalWeb"/>
        <w:spacing w:before="0" w:beforeAutospacing="0" w:after="0" w:afterAutospacing="0"/>
        <w:ind w:firstLine="720"/>
      </w:pPr>
      <w:r>
        <w:rPr>
          <w:color w:val="000000"/>
        </w:rPr>
        <w:t>I don’t think it’s that easy, I told him. </w:t>
      </w:r>
    </w:p>
    <w:p w14:paraId="1E8F0A4A" w14:textId="77777777" w:rsidR="00C0588E" w:rsidRDefault="00C0588E" w:rsidP="00C0588E">
      <w:pPr>
        <w:pStyle w:val="NormalWeb"/>
        <w:spacing w:before="0" w:beforeAutospacing="0" w:after="0" w:afterAutospacing="0"/>
        <w:ind w:firstLine="720"/>
      </w:pPr>
      <w:r>
        <w:rPr>
          <w:color w:val="000000"/>
        </w:rPr>
        <w:t>Two weeks later, I met Rohan.</w:t>
      </w:r>
    </w:p>
    <w:p w14:paraId="708A6949" w14:textId="77777777" w:rsidR="00C0588E" w:rsidRDefault="00C0588E" w:rsidP="00C0588E"/>
    <w:p w14:paraId="2497D88F" w14:textId="33A28E90" w:rsidR="00F7138B" w:rsidRDefault="00F7138B"/>
    <w:sectPr w:rsidR="00F7138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E40385C"/>
    <w:multiLevelType w:val="hybridMultilevel"/>
    <w:tmpl w:val="1776668C"/>
    <w:lvl w:ilvl="0" w:tplc="CE24C2B4">
      <w:start w:val="1"/>
      <w:numFmt w:val="decimal"/>
      <w:lvlText w:val="%1."/>
      <w:lvlJc w:val="left"/>
      <w:pPr>
        <w:ind w:left="634" w:hanging="360"/>
      </w:pPr>
      <w:rPr>
        <w:rFonts w:hint="default"/>
      </w:rPr>
    </w:lvl>
    <w:lvl w:ilvl="1" w:tplc="04090019" w:tentative="1">
      <w:start w:val="1"/>
      <w:numFmt w:val="lowerLetter"/>
      <w:lvlText w:val="%2."/>
      <w:lvlJc w:val="left"/>
      <w:pPr>
        <w:ind w:left="1354" w:hanging="360"/>
      </w:pPr>
    </w:lvl>
    <w:lvl w:ilvl="2" w:tplc="0409001B" w:tentative="1">
      <w:start w:val="1"/>
      <w:numFmt w:val="lowerRoman"/>
      <w:lvlText w:val="%3."/>
      <w:lvlJc w:val="right"/>
      <w:pPr>
        <w:ind w:left="2074" w:hanging="180"/>
      </w:pPr>
    </w:lvl>
    <w:lvl w:ilvl="3" w:tplc="0409000F" w:tentative="1">
      <w:start w:val="1"/>
      <w:numFmt w:val="decimal"/>
      <w:lvlText w:val="%4."/>
      <w:lvlJc w:val="left"/>
      <w:pPr>
        <w:ind w:left="2794" w:hanging="360"/>
      </w:pPr>
    </w:lvl>
    <w:lvl w:ilvl="4" w:tplc="04090019" w:tentative="1">
      <w:start w:val="1"/>
      <w:numFmt w:val="lowerLetter"/>
      <w:lvlText w:val="%5."/>
      <w:lvlJc w:val="left"/>
      <w:pPr>
        <w:ind w:left="3514" w:hanging="360"/>
      </w:pPr>
    </w:lvl>
    <w:lvl w:ilvl="5" w:tplc="0409001B" w:tentative="1">
      <w:start w:val="1"/>
      <w:numFmt w:val="lowerRoman"/>
      <w:lvlText w:val="%6."/>
      <w:lvlJc w:val="right"/>
      <w:pPr>
        <w:ind w:left="4234" w:hanging="180"/>
      </w:pPr>
    </w:lvl>
    <w:lvl w:ilvl="6" w:tplc="0409000F" w:tentative="1">
      <w:start w:val="1"/>
      <w:numFmt w:val="decimal"/>
      <w:lvlText w:val="%7."/>
      <w:lvlJc w:val="left"/>
      <w:pPr>
        <w:ind w:left="4954" w:hanging="360"/>
      </w:pPr>
    </w:lvl>
    <w:lvl w:ilvl="7" w:tplc="04090019" w:tentative="1">
      <w:start w:val="1"/>
      <w:numFmt w:val="lowerLetter"/>
      <w:lvlText w:val="%8."/>
      <w:lvlJc w:val="left"/>
      <w:pPr>
        <w:ind w:left="5674" w:hanging="360"/>
      </w:pPr>
    </w:lvl>
    <w:lvl w:ilvl="8" w:tplc="0409001B" w:tentative="1">
      <w:start w:val="1"/>
      <w:numFmt w:val="lowerRoman"/>
      <w:lvlText w:val="%9."/>
      <w:lvlJc w:val="right"/>
      <w:pPr>
        <w:ind w:left="6394" w:hanging="180"/>
      </w:pPr>
    </w:lvl>
  </w:abstractNum>
  <w:num w:numId="1" w16cid:durableId="141748436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138B"/>
    <w:rsid w:val="0011524D"/>
    <w:rsid w:val="00385824"/>
    <w:rsid w:val="00A97DC3"/>
    <w:rsid w:val="00C0588E"/>
    <w:rsid w:val="00C31B45"/>
    <w:rsid w:val="00C9234A"/>
    <w:rsid w:val="00CB0EEE"/>
    <w:rsid w:val="00F7138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47853B9"/>
  <w15:chartTrackingRefBased/>
  <w15:docId w15:val="{EADC4791-749C-3642-8FC1-ECBFDAF24E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7138B"/>
    <w:pPr>
      <w:spacing w:after="0" w:line="48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F7138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F7138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7138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7138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7138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7138B"/>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7138B"/>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7138B"/>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7138B"/>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7138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F7138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7138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7138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7138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7138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7138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7138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7138B"/>
    <w:rPr>
      <w:rFonts w:eastAsiaTheme="majorEastAsia" w:cstheme="majorBidi"/>
      <w:color w:val="272727" w:themeColor="text1" w:themeTint="D8"/>
    </w:rPr>
  </w:style>
  <w:style w:type="paragraph" w:styleId="Title">
    <w:name w:val="Title"/>
    <w:basedOn w:val="Normal"/>
    <w:next w:val="Normal"/>
    <w:link w:val="TitleChar"/>
    <w:uiPriority w:val="10"/>
    <w:qFormat/>
    <w:rsid w:val="00F7138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7138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7138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7138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7138B"/>
    <w:pPr>
      <w:spacing w:before="160"/>
      <w:jc w:val="center"/>
    </w:pPr>
    <w:rPr>
      <w:i/>
      <w:iCs/>
      <w:color w:val="404040" w:themeColor="text1" w:themeTint="BF"/>
    </w:rPr>
  </w:style>
  <w:style w:type="character" w:customStyle="1" w:styleId="QuoteChar">
    <w:name w:val="Quote Char"/>
    <w:basedOn w:val="DefaultParagraphFont"/>
    <w:link w:val="Quote"/>
    <w:uiPriority w:val="29"/>
    <w:rsid w:val="00F7138B"/>
    <w:rPr>
      <w:i/>
      <w:iCs/>
      <w:color w:val="404040" w:themeColor="text1" w:themeTint="BF"/>
    </w:rPr>
  </w:style>
  <w:style w:type="paragraph" w:styleId="ListParagraph">
    <w:name w:val="List Paragraph"/>
    <w:basedOn w:val="Normal"/>
    <w:uiPriority w:val="34"/>
    <w:qFormat/>
    <w:rsid w:val="00F7138B"/>
    <w:pPr>
      <w:ind w:left="720"/>
      <w:contextualSpacing/>
    </w:pPr>
  </w:style>
  <w:style w:type="character" w:styleId="IntenseEmphasis">
    <w:name w:val="Intense Emphasis"/>
    <w:basedOn w:val="DefaultParagraphFont"/>
    <w:uiPriority w:val="21"/>
    <w:qFormat/>
    <w:rsid w:val="00F7138B"/>
    <w:rPr>
      <w:i/>
      <w:iCs/>
      <w:color w:val="0F4761" w:themeColor="accent1" w:themeShade="BF"/>
    </w:rPr>
  </w:style>
  <w:style w:type="paragraph" w:styleId="IntenseQuote">
    <w:name w:val="Intense Quote"/>
    <w:basedOn w:val="Normal"/>
    <w:next w:val="Normal"/>
    <w:link w:val="IntenseQuoteChar"/>
    <w:uiPriority w:val="30"/>
    <w:qFormat/>
    <w:rsid w:val="00F7138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7138B"/>
    <w:rPr>
      <w:i/>
      <w:iCs/>
      <w:color w:val="0F4761" w:themeColor="accent1" w:themeShade="BF"/>
    </w:rPr>
  </w:style>
  <w:style w:type="character" w:styleId="IntenseReference">
    <w:name w:val="Intense Reference"/>
    <w:basedOn w:val="DefaultParagraphFont"/>
    <w:uiPriority w:val="32"/>
    <w:qFormat/>
    <w:rsid w:val="00F7138B"/>
    <w:rPr>
      <w:b/>
      <w:bCs/>
      <w:smallCaps/>
      <w:color w:val="0F4761" w:themeColor="accent1" w:themeShade="BF"/>
      <w:spacing w:val="5"/>
    </w:rPr>
  </w:style>
  <w:style w:type="paragraph" w:customStyle="1" w:styleId="T">
    <w:name w:val="T"/>
    <w:basedOn w:val="Normal"/>
    <w:qFormat/>
    <w:rsid w:val="00F7138B"/>
    <w:pPr>
      <w:ind w:firstLine="720"/>
    </w:pPr>
  </w:style>
  <w:style w:type="paragraph" w:customStyle="1" w:styleId="T1">
    <w:name w:val="T1"/>
    <w:basedOn w:val="Normal"/>
    <w:next w:val="T"/>
    <w:qFormat/>
    <w:rsid w:val="00F7138B"/>
    <w:pPr>
      <w:spacing w:before="240"/>
    </w:pPr>
  </w:style>
  <w:style w:type="paragraph" w:styleId="NormalWeb">
    <w:name w:val="Normal (Web)"/>
    <w:basedOn w:val="Normal"/>
    <w:uiPriority w:val="99"/>
    <w:unhideWhenUsed/>
    <w:rsid w:val="00C0588E"/>
    <w:pPr>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7</Pages>
  <Words>2050</Words>
  <Characters>9761</Characters>
  <Application>Microsoft Office Word</Application>
  <DocSecurity>0</DocSecurity>
  <Lines>139</Lines>
  <Paragraphs>24</Paragraphs>
  <ScaleCrop>false</ScaleCrop>
  <Company/>
  <LinksUpToDate>false</LinksUpToDate>
  <CharactersWithSpaces>11787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Aimee Harrison</dc:creator>
  <cp:keywords/>
  <dc:description/>
  <cp:lastModifiedBy>Aimee Harrison</cp:lastModifiedBy>
  <cp:revision>5</cp:revision>
  <dcterms:created xsi:type="dcterms:W3CDTF">2026-04-04T00:20:00Z</dcterms:created>
  <dcterms:modified xsi:type="dcterms:W3CDTF">2026-04-04T00:25:00Z</dcterms:modified>
</cp:coreProperties>
</file>