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0EEB" w:rsidRDefault="00690EEB">
      <w:pPr>
        <w:rPr>
          <w:sz w:val="20"/>
        </w:rPr>
      </w:pPr>
    </w:p>
    <w:p w:rsidR="00515035" w:rsidRDefault="00515035">
      <w:pPr>
        <w:rPr>
          <w:sz w:val="20"/>
        </w:rPr>
      </w:pPr>
    </w:p>
    <w:p w:rsidR="00515035" w:rsidRDefault="00515035">
      <w:pPr>
        <w:rPr>
          <w:sz w:val="20"/>
        </w:rPr>
      </w:pPr>
    </w:p>
    <w:p w:rsidR="00515035" w:rsidRDefault="00515035">
      <w:pPr>
        <w:rPr>
          <w:sz w:val="20"/>
        </w:rPr>
      </w:pPr>
    </w:p>
    <w:p w:rsidR="00515035" w:rsidRDefault="00515035">
      <w:pPr>
        <w:rPr>
          <w:sz w:val="20"/>
        </w:rPr>
      </w:pPr>
    </w:p>
    <w:p w:rsidR="00515035" w:rsidRDefault="00515035">
      <w:pPr>
        <w:rPr>
          <w:sz w:val="20"/>
        </w:rPr>
      </w:pPr>
    </w:p>
    <w:tbl>
      <w:tblPr>
        <w:tblStyle w:val="TableGrid"/>
        <w:tblpPr w:leftFromText="180" w:rightFromText="180" w:vertAnchor="page" w:horzAnchor="margin" w:tblpX="103" w:tblpY="3721"/>
        <w:tblW w:w="1088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565"/>
        <w:gridCol w:w="3955"/>
        <w:gridCol w:w="1170"/>
        <w:gridCol w:w="4195"/>
      </w:tblGrid>
      <w:tr w:rsidR="00515035" w:rsidTr="004F715B">
        <w:trPr>
          <w:trHeight w:val="348"/>
        </w:trPr>
        <w:tc>
          <w:tcPr>
            <w:tcW w:w="1565" w:type="dxa"/>
          </w:tcPr>
          <w:p w:rsidR="00515035" w:rsidRPr="00B765B7" w:rsidRDefault="001040B0" w:rsidP="00EC2FAA">
            <w:pPr>
              <w:jc w:val="center"/>
              <w:rPr>
                <w:sz w:val="24"/>
                <w:szCs w:val="24"/>
              </w:rPr>
            </w:pPr>
            <w:r>
              <w:rPr>
                <w:sz w:val="24"/>
                <w:szCs w:val="24"/>
              </w:rPr>
              <w:t>Lab No</w:t>
            </w:r>
            <w:r w:rsidR="00515035" w:rsidRPr="00B765B7">
              <w:rPr>
                <w:sz w:val="24"/>
                <w:szCs w:val="24"/>
              </w:rPr>
              <w:t>: 0</w:t>
            </w:r>
          </w:p>
        </w:tc>
        <w:tc>
          <w:tcPr>
            <w:tcW w:w="3955" w:type="dxa"/>
          </w:tcPr>
          <w:p w:rsidR="00515035" w:rsidRPr="00B765B7" w:rsidRDefault="001040B0" w:rsidP="00EC2FAA">
            <w:pPr>
              <w:jc w:val="center"/>
              <w:rPr>
                <w:sz w:val="24"/>
                <w:szCs w:val="24"/>
              </w:rPr>
            </w:pPr>
            <w:r>
              <w:rPr>
                <w:sz w:val="24"/>
                <w:szCs w:val="24"/>
              </w:rPr>
              <w:t>Pt. Name</w:t>
            </w:r>
            <w:r w:rsidR="00515035" w:rsidRPr="00B765B7">
              <w:rPr>
                <w:sz w:val="24"/>
                <w:szCs w:val="24"/>
              </w:rPr>
              <w:t xml:space="preserve">: </w:t>
            </w:r>
          </w:p>
        </w:tc>
        <w:tc>
          <w:tcPr>
            <w:tcW w:w="1170" w:type="dxa"/>
          </w:tcPr>
          <w:p w:rsidR="00515035" w:rsidRPr="00B765B7" w:rsidRDefault="001040B0" w:rsidP="00EC2FAA">
            <w:pPr>
              <w:jc w:val="center"/>
              <w:rPr>
                <w:sz w:val="24"/>
                <w:szCs w:val="24"/>
              </w:rPr>
            </w:pPr>
            <w:r>
              <w:rPr>
                <w:sz w:val="24"/>
                <w:szCs w:val="24"/>
              </w:rPr>
              <w:t>Age</w:t>
            </w:r>
            <w:r w:rsidR="00515035" w:rsidRPr="00B765B7">
              <w:rPr>
                <w:sz w:val="24"/>
                <w:szCs w:val="24"/>
              </w:rPr>
              <w:t xml:space="preserve">: </w:t>
            </w:r>
          </w:p>
        </w:tc>
        <w:tc>
          <w:tcPr>
            <w:tcW w:w="4195" w:type="dxa"/>
          </w:tcPr>
          <w:p w:rsidR="00515035" w:rsidRPr="00B765B7" w:rsidRDefault="001040B0" w:rsidP="00EC2FAA">
            <w:pPr>
              <w:jc w:val="center"/>
              <w:rPr>
                <w:sz w:val="24"/>
                <w:szCs w:val="24"/>
              </w:rPr>
            </w:pPr>
            <w:r>
              <w:rPr>
                <w:sz w:val="24"/>
                <w:szCs w:val="24"/>
              </w:rPr>
              <w:t>Sex</w:t>
            </w:r>
            <w:r w:rsidR="008D0CF3">
              <w:rPr>
                <w:sz w:val="24"/>
                <w:szCs w:val="24"/>
              </w:rPr>
              <w:t>:</w:t>
            </w:r>
            <w:r>
              <w:rPr>
                <w:sz w:val="24"/>
                <w:szCs w:val="24"/>
              </w:rPr>
              <w:t xml:space="preserve"> </w:t>
            </w:r>
            <w:r w:rsidR="00515035" w:rsidRPr="00B765B7">
              <w:rPr>
                <w:sz w:val="24"/>
                <w:szCs w:val="24"/>
              </w:rPr>
              <w:t>MALE</w:t>
            </w:r>
          </w:p>
        </w:tc>
      </w:tr>
      <w:tr w:rsidR="00515035" w:rsidTr="004F715B">
        <w:trPr>
          <w:trHeight w:val="719"/>
        </w:trPr>
        <w:tc>
          <w:tcPr>
            <w:tcW w:w="6690" w:type="dxa"/>
            <w:gridSpan w:val="3"/>
          </w:tcPr>
          <w:p w:rsidR="00515035" w:rsidRPr="00B765B7" w:rsidRDefault="00515035" w:rsidP="00EC2FAA">
            <w:pPr>
              <w:pStyle w:val="BodyText"/>
              <w:jc w:val="center"/>
              <w:rPr>
                <w:b w:val="0"/>
                <w:sz w:val="24"/>
                <w:szCs w:val="24"/>
              </w:rPr>
            </w:pPr>
          </w:p>
          <w:p w:rsidR="00515035" w:rsidRPr="00B765B7" w:rsidRDefault="001040B0" w:rsidP="00EC2FAA">
            <w:pPr>
              <w:pStyle w:val="BodyText"/>
              <w:jc w:val="center"/>
              <w:rPr>
                <w:b w:val="0"/>
                <w:sz w:val="24"/>
                <w:szCs w:val="24"/>
              </w:rPr>
            </w:pPr>
            <w:r>
              <w:rPr>
                <w:b w:val="0"/>
                <w:sz w:val="24"/>
                <w:szCs w:val="24"/>
              </w:rPr>
              <w:t xml:space="preserve">      Ref Dr</w:t>
            </w:r>
            <w:r w:rsidR="00DC1764">
              <w:rPr>
                <w:b w:val="0"/>
                <w:sz w:val="24"/>
                <w:szCs w:val="24"/>
              </w:rPr>
              <w:t>:</w:t>
            </w:r>
            <w:r>
              <w:rPr>
                <w:b w:val="0"/>
                <w:sz w:val="24"/>
                <w:szCs w:val="24"/>
              </w:rPr>
              <w:t xml:space="preserve"> </w:t>
            </w:r>
          </w:p>
        </w:tc>
        <w:tc>
          <w:tcPr>
            <w:tcW w:w="4195" w:type="dxa"/>
          </w:tcPr>
          <w:p w:rsidR="00515035" w:rsidRPr="00B765B7" w:rsidRDefault="00515035" w:rsidP="00EC2FAA">
            <w:pPr>
              <w:pStyle w:val="BodyText"/>
              <w:jc w:val="center"/>
              <w:rPr>
                <w:b w:val="0"/>
                <w:sz w:val="24"/>
                <w:szCs w:val="24"/>
              </w:rPr>
            </w:pPr>
          </w:p>
          <w:p w:rsidR="00515035" w:rsidRPr="00B765B7" w:rsidRDefault="001040B0" w:rsidP="00EC2FAA">
            <w:pPr>
              <w:pStyle w:val="BodyText"/>
              <w:jc w:val="center"/>
              <w:rPr>
                <w:b w:val="0"/>
                <w:sz w:val="24"/>
                <w:szCs w:val="24"/>
              </w:rPr>
            </w:pPr>
            <w:r>
              <w:rPr>
                <w:b w:val="0"/>
                <w:sz w:val="24"/>
                <w:szCs w:val="24"/>
              </w:rPr>
              <w:t>Date</w:t>
            </w:r>
            <w:r w:rsidR="00DC1764">
              <w:rPr>
                <w:b w:val="0"/>
                <w:sz w:val="24"/>
                <w:szCs w:val="24"/>
              </w:rPr>
              <w:t>:</w:t>
            </w:r>
            <w:r>
              <w:rPr>
                <w:b w:val="0"/>
                <w:sz w:val="24"/>
                <w:szCs w:val="24"/>
              </w:rPr>
              <w:t xml:space="preserve"> </w:t>
            </w:r>
            <w:r w:rsidR="00DC1764">
              <w:rPr>
                <w:b w:val="0"/>
                <w:sz w:val="24"/>
                <w:szCs w:val="24"/>
              </w:rPr>
              <w:t>0/0</w:t>
            </w:r>
            <w:r w:rsidR="00343A60">
              <w:rPr>
                <w:b w:val="0"/>
                <w:sz w:val="24"/>
                <w:szCs w:val="24"/>
              </w:rPr>
              <w:t>/</w:t>
            </w:r>
            <w:r w:rsidR="004D57F6">
              <w:rPr>
                <w:b w:val="0"/>
                <w:sz w:val="24"/>
                <w:szCs w:val="24"/>
              </w:rPr>
              <w:t>2026</w:t>
            </w:r>
            <w:bookmarkStart w:id="0" w:name="_GoBack"/>
            <w:bookmarkEnd w:id="0"/>
          </w:p>
        </w:tc>
      </w:tr>
    </w:tbl>
    <w:p w:rsidR="00515035" w:rsidRDefault="00515035">
      <w:pPr>
        <w:rPr>
          <w:sz w:val="20"/>
        </w:rPr>
      </w:pPr>
    </w:p>
    <w:p w:rsidR="00515035" w:rsidRDefault="00515035">
      <w:pPr>
        <w:rPr>
          <w:sz w:val="20"/>
        </w:rPr>
      </w:pPr>
    </w:p>
    <w:p w:rsidR="00690EEB" w:rsidRDefault="00690EEB">
      <w:pPr>
        <w:spacing w:before="1"/>
        <w:rPr>
          <w:sz w:val="19"/>
        </w:rPr>
      </w:pPr>
    </w:p>
    <w:tbl>
      <w:tblPr>
        <w:tblW w:w="0" w:type="auto"/>
        <w:tblInd w:w="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766"/>
        <w:gridCol w:w="1782"/>
        <w:gridCol w:w="1374"/>
        <w:gridCol w:w="2332"/>
        <w:gridCol w:w="1647"/>
      </w:tblGrid>
      <w:tr w:rsidR="00690EEB" w:rsidTr="00B65761">
        <w:trPr>
          <w:trHeight w:val="324"/>
        </w:trPr>
        <w:tc>
          <w:tcPr>
            <w:tcW w:w="10901" w:type="dxa"/>
            <w:gridSpan w:val="5"/>
            <w:tcBorders>
              <w:left w:val="single" w:sz="6" w:space="0" w:color="000000"/>
              <w:bottom w:val="nil"/>
              <w:right w:val="single" w:sz="6" w:space="0" w:color="000000"/>
            </w:tcBorders>
          </w:tcPr>
          <w:p w:rsidR="00690EEB" w:rsidRDefault="00B65761">
            <w:pPr>
              <w:pStyle w:val="TableParagraph"/>
              <w:spacing w:before="38"/>
              <w:ind w:left="3859" w:right="3887"/>
              <w:jc w:val="center"/>
              <w:rPr>
                <w:rFonts w:ascii="Arial"/>
                <w:b/>
                <w:sz w:val="19"/>
              </w:rPr>
            </w:pPr>
            <w:r>
              <w:rPr>
                <w:rFonts w:ascii="Arial"/>
                <w:b/>
                <w:sz w:val="19"/>
              </w:rPr>
              <w:t>DEPARTMENT</w:t>
            </w:r>
            <w:r>
              <w:rPr>
                <w:rFonts w:ascii="Arial"/>
                <w:b/>
                <w:spacing w:val="2"/>
                <w:sz w:val="19"/>
              </w:rPr>
              <w:t xml:space="preserve"> </w:t>
            </w:r>
            <w:r>
              <w:rPr>
                <w:rFonts w:ascii="Arial"/>
                <w:b/>
                <w:sz w:val="19"/>
              </w:rPr>
              <w:t>OF</w:t>
            </w:r>
            <w:r>
              <w:rPr>
                <w:rFonts w:ascii="Arial"/>
                <w:b/>
                <w:spacing w:val="4"/>
                <w:sz w:val="19"/>
              </w:rPr>
              <w:t xml:space="preserve"> </w:t>
            </w:r>
            <w:r>
              <w:rPr>
                <w:rFonts w:ascii="Arial"/>
                <w:b/>
                <w:sz w:val="19"/>
              </w:rPr>
              <w:t>IMMUNOLOGY</w:t>
            </w:r>
          </w:p>
        </w:tc>
      </w:tr>
      <w:tr w:rsidR="00690EEB" w:rsidTr="00D61B28">
        <w:trPr>
          <w:trHeight w:val="297"/>
        </w:trPr>
        <w:tc>
          <w:tcPr>
            <w:tcW w:w="3766" w:type="dxa"/>
            <w:tcBorders>
              <w:top w:val="single" w:sz="6" w:space="0" w:color="000000"/>
              <w:left w:val="single" w:sz="6" w:space="0" w:color="000000"/>
              <w:bottom w:val="single" w:sz="6" w:space="0" w:color="000000"/>
              <w:right w:val="single" w:sz="6" w:space="0" w:color="000000"/>
            </w:tcBorders>
          </w:tcPr>
          <w:p w:rsidR="00690EEB" w:rsidRDefault="00B65761">
            <w:pPr>
              <w:pStyle w:val="TableParagraph"/>
              <w:ind w:left="1329" w:right="1330"/>
              <w:jc w:val="center"/>
              <w:rPr>
                <w:rFonts w:ascii="Arial"/>
                <w:b/>
                <w:sz w:val="19"/>
              </w:rPr>
            </w:pPr>
            <w:r>
              <w:rPr>
                <w:rFonts w:ascii="Arial"/>
                <w:b/>
                <w:sz w:val="19"/>
              </w:rPr>
              <w:t>Test</w:t>
            </w:r>
            <w:r>
              <w:rPr>
                <w:rFonts w:ascii="Arial"/>
                <w:b/>
                <w:spacing w:val="17"/>
                <w:sz w:val="19"/>
              </w:rPr>
              <w:t xml:space="preserve"> </w:t>
            </w:r>
            <w:r>
              <w:rPr>
                <w:rFonts w:ascii="Arial"/>
                <w:b/>
                <w:sz w:val="19"/>
              </w:rPr>
              <w:t>Name</w:t>
            </w:r>
          </w:p>
        </w:tc>
        <w:tc>
          <w:tcPr>
            <w:tcW w:w="1782" w:type="dxa"/>
            <w:tcBorders>
              <w:top w:val="single" w:sz="6" w:space="0" w:color="000000"/>
              <w:left w:val="single" w:sz="6" w:space="0" w:color="000000"/>
              <w:bottom w:val="single" w:sz="6" w:space="0" w:color="000000"/>
              <w:right w:val="single" w:sz="6" w:space="0" w:color="000000"/>
            </w:tcBorders>
          </w:tcPr>
          <w:p w:rsidR="00690EEB" w:rsidRDefault="00B65761">
            <w:pPr>
              <w:pStyle w:val="TableParagraph"/>
              <w:ind w:left="597"/>
              <w:rPr>
                <w:rFonts w:ascii="Arial"/>
                <w:b/>
                <w:sz w:val="19"/>
              </w:rPr>
            </w:pPr>
            <w:r>
              <w:rPr>
                <w:rFonts w:ascii="Arial"/>
                <w:b/>
                <w:sz w:val="19"/>
              </w:rPr>
              <w:t>Result</w:t>
            </w:r>
          </w:p>
        </w:tc>
        <w:tc>
          <w:tcPr>
            <w:tcW w:w="1374" w:type="dxa"/>
            <w:tcBorders>
              <w:top w:val="single" w:sz="6" w:space="0" w:color="000000"/>
              <w:left w:val="single" w:sz="6" w:space="0" w:color="000000"/>
              <w:bottom w:val="single" w:sz="6" w:space="0" w:color="000000"/>
              <w:right w:val="single" w:sz="6" w:space="0" w:color="000000"/>
            </w:tcBorders>
          </w:tcPr>
          <w:p w:rsidR="00690EEB" w:rsidRDefault="00B65761">
            <w:pPr>
              <w:pStyle w:val="TableParagraph"/>
              <w:ind w:left="488" w:right="461"/>
              <w:jc w:val="center"/>
              <w:rPr>
                <w:rFonts w:ascii="Arial"/>
                <w:b/>
                <w:sz w:val="19"/>
              </w:rPr>
            </w:pPr>
            <w:r>
              <w:rPr>
                <w:rFonts w:ascii="Arial"/>
                <w:b/>
                <w:sz w:val="19"/>
              </w:rPr>
              <w:t>Unit</w:t>
            </w:r>
          </w:p>
        </w:tc>
        <w:tc>
          <w:tcPr>
            <w:tcW w:w="2332" w:type="dxa"/>
            <w:tcBorders>
              <w:top w:val="single" w:sz="6" w:space="0" w:color="000000"/>
              <w:left w:val="single" w:sz="6" w:space="0" w:color="000000"/>
              <w:bottom w:val="single" w:sz="6" w:space="0" w:color="000000"/>
              <w:right w:val="single" w:sz="6" w:space="0" w:color="000000"/>
            </w:tcBorders>
          </w:tcPr>
          <w:p w:rsidR="00690EEB" w:rsidRDefault="00B65761">
            <w:pPr>
              <w:pStyle w:val="TableParagraph"/>
              <w:ind w:left="296"/>
              <w:rPr>
                <w:rFonts w:ascii="Arial"/>
                <w:b/>
                <w:sz w:val="19"/>
              </w:rPr>
            </w:pPr>
            <w:r>
              <w:rPr>
                <w:rFonts w:ascii="Arial"/>
                <w:b/>
                <w:sz w:val="19"/>
              </w:rPr>
              <w:t>Bio.</w:t>
            </w:r>
            <w:r>
              <w:rPr>
                <w:rFonts w:ascii="Arial"/>
                <w:b/>
                <w:spacing w:val="23"/>
                <w:sz w:val="19"/>
              </w:rPr>
              <w:t xml:space="preserve"> </w:t>
            </w:r>
            <w:r>
              <w:rPr>
                <w:rFonts w:ascii="Arial"/>
                <w:b/>
                <w:sz w:val="19"/>
              </w:rPr>
              <w:t>Ref.</w:t>
            </w:r>
            <w:r>
              <w:rPr>
                <w:rFonts w:ascii="Arial"/>
                <w:b/>
                <w:spacing w:val="23"/>
                <w:sz w:val="19"/>
              </w:rPr>
              <w:t xml:space="preserve"> </w:t>
            </w:r>
            <w:r>
              <w:rPr>
                <w:rFonts w:ascii="Arial"/>
                <w:b/>
                <w:sz w:val="19"/>
              </w:rPr>
              <w:t>Range</w:t>
            </w:r>
          </w:p>
        </w:tc>
        <w:tc>
          <w:tcPr>
            <w:tcW w:w="1647" w:type="dxa"/>
            <w:tcBorders>
              <w:top w:val="single" w:sz="6" w:space="0" w:color="000000"/>
              <w:left w:val="single" w:sz="6" w:space="0" w:color="000000"/>
              <w:bottom w:val="single" w:sz="6" w:space="0" w:color="000000"/>
              <w:right w:val="single" w:sz="6" w:space="0" w:color="000000"/>
            </w:tcBorders>
          </w:tcPr>
          <w:p w:rsidR="00690EEB" w:rsidRDefault="00B65761">
            <w:pPr>
              <w:pStyle w:val="TableParagraph"/>
              <w:ind w:left="594"/>
              <w:rPr>
                <w:rFonts w:ascii="Arial"/>
                <w:b/>
                <w:sz w:val="19"/>
              </w:rPr>
            </w:pPr>
            <w:r>
              <w:rPr>
                <w:rFonts w:ascii="Arial"/>
                <w:b/>
                <w:spacing w:val="11"/>
                <w:sz w:val="19"/>
              </w:rPr>
              <w:t>Method</w:t>
            </w:r>
          </w:p>
        </w:tc>
      </w:tr>
    </w:tbl>
    <w:p w:rsidR="00690EEB" w:rsidRDefault="00690EEB">
      <w:pPr>
        <w:spacing w:before="3"/>
        <w:rPr>
          <w:sz w:val="16"/>
        </w:rPr>
      </w:pPr>
    </w:p>
    <w:tbl>
      <w:tblPr>
        <w:tblW w:w="0" w:type="auto"/>
        <w:tblInd w:w="1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771"/>
        <w:gridCol w:w="1777"/>
        <w:gridCol w:w="1370"/>
        <w:gridCol w:w="2311"/>
        <w:gridCol w:w="1650"/>
      </w:tblGrid>
      <w:tr w:rsidR="00690EEB">
        <w:trPr>
          <w:trHeight w:val="296"/>
        </w:trPr>
        <w:tc>
          <w:tcPr>
            <w:tcW w:w="10879" w:type="dxa"/>
            <w:gridSpan w:val="5"/>
          </w:tcPr>
          <w:p w:rsidR="00690EEB" w:rsidRDefault="00B65761" w:rsidP="00D74D3D">
            <w:pPr>
              <w:pStyle w:val="TableParagraph"/>
              <w:ind w:left="19"/>
              <w:rPr>
                <w:rFonts w:ascii="Arial"/>
                <w:i/>
                <w:sz w:val="17"/>
              </w:rPr>
            </w:pPr>
            <w:r>
              <w:rPr>
                <w:rFonts w:ascii="Arial"/>
                <w:b/>
                <w:sz w:val="19"/>
              </w:rPr>
              <w:t>THYROID</w:t>
            </w:r>
            <w:r>
              <w:rPr>
                <w:rFonts w:ascii="Arial"/>
                <w:b/>
                <w:spacing w:val="-10"/>
                <w:sz w:val="19"/>
              </w:rPr>
              <w:t xml:space="preserve"> </w:t>
            </w:r>
            <w:r>
              <w:rPr>
                <w:rFonts w:ascii="Arial"/>
                <w:b/>
                <w:sz w:val="19"/>
              </w:rPr>
              <w:t>PROFILE</w:t>
            </w:r>
            <w:r w:rsidR="00D74D3D">
              <w:rPr>
                <w:rFonts w:ascii="Arial"/>
                <w:b/>
                <w:sz w:val="19"/>
              </w:rPr>
              <w:t>-FREE</w:t>
            </w:r>
            <w:r>
              <w:rPr>
                <w:rFonts w:ascii="Arial"/>
                <w:b/>
                <w:spacing w:val="-10"/>
                <w:sz w:val="19"/>
              </w:rPr>
              <w:t xml:space="preserve"> </w:t>
            </w:r>
            <w:r>
              <w:rPr>
                <w:rFonts w:ascii="Arial"/>
                <w:b/>
                <w:sz w:val="19"/>
              </w:rPr>
              <w:t>(</w:t>
            </w:r>
            <w:r w:rsidR="00D74D3D">
              <w:rPr>
                <w:rFonts w:ascii="Arial"/>
                <w:b/>
                <w:sz w:val="19"/>
              </w:rPr>
              <w:t>F</w:t>
            </w:r>
            <w:r>
              <w:rPr>
                <w:rFonts w:ascii="Arial"/>
                <w:b/>
                <w:sz w:val="19"/>
              </w:rPr>
              <w:t>T3,</w:t>
            </w:r>
            <w:r>
              <w:rPr>
                <w:rFonts w:ascii="Arial"/>
                <w:b/>
                <w:spacing w:val="-10"/>
                <w:sz w:val="19"/>
              </w:rPr>
              <w:t xml:space="preserve"> </w:t>
            </w:r>
            <w:r w:rsidR="00D74D3D">
              <w:rPr>
                <w:rFonts w:ascii="Arial"/>
                <w:b/>
                <w:spacing w:val="-10"/>
                <w:sz w:val="19"/>
              </w:rPr>
              <w:t>F</w:t>
            </w:r>
            <w:r>
              <w:rPr>
                <w:rFonts w:ascii="Arial"/>
                <w:b/>
                <w:sz w:val="19"/>
              </w:rPr>
              <w:t>T4,</w:t>
            </w:r>
            <w:r>
              <w:rPr>
                <w:rFonts w:ascii="Arial"/>
                <w:b/>
                <w:spacing w:val="-9"/>
                <w:sz w:val="19"/>
              </w:rPr>
              <w:t xml:space="preserve"> </w:t>
            </w:r>
            <w:r>
              <w:rPr>
                <w:rFonts w:ascii="Arial"/>
                <w:b/>
                <w:sz w:val="19"/>
              </w:rPr>
              <w:t>TSH)</w:t>
            </w:r>
            <w:r>
              <w:rPr>
                <w:rFonts w:ascii="Arial"/>
                <w:b/>
                <w:spacing w:val="-9"/>
                <w:sz w:val="19"/>
              </w:rPr>
              <w:t xml:space="preserve"> </w:t>
            </w:r>
            <w:r>
              <w:rPr>
                <w:rFonts w:ascii="Arial"/>
                <w:b/>
                <w:sz w:val="19"/>
              </w:rPr>
              <w:t>,</w:t>
            </w:r>
            <w:r>
              <w:rPr>
                <w:rFonts w:ascii="Arial"/>
                <w:b/>
                <w:spacing w:val="-5"/>
                <w:sz w:val="19"/>
              </w:rPr>
              <w:t xml:space="preserve"> </w:t>
            </w:r>
            <w:r>
              <w:rPr>
                <w:rFonts w:ascii="Arial"/>
                <w:i/>
                <w:sz w:val="17"/>
              </w:rPr>
              <w:t>SERUM</w:t>
            </w:r>
          </w:p>
        </w:tc>
      </w:tr>
      <w:tr w:rsidR="00690EEB" w:rsidTr="00D61B28">
        <w:trPr>
          <w:trHeight w:val="256"/>
        </w:trPr>
        <w:tc>
          <w:tcPr>
            <w:tcW w:w="3771" w:type="dxa"/>
          </w:tcPr>
          <w:p w:rsidR="00690EEB" w:rsidRDefault="00D74D3D" w:rsidP="00D74D3D">
            <w:pPr>
              <w:pStyle w:val="TableParagraph"/>
              <w:ind w:left="155"/>
              <w:rPr>
                <w:rFonts w:ascii="Arial MT"/>
                <w:sz w:val="19"/>
              </w:rPr>
            </w:pPr>
            <w:r>
              <w:rPr>
                <w:rFonts w:ascii="Arial MT"/>
                <w:spacing w:val="-1"/>
                <w:sz w:val="19"/>
              </w:rPr>
              <w:t>FREE T3(</w:t>
            </w:r>
            <w:r w:rsidR="003351AF">
              <w:rPr>
                <w:rFonts w:ascii="Arial MT"/>
                <w:spacing w:val="-1"/>
                <w:sz w:val="19"/>
              </w:rPr>
              <w:t>F</w:t>
            </w:r>
            <w:r>
              <w:rPr>
                <w:rFonts w:ascii="Arial MT"/>
                <w:spacing w:val="-1"/>
                <w:sz w:val="19"/>
              </w:rPr>
              <w:t>T3</w:t>
            </w:r>
            <w:r w:rsidR="00B65761">
              <w:rPr>
                <w:rFonts w:ascii="Arial MT"/>
                <w:sz w:val="19"/>
              </w:rPr>
              <w:t>)</w:t>
            </w:r>
          </w:p>
        </w:tc>
        <w:tc>
          <w:tcPr>
            <w:tcW w:w="1777" w:type="dxa"/>
          </w:tcPr>
          <w:p w:rsidR="00690EEB" w:rsidRPr="00D61B28" w:rsidRDefault="00D61B28" w:rsidP="00BB7595">
            <w:pPr>
              <w:pStyle w:val="TableParagraph"/>
              <w:ind w:left="697"/>
              <w:rPr>
                <w:rFonts w:ascii="Arial MT"/>
              </w:rPr>
            </w:pPr>
            <w:r w:rsidRPr="00D61B28">
              <w:rPr>
                <w:rFonts w:ascii="Arial MT"/>
              </w:rPr>
              <w:t>0.00</w:t>
            </w:r>
          </w:p>
        </w:tc>
        <w:tc>
          <w:tcPr>
            <w:tcW w:w="1370" w:type="dxa"/>
          </w:tcPr>
          <w:p w:rsidR="00690EEB" w:rsidRDefault="00D74D3D">
            <w:pPr>
              <w:pStyle w:val="TableParagraph"/>
              <w:ind w:left="426"/>
              <w:rPr>
                <w:rFonts w:ascii="Arial MT"/>
                <w:sz w:val="19"/>
              </w:rPr>
            </w:pPr>
            <w:proofErr w:type="spellStart"/>
            <w:r>
              <w:rPr>
                <w:rFonts w:ascii="Arial MT"/>
                <w:sz w:val="19"/>
              </w:rPr>
              <w:t>p</w:t>
            </w:r>
            <w:r w:rsidR="00B65761">
              <w:rPr>
                <w:rFonts w:ascii="Arial MT"/>
                <w:sz w:val="19"/>
              </w:rPr>
              <w:t>g</w:t>
            </w:r>
            <w:proofErr w:type="spellEnd"/>
            <w:r w:rsidR="00B65761">
              <w:rPr>
                <w:rFonts w:ascii="Arial MT"/>
                <w:sz w:val="19"/>
              </w:rPr>
              <w:t>/mL</w:t>
            </w:r>
          </w:p>
        </w:tc>
        <w:tc>
          <w:tcPr>
            <w:tcW w:w="2311" w:type="dxa"/>
          </w:tcPr>
          <w:p w:rsidR="00690EEB" w:rsidRPr="00D61B28" w:rsidRDefault="00D74D3D" w:rsidP="00D74D3D">
            <w:pPr>
              <w:pStyle w:val="TableParagraph"/>
              <w:ind w:left="542" w:right="527"/>
              <w:jc w:val="center"/>
              <w:rPr>
                <w:rFonts w:ascii="Arial MT"/>
              </w:rPr>
            </w:pPr>
            <w:r>
              <w:rPr>
                <w:rFonts w:ascii="Arial MT"/>
              </w:rPr>
              <w:t>2.5-3.9</w:t>
            </w:r>
          </w:p>
        </w:tc>
        <w:tc>
          <w:tcPr>
            <w:tcW w:w="1650" w:type="dxa"/>
          </w:tcPr>
          <w:p w:rsidR="00690EEB" w:rsidRDefault="00B65761" w:rsidP="00BB7595">
            <w:pPr>
              <w:pStyle w:val="TableParagraph"/>
              <w:ind w:left="18"/>
              <w:jc w:val="center"/>
              <w:rPr>
                <w:rFonts w:ascii="Arial MT"/>
                <w:sz w:val="19"/>
              </w:rPr>
            </w:pPr>
            <w:r>
              <w:rPr>
                <w:rFonts w:ascii="Arial MT"/>
                <w:sz w:val="19"/>
              </w:rPr>
              <w:t>CLIA</w:t>
            </w:r>
          </w:p>
        </w:tc>
      </w:tr>
      <w:tr w:rsidR="00690EEB" w:rsidTr="00D61B28">
        <w:trPr>
          <w:trHeight w:val="256"/>
        </w:trPr>
        <w:tc>
          <w:tcPr>
            <w:tcW w:w="3771" w:type="dxa"/>
          </w:tcPr>
          <w:p w:rsidR="00690EEB" w:rsidRDefault="00D74D3D" w:rsidP="00D74D3D">
            <w:pPr>
              <w:pStyle w:val="TableParagraph"/>
              <w:ind w:left="155"/>
              <w:rPr>
                <w:rFonts w:ascii="Arial MT"/>
                <w:sz w:val="19"/>
              </w:rPr>
            </w:pPr>
            <w:r>
              <w:rPr>
                <w:rFonts w:ascii="Arial MT"/>
                <w:spacing w:val="-11"/>
                <w:sz w:val="19"/>
              </w:rPr>
              <w:t>FREE T4</w:t>
            </w:r>
            <w:r w:rsidR="00B65761">
              <w:rPr>
                <w:rFonts w:ascii="Arial MT"/>
                <w:spacing w:val="-11"/>
                <w:sz w:val="19"/>
              </w:rPr>
              <w:t xml:space="preserve"> </w:t>
            </w:r>
            <w:r>
              <w:rPr>
                <w:rFonts w:ascii="Arial MT"/>
                <w:sz w:val="19"/>
              </w:rPr>
              <w:t>(</w:t>
            </w:r>
            <w:r w:rsidR="003351AF">
              <w:rPr>
                <w:rFonts w:ascii="Arial MT"/>
                <w:sz w:val="19"/>
              </w:rPr>
              <w:t>F</w:t>
            </w:r>
            <w:r>
              <w:rPr>
                <w:rFonts w:ascii="Arial MT"/>
                <w:sz w:val="19"/>
              </w:rPr>
              <w:t>T4</w:t>
            </w:r>
            <w:r w:rsidR="00B65761">
              <w:rPr>
                <w:rFonts w:ascii="Arial MT"/>
                <w:sz w:val="19"/>
              </w:rPr>
              <w:t>)</w:t>
            </w:r>
          </w:p>
        </w:tc>
        <w:tc>
          <w:tcPr>
            <w:tcW w:w="1777" w:type="dxa"/>
          </w:tcPr>
          <w:p w:rsidR="00690EEB" w:rsidRPr="00D61B28" w:rsidRDefault="00D61B28" w:rsidP="00BB7595">
            <w:pPr>
              <w:pStyle w:val="TableParagraph"/>
              <w:ind w:left="697"/>
              <w:rPr>
                <w:rFonts w:ascii="Arial MT"/>
              </w:rPr>
            </w:pPr>
            <w:r w:rsidRPr="00D61B28">
              <w:rPr>
                <w:rFonts w:ascii="Arial MT"/>
              </w:rPr>
              <w:t>0.00</w:t>
            </w:r>
          </w:p>
        </w:tc>
        <w:tc>
          <w:tcPr>
            <w:tcW w:w="1370" w:type="dxa"/>
          </w:tcPr>
          <w:p w:rsidR="00690EEB" w:rsidRDefault="00D74D3D">
            <w:pPr>
              <w:pStyle w:val="TableParagraph"/>
              <w:ind w:left="439"/>
              <w:rPr>
                <w:rFonts w:ascii="Arial MT" w:hAnsi="Arial MT"/>
                <w:sz w:val="19"/>
              </w:rPr>
            </w:pPr>
            <w:r>
              <w:rPr>
                <w:rFonts w:ascii="Arial MT" w:hAnsi="Arial MT"/>
                <w:sz w:val="19"/>
              </w:rPr>
              <w:t>n</w:t>
            </w:r>
            <w:r w:rsidR="00B65761">
              <w:rPr>
                <w:rFonts w:ascii="Arial MT" w:hAnsi="Arial MT"/>
                <w:sz w:val="19"/>
              </w:rPr>
              <w:t>g/</w:t>
            </w:r>
            <w:proofErr w:type="spellStart"/>
            <w:r w:rsidR="00B65761">
              <w:rPr>
                <w:rFonts w:ascii="Arial MT" w:hAnsi="Arial MT"/>
                <w:sz w:val="19"/>
              </w:rPr>
              <w:t>dL</w:t>
            </w:r>
            <w:proofErr w:type="spellEnd"/>
          </w:p>
        </w:tc>
        <w:tc>
          <w:tcPr>
            <w:tcW w:w="2311" w:type="dxa"/>
          </w:tcPr>
          <w:p w:rsidR="00690EEB" w:rsidRPr="00D61B28" w:rsidRDefault="00D74D3D" w:rsidP="00D74D3D">
            <w:pPr>
              <w:pStyle w:val="TableParagraph"/>
              <w:ind w:left="542" w:right="528"/>
              <w:jc w:val="center"/>
              <w:rPr>
                <w:rFonts w:ascii="Arial MT"/>
              </w:rPr>
            </w:pPr>
            <w:r>
              <w:rPr>
                <w:rFonts w:ascii="Arial MT"/>
              </w:rPr>
              <w:t>0.61-1.12</w:t>
            </w:r>
          </w:p>
        </w:tc>
        <w:tc>
          <w:tcPr>
            <w:tcW w:w="1650" w:type="dxa"/>
          </w:tcPr>
          <w:p w:rsidR="00690EEB" w:rsidRDefault="00B65761" w:rsidP="00BB7595">
            <w:pPr>
              <w:pStyle w:val="TableParagraph"/>
              <w:ind w:left="18"/>
              <w:jc w:val="center"/>
              <w:rPr>
                <w:rFonts w:ascii="Arial MT"/>
                <w:sz w:val="19"/>
              </w:rPr>
            </w:pPr>
            <w:r>
              <w:rPr>
                <w:rFonts w:ascii="Arial MT"/>
                <w:sz w:val="19"/>
              </w:rPr>
              <w:t>CLIA</w:t>
            </w:r>
          </w:p>
        </w:tc>
      </w:tr>
      <w:tr w:rsidR="00690EEB" w:rsidTr="00D61B28">
        <w:trPr>
          <w:trHeight w:val="459"/>
        </w:trPr>
        <w:tc>
          <w:tcPr>
            <w:tcW w:w="3771" w:type="dxa"/>
          </w:tcPr>
          <w:p w:rsidR="00690EEB" w:rsidRDefault="00B65761">
            <w:pPr>
              <w:pStyle w:val="TableParagraph"/>
              <w:spacing w:before="3" w:line="218" w:lineRule="exact"/>
              <w:ind w:left="155" w:right="493"/>
              <w:rPr>
                <w:rFonts w:ascii="Arial MT"/>
                <w:sz w:val="19"/>
              </w:rPr>
            </w:pPr>
            <w:r>
              <w:rPr>
                <w:rFonts w:ascii="Arial MT"/>
                <w:spacing w:val="-6"/>
                <w:sz w:val="19"/>
              </w:rPr>
              <w:t xml:space="preserve">THYROID </w:t>
            </w:r>
            <w:r>
              <w:rPr>
                <w:rFonts w:ascii="Arial MT"/>
                <w:spacing w:val="-5"/>
                <w:sz w:val="19"/>
              </w:rPr>
              <w:t>STIMULATING HORMONE</w:t>
            </w:r>
            <w:r>
              <w:rPr>
                <w:rFonts w:ascii="Arial MT"/>
                <w:spacing w:val="-50"/>
                <w:sz w:val="19"/>
              </w:rPr>
              <w:t xml:space="preserve"> </w:t>
            </w:r>
            <w:r>
              <w:rPr>
                <w:rFonts w:ascii="Arial MT"/>
                <w:sz w:val="19"/>
              </w:rPr>
              <w:t>(TSH)</w:t>
            </w:r>
          </w:p>
        </w:tc>
        <w:tc>
          <w:tcPr>
            <w:tcW w:w="1777" w:type="dxa"/>
          </w:tcPr>
          <w:p w:rsidR="00690EEB" w:rsidRPr="00D61B28" w:rsidRDefault="00D61B28" w:rsidP="00BB7595">
            <w:pPr>
              <w:pStyle w:val="TableParagraph"/>
              <w:jc w:val="center"/>
              <w:rPr>
                <w:rFonts w:ascii="Arial MT"/>
              </w:rPr>
            </w:pPr>
            <w:r w:rsidRPr="00D61B28">
              <w:rPr>
                <w:rFonts w:ascii="Arial MT"/>
              </w:rPr>
              <w:t>0.00</w:t>
            </w:r>
          </w:p>
        </w:tc>
        <w:tc>
          <w:tcPr>
            <w:tcW w:w="1370" w:type="dxa"/>
          </w:tcPr>
          <w:p w:rsidR="00690EEB" w:rsidRDefault="00B65761">
            <w:pPr>
              <w:pStyle w:val="TableParagraph"/>
              <w:ind w:left="398"/>
              <w:rPr>
                <w:rFonts w:ascii="Arial MT" w:hAnsi="Arial MT"/>
                <w:sz w:val="19"/>
              </w:rPr>
            </w:pPr>
            <w:r>
              <w:rPr>
                <w:rFonts w:ascii="Arial MT" w:hAnsi="Arial MT"/>
                <w:sz w:val="19"/>
              </w:rPr>
              <w:t>µIU/mL</w:t>
            </w:r>
          </w:p>
        </w:tc>
        <w:tc>
          <w:tcPr>
            <w:tcW w:w="2311" w:type="dxa"/>
          </w:tcPr>
          <w:p w:rsidR="00690EEB" w:rsidRPr="00D61B28" w:rsidRDefault="003351AF" w:rsidP="008D0CF3">
            <w:pPr>
              <w:pStyle w:val="TableParagraph"/>
              <w:ind w:left="542" w:right="527"/>
              <w:jc w:val="center"/>
              <w:rPr>
                <w:rFonts w:ascii="Arial MT"/>
              </w:rPr>
            </w:pPr>
            <w:r>
              <w:rPr>
                <w:rFonts w:ascii="Arial MT"/>
              </w:rPr>
              <w:t>0.7-6.4</w:t>
            </w:r>
          </w:p>
        </w:tc>
        <w:tc>
          <w:tcPr>
            <w:tcW w:w="1650" w:type="dxa"/>
          </w:tcPr>
          <w:p w:rsidR="00690EEB" w:rsidRDefault="00B65761" w:rsidP="00BB7595">
            <w:pPr>
              <w:pStyle w:val="TableParagraph"/>
              <w:ind w:left="18"/>
              <w:jc w:val="center"/>
              <w:rPr>
                <w:rFonts w:ascii="Arial MT"/>
                <w:sz w:val="19"/>
              </w:rPr>
            </w:pPr>
            <w:r>
              <w:rPr>
                <w:rFonts w:ascii="Arial MT"/>
                <w:sz w:val="19"/>
              </w:rPr>
              <w:t>CLIA</w:t>
            </w:r>
          </w:p>
        </w:tc>
      </w:tr>
      <w:tr w:rsidR="00690EEB">
        <w:trPr>
          <w:trHeight w:val="4420"/>
        </w:trPr>
        <w:tc>
          <w:tcPr>
            <w:tcW w:w="10879" w:type="dxa"/>
            <w:gridSpan w:val="5"/>
          </w:tcPr>
          <w:p w:rsidR="00690EEB" w:rsidRDefault="00690EEB">
            <w:pPr>
              <w:pStyle w:val="TableParagraph"/>
              <w:spacing w:before="6"/>
              <w:ind w:left="0"/>
              <w:rPr>
                <w:sz w:val="33"/>
              </w:rPr>
            </w:pPr>
          </w:p>
          <w:p w:rsidR="00690EEB" w:rsidRDefault="00B65761">
            <w:pPr>
              <w:pStyle w:val="TableParagraph"/>
              <w:spacing w:before="1"/>
              <w:ind w:left="114"/>
              <w:rPr>
                <w:b/>
                <w:sz w:val="21"/>
              </w:rPr>
            </w:pPr>
            <w:r>
              <w:rPr>
                <w:b/>
                <w:w w:val="105"/>
                <w:sz w:val="21"/>
              </w:rPr>
              <w:t>Comment:</w:t>
            </w:r>
          </w:p>
          <w:p w:rsidR="00BB7595" w:rsidRDefault="00BB7595" w:rsidP="00BB7595">
            <w:pPr>
              <w:pStyle w:val="TableParagraph"/>
              <w:spacing w:line="268" w:lineRule="auto"/>
              <w:ind w:left="114" w:right="2610"/>
              <w:jc w:val="both"/>
              <w:rPr>
                <w:w w:val="105"/>
                <w:sz w:val="21"/>
              </w:rPr>
            </w:pPr>
            <w:r>
              <w:rPr>
                <w:noProof/>
                <w:sz w:val="21"/>
              </w:rPr>
              <mc:AlternateContent>
                <mc:Choice Requires="wps">
                  <w:drawing>
                    <wp:anchor distT="0" distB="0" distL="114300" distR="114300" simplePos="0" relativeHeight="251660288" behindDoc="0" locked="0" layoutInCell="1" allowOverlap="1">
                      <wp:simplePos x="0" y="0"/>
                      <wp:positionH relativeFrom="column">
                        <wp:posOffset>85247</wp:posOffset>
                      </wp:positionH>
                      <wp:positionV relativeFrom="paragraph">
                        <wp:posOffset>19075</wp:posOffset>
                      </wp:positionV>
                      <wp:extent cx="6553200" cy="2802576"/>
                      <wp:effectExtent l="0" t="0" r="19050" b="17145"/>
                      <wp:wrapNone/>
                      <wp:docPr id="2" name="Text Box 2"/>
                      <wp:cNvGraphicFramePr/>
                      <a:graphic xmlns:a="http://schemas.openxmlformats.org/drawingml/2006/main">
                        <a:graphicData uri="http://schemas.microsoft.com/office/word/2010/wordprocessingShape">
                          <wps:wsp>
                            <wps:cNvSpPr txBox="1"/>
                            <wps:spPr>
                              <a:xfrm>
                                <a:off x="0" y="0"/>
                                <a:ext cx="6553200" cy="2802576"/>
                              </a:xfrm>
                              <a:prstGeom prst="rect">
                                <a:avLst/>
                              </a:prstGeom>
                              <a:solidFill>
                                <a:schemeClr val="lt1"/>
                              </a:solidFill>
                              <a:ln w="6350">
                                <a:solidFill>
                                  <a:schemeClr val="bg1"/>
                                </a:solidFill>
                              </a:ln>
                            </wps:spPr>
                            <wps:txbx>
                              <w:txbxContent>
                                <w:p w:rsidR="00BB7595" w:rsidRPr="007775F5" w:rsidRDefault="00BB7595" w:rsidP="00BB7595">
                                  <w:pPr>
                                    <w:spacing w:after="240"/>
                                    <w:jc w:val="both"/>
                                    <w:rPr>
                                      <w:sz w:val="23"/>
                                      <w:szCs w:val="23"/>
                                    </w:rPr>
                                  </w:pPr>
                                  <w:r w:rsidRPr="007775F5">
                                    <w:rPr>
                                      <w:sz w:val="23"/>
                                      <w:szCs w:val="23"/>
                                    </w:rPr>
                                    <w:t xml:space="preserve">Elevated concentrations of FT3 occur in Grave's disease and most other classical causes of hyperthyroidism. Decreased concentrations occur in primary hypothyroid diseases such as Hashimoto thyroiditis and neonatal hypothyroidism or secondary hypothyroidism due to defects at the </w:t>
                                  </w:r>
                                  <w:proofErr w:type="spellStart"/>
                                  <w:r w:rsidRPr="007775F5">
                                    <w:rPr>
                                      <w:sz w:val="23"/>
                                      <w:szCs w:val="23"/>
                                    </w:rPr>
                                    <w:t>hypothalamohypophyseal</w:t>
                                  </w:r>
                                  <w:proofErr w:type="spellEnd"/>
                                  <w:r w:rsidRPr="007775F5">
                                    <w:rPr>
                                      <w:sz w:val="23"/>
                                      <w:szCs w:val="23"/>
                                    </w:rPr>
                                    <w:t xml:space="preserve"> level. It may decrease by </w:t>
                                  </w:r>
                                  <w:r w:rsidR="00C034FD">
                                    <w:rPr>
                                      <w:sz w:val="21"/>
                                    </w:rPr>
                                    <w:t>≤</w:t>
                                  </w:r>
                                  <w:r w:rsidRPr="007775F5">
                                    <w:rPr>
                                      <w:sz w:val="23"/>
                                      <w:szCs w:val="23"/>
                                    </w:rPr>
                                    <w:t>25% in healthy older persons while FT4 remains normal.</w:t>
                                  </w:r>
                                </w:p>
                                <w:p w:rsidR="00BB7595" w:rsidRPr="007775F5" w:rsidRDefault="00BB7595" w:rsidP="007775F5">
                                  <w:pPr>
                                    <w:spacing w:after="240"/>
                                    <w:jc w:val="both"/>
                                    <w:rPr>
                                      <w:sz w:val="23"/>
                                      <w:szCs w:val="23"/>
                                    </w:rPr>
                                  </w:pPr>
                                  <w:r w:rsidRPr="007775F5">
                                    <w:rPr>
                                      <w:sz w:val="23"/>
                                      <w:szCs w:val="23"/>
                                    </w:rPr>
                                    <w:t xml:space="preserve">FT4 gives corrected values in patients in whom the total T4 is altered on account of changes in serum proteins or in binding </w:t>
                                  </w:r>
                                  <w:proofErr w:type="spellStart"/>
                                  <w:proofErr w:type="gramStart"/>
                                  <w:r w:rsidRPr="007775F5">
                                    <w:rPr>
                                      <w:sz w:val="23"/>
                                      <w:szCs w:val="23"/>
                                    </w:rPr>
                                    <w:t>sites.Monitoring</w:t>
                                  </w:r>
                                  <w:proofErr w:type="spellEnd"/>
                                  <w:proofErr w:type="gramEnd"/>
                                  <w:r w:rsidRPr="007775F5">
                                    <w:rPr>
                                      <w:sz w:val="23"/>
                                      <w:szCs w:val="23"/>
                                    </w:rPr>
                                    <w:t xml:space="preserve"> restoration to normal range is the only laboratory criterion to estimate appropriate replacement dose of levothyroxine because 6-8 weeks are required before TSH reflects these changes. FT4 assays are prone to inaccurate readings in pregnant women. Anticonvulsant drug therapy (particularly phenytoin) may result in decreased FT4 levels due to an increased hepatic metabolism and secondarily to displacement of hormone from binding sites.</w:t>
                                  </w:r>
                                </w:p>
                                <w:p w:rsidR="007775F5" w:rsidRPr="007775F5" w:rsidRDefault="007775F5" w:rsidP="00BB7595">
                                  <w:pPr>
                                    <w:jc w:val="both"/>
                                    <w:rPr>
                                      <w:sz w:val="23"/>
                                      <w:szCs w:val="23"/>
                                    </w:rPr>
                                  </w:pPr>
                                  <w:r w:rsidRPr="007775F5">
                                    <w:rPr>
                                      <w:sz w:val="23"/>
                                      <w:szCs w:val="23"/>
                                    </w:rPr>
                                    <w:t xml:space="preserve">Serum TSH concentrations exhibit a diurnal variation with the peak occurring during the night and the nadir occurring between 10 a.m. and 4 </w:t>
                                  </w:r>
                                  <w:proofErr w:type="spellStart"/>
                                  <w:r w:rsidRPr="007775F5">
                                    <w:rPr>
                                      <w:sz w:val="23"/>
                                      <w:szCs w:val="23"/>
                                    </w:rPr>
                                    <w:t>p.</w:t>
                                  </w:r>
                                  <w:proofErr w:type="gramStart"/>
                                  <w:r w:rsidRPr="007775F5">
                                    <w:rPr>
                                      <w:sz w:val="23"/>
                                      <w:szCs w:val="23"/>
                                    </w:rPr>
                                    <w:t>m.In</w:t>
                                  </w:r>
                                  <w:proofErr w:type="spellEnd"/>
                                  <w:proofErr w:type="gramEnd"/>
                                  <w:r w:rsidRPr="007775F5">
                                    <w:rPr>
                                      <w:sz w:val="23"/>
                                      <w:szCs w:val="23"/>
                                    </w:rPr>
                                    <w:t xml:space="preserve"> primary hypothyroidism, thyroid-stimulating hormone (TSH) levels will be elevated. In primary hyperthyroidism, TSH levels will be low. Elevated or low TSH in the context of normal free thyroxine is often referred to as subclinical hypo- or hyperthyroidism, respectively.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6.7pt;margin-top:1.5pt;width:516pt;height:22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" fillcolor="white [3201]" strokecolor="white [3212]" strokeweight=".5pt">
                      <v:textbox>
                        <w:txbxContent>
                          <w:p w:rsidR="00BB7595" w:rsidRPr="007775F5" w:rsidRDefault="00BB7595" w:rsidP="00BB7595">
                            <w:pPr>
                              <w:spacing w:after="240"/>
                              <w:jc w:val="both"/>
                              <w:rPr>
                                <w:sz w:val="23"/>
                                <w:szCs w:val="23"/>
                              </w:rPr>
                            </w:pPr>
                            <w:r w:rsidRPr="007775F5">
                              <w:rPr>
                                <w:sz w:val="23"/>
                                <w:szCs w:val="23"/>
                              </w:rPr>
                              <w:t xml:space="preserve">Elevated concentrations of FT3 occur in Grave's disease and most other classical causes of hyperthyroidism. Decreased concentrations occur in primary hypothyroid diseases such as Hashimoto thyroiditis and neonatal hypothyroidism or secondary hypothyroidism due to defects at the </w:t>
                            </w:r>
                            <w:proofErr w:type="spellStart"/>
                            <w:r w:rsidRPr="007775F5">
                              <w:rPr>
                                <w:sz w:val="23"/>
                                <w:szCs w:val="23"/>
                              </w:rPr>
                              <w:t>hypothalamohypophyseal</w:t>
                            </w:r>
                            <w:proofErr w:type="spellEnd"/>
                            <w:r w:rsidRPr="007775F5">
                              <w:rPr>
                                <w:sz w:val="23"/>
                                <w:szCs w:val="23"/>
                              </w:rPr>
                              <w:t xml:space="preserve"> level. It may decrease by </w:t>
                            </w:r>
                            <w:r w:rsidR="00C034FD">
                              <w:rPr>
                                <w:sz w:val="21"/>
                              </w:rPr>
                              <w:t>≤</w:t>
                            </w:r>
                            <w:r w:rsidRPr="007775F5">
                              <w:rPr>
                                <w:sz w:val="23"/>
                                <w:szCs w:val="23"/>
                              </w:rPr>
                              <w:t>25% in healthy older persons while FT4 remains normal.</w:t>
                            </w:r>
                          </w:p>
                          <w:p w:rsidR="00BB7595" w:rsidRPr="007775F5" w:rsidRDefault="00BB7595" w:rsidP="007775F5">
                            <w:pPr>
                              <w:spacing w:after="240"/>
                              <w:jc w:val="both"/>
                              <w:rPr>
                                <w:sz w:val="23"/>
                                <w:szCs w:val="23"/>
                              </w:rPr>
                            </w:pPr>
                            <w:r w:rsidRPr="007775F5">
                              <w:rPr>
                                <w:sz w:val="23"/>
                                <w:szCs w:val="23"/>
                              </w:rPr>
                              <w:t xml:space="preserve">FT4 gives corrected values in patients in whom the total T4 is altered on account of changes in serum proteins or in binding </w:t>
                            </w:r>
                            <w:proofErr w:type="spellStart"/>
                            <w:proofErr w:type="gramStart"/>
                            <w:r w:rsidRPr="007775F5">
                              <w:rPr>
                                <w:sz w:val="23"/>
                                <w:szCs w:val="23"/>
                              </w:rPr>
                              <w:t>sites.Monitoring</w:t>
                            </w:r>
                            <w:proofErr w:type="spellEnd"/>
                            <w:proofErr w:type="gramEnd"/>
                            <w:r w:rsidRPr="007775F5">
                              <w:rPr>
                                <w:sz w:val="23"/>
                                <w:szCs w:val="23"/>
                              </w:rPr>
                              <w:t xml:space="preserve"> restoration to normal range is the only laboratory criterion to estimate appropriate replacement dose of levothyroxine because 6-8 weeks are required before TSH reflects these changes. FT4 assays are prone to inaccurate readings in pregnant women. Anticonvulsant drug therapy (particularly phenytoin) may result in decreased FT4 levels due to an increased hepatic metabolism and secondarily to displacement of hormone from binding sites.</w:t>
                            </w:r>
                            <w:bookmarkStart w:id="1" w:name="_GoBack"/>
                            <w:bookmarkEnd w:id="1"/>
                          </w:p>
                          <w:p w:rsidR="007775F5" w:rsidRPr="007775F5" w:rsidRDefault="007775F5" w:rsidP="00BB7595">
                            <w:pPr>
                              <w:jc w:val="both"/>
                              <w:rPr>
                                <w:sz w:val="23"/>
                                <w:szCs w:val="23"/>
                              </w:rPr>
                            </w:pPr>
                            <w:r w:rsidRPr="007775F5">
                              <w:rPr>
                                <w:sz w:val="23"/>
                                <w:szCs w:val="23"/>
                              </w:rPr>
                              <w:t xml:space="preserve">Serum TSH concentrations exhibit a diurnal variation with the peak occurring during the night and the nadir occurring between 10 a.m. and 4 </w:t>
                            </w:r>
                            <w:proofErr w:type="spellStart"/>
                            <w:r w:rsidRPr="007775F5">
                              <w:rPr>
                                <w:sz w:val="23"/>
                                <w:szCs w:val="23"/>
                              </w:rPr>
                              <w:t>p.</w:t>
                            </w:r>
                            <w:proofErr w:type="gramStart"/>
                            <w:r w:rsidRPr="007775F5">
                              <w:rPr>
                                <w:sz w:val="23"/>
                                <w:szCs w:val="23"/>
                              </w:rPr>
                              <w:t>m.In</w:t>
                            </w:r>
                            <w:proofErr w:type="spellEnd"/>
                            <w:proofErr w:type="gramEnd"/>
                            <w:r w:rsidRPr="007775F5">
                              <w:rPr>
                                <w:sz w:val="23"/>
                                <w:szCs w:val="23"/>
                              </w:rPr>
                              <w:t xml:space="preserve"> primary hypothyroidism, thyroid-stimulating hormone (TSH) levels will be elevated. In primary hyperthyroidism, TSH levels will be low. Elevated or low TSH in the context of normal free thyroxine is often referred to as subclinical hypo- or hyperthyroidism, respectively.</w:t>
                            </w:r>
                          </w:p>
                        </w:txbxContent>
                      </v:textbox>
                    </v:shape>
                  </w:pict>
                </mc:Fallback>
              </mc:AlternateContent>
            </w: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BB7595" w:rsidRDefault="00BB7595" w:rsidP="00BB7595">
            <w:pPr>
              <w:pStyle w:val="TableParagraph"/>
              <w:spacing w:line="268" w:lineRule="auto"/>
              <w:ind w:left="114" w:right="2610"/>
              <w:jc w:val="both"/>
              <w:rPr>
                <w:w w:val="105"/>
                <w:sz w:val="21"/>
              </w:rPr>
            </w:pPr>
          </w:p>
          <w:p w:rsidR="007775F5" w:rsidRDefault="007775F5" w:rsidP="007775F5">
            <w:pPr>
              <w:pStyle w:val="TableParagraph"/>
              <w:spacing w:line="268" w:lineRule="auto"/>
              <w:ind w:left="0" w:right="2610"/>
              <w:jc w:val="both"/>
              <w:rPr>
                <w:w w:val="105"/>
                <w:sz w:val="21"/>
              </w:rPr>
            </w:pPr>
            <w:r>
              <w:rPr>
                <w:w w:val="105"/>
                <w:sz w:val="21"/>
              </w:rPr>
              <w:t xml:space="preserve">   </w:t>
            </w:r>
          </w:p>
          <w:p w:rsidR="00D74D3D" w:rsidRPr="007775F5" w:rsidRDefault="007775F5" w:rsidP="007775F5">
            <w:pPr>
              <w:pStyle w:val="TableParagraph"/>
              <w:spacing w:line="268" w:lineRule="auto"/>
              <w:ind w:left="0" w:right="2610"/>
              <w:jc w:val="both"/>
              <w:rPr>
                <w:sz w:val="21"/>
                <w:u w:val="single"/>
              </w:rPr>
            </w:pPr>
            <w:r>
              <w:rPr>
                <w:w w:val="105"/>
                <w:sz w:val="21"/>
              </w:rPr>
              <w:t xml:space="preserve">       </w:t>
            </w:r>
            <w:r w:rsidR="00B65761" w:rsidRPr="007775F5">
              <w:rPr>
                <w:w w:val="105"/>
                <w:sz w:val="21"/>
                <w:u w:val="single"/>
              </w:rPr>
              <w:t>Note:</w:t>
            </w:r>
          </w:p>
          <w:p w:rsidR="00690EEB" w:rsidRDefault="00D74D3D" w:rsidP="00B65761">
            <w:pPr>
              <w:pStyle w:val="TableParagraph"/>
              <w:spacing w:line="268" w:lineRule="auto"/>
              <w:ind w:left="114" w:right="2610"/>
              <w:rPr>
                <w:sz w:val="21"/>
              </w:rPr>
            </w:pPr>
            <w:r w:rsidRPr="00D74D3D">
              <w:rPr>
                <w:noProof/>
                <w:sz w:val="21"/>
              </w:rPr>
              <mc:AlternateContent>
                <mc:Choice Requires="wps">
                  <w:drawing>
                    <wp:anchor distT="45720" distB="45720" distL="114300" distR="114300" simplePos="0" relativeHeight="251659264" behindDoc="0" locked="0" layoutInCell="1" allowOverlap="1">
                      <wp:simplePos x="0" y="0"/>
                      <wp:positionH relativeFrom="column">
                        <wp:posOffset>142875</wp:posOffset>
                      </wp:positionH>
                      <wp:positionV relativeFrom="paragraph">
                        <wp:posOffset>38735</wp:posOffset>
                      </wp:positionV>
                      <wp:extent cx="4238625" cy="14478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8625" cy="1447800"/>
                              </a:xfrm>
                              <a:prstGeom prst="rect">
                                <a:avLst/>
                              </a:prstGeom>
                              <a:solidFill>
                                <a:schemeClr val="bg1"/>
                              </a:solidFill>
                              <a:ln w="9525">
                                <a:solidFill>
                                  <a:schemeClr val="bg1"/>
                                </a:solidFill>
                                <a:miter lim="800000"/>
                                <a:headEnd/>
                                <a:tailEnd/>
                              </a:ln>
                            </wps:spPr>
                            <wps:txbx>
                              <w:txbxContent>
                                <w:tbl>
                                  <w:tblPr>
                                    <w:tblStyle w:val="TableGrid"/>
                                    <w:tblW w:w="0" w:type="auto"/>
                                    <w:tblLook w:val="04A0" w:firstRow="1" w:lastRow="0" w:firstColumn="1" w:lastColumn="0" w:noHBand="0" w:noVBand="1"/>
                                  </w:tblPr>
                                  <w:tblGrid>
                                    <w:gridCol w:w="3009"/>
                                    <w:gridCol w:w="3010"/>
                                  </w:tblGrid>
                                  <w:tr w:rsidR="00D74D3D" w:rsidTr="00D74D3D">
                                    <w:trPr>
                                      <w:trHeight w:val="509"/>
                                    </w:trPr>
                                    <w:tc>
                                      <w:tcPr>
                                        <w:tcW w:w="3009" w:type="dxa"/>
                                      </w:tcPr>
                                      <w:p w:rsidR="00D74D3D" w:rsidRPr="00D74D3D" w:rsidRDefault="00D74D3D" w:rsidP="00D74D3D">
                                        <w:pPr>
                                          <w:jc w:val="center"/>
                                          <w:rPr>
                                            <w:b/>
                                          </w:rPr>
                                        </w:pPr>
                                        <w:r w:rsidRPr="00D74D3D">
                                          <w:rPr>
                                            <w:b/>
                                          </w:rPr>
                                          <w:t>For Pregnant Females</w:t>
                                        </w:r>
                                      </w:p>
                                    </w:tc>
                                    <w:tc>
                                      <w:tcPr>
                                        <w:tcW w:w="3010" w:type="dxa"/>
                                      </w:tcPr>
                                      <w:p w:rsidR="00D74D3D" w:rsidRPr="00D74D3D" w:rsidRDefault="00D74D3D" w:rsidP="00D74D3D">
                                        <w:pPr>
                                          <w:jc w:val="center"/>
                                          <w:rPr>
                                            <w:b/>
                                          </w:rPr>
                                        </w:pPr>
                                        <w:r w:rsidRPr="00D74D3D">
                                          <w:rPr>
                                            <w:b/>
                                          </w:rPr>
                                          <w:t xml:space="preserve">Bio Ref Range for TSH in </w:t>
                                        </w:r>
                                        <w:proofErr w:type="spellStart"/>
                                        <w:r w:rsidRPr="00D74D3D">
                                          <w:rPr>
                                            <w:b/>
                                          </w:rPr>
                                          <w:t>uIU</w:t>
                                        </w:r>
                                        <w:proofErr w:type="spellEnd"/>
                                        <w:r w:rsidRPr="00D74D3D">
                                          <w:rPr>
                                            <w:b/>
                                          </w:rPr>
                                          <w:t>/mL</w:t>
                                        </w:r>
                                      </w:p>
                                    </w:tc>
                                  </w:tr>
                                  <w:tr w:rsidR="00D74D3D" w:rsidTr="00D74D3D">
                                    <w:trPr>
                                      <w:trHeight w:val="479"/>
                                    </w:trPr>
                                    <w:tc>
                                      <w:tcPr>
                                        <w:tcW w:w="3009" w:type="dxa"/>
                                      </w:tcPr>
                                      <w:p w:rsidR="00D74D3D" w:rsidRDefault="00D74D3D" w:rsidP="00D74D3D">
                                        <w:pPr>
                                          <w:jc w:val="center"/>
                                        </w:pPr>
                                        <w:r>
                                          <w:t>First trimester</w:t>
                                        </w:r>
                                      </w:p>
                                    </w:tc>
                                    <w:tc>
                                      <w:tcPr>
                                        <w:tcW w:w="3010" w:type="dxa"/>
                                      </w:tcPr>
                                      <w:p w:rsidR="00D74D3D" w:rsidRDefault="00D74D3D" w:rsidP="00D74D3D">
                                        <w:pPr>
                                          <w:jc w:val="center"/>
                                        </w:pPr>
                                        <w:r>
                                          <w:t>0.1-2.5</w:t>
                                        </w:r>
                                      </w:p>
                                    </w:tc>
                                  </w:tr>
                                  <w:tr w:rsidR="00D74D3D" w:rsidTr="00D74D3D">
                                    <w:trPr>
                                      <w:trHeight w:val="509"/>
                                    </w:trPr>
                                    <w:tc>
                                      <w:tcPr>
                                        <w:tcW w:w="3009" w:type="dxa"/>
                                      </w:tcPr>
                                      <w:p w:rsidR="00D74D3D" w:rsidRDefault="00D74D3D" w:rsidP="00D74D3D">
                                        <w:pPr>
                                          <w:jc w:val="center"/>
                                        </w:pPr>
                                        <w:r>
                                          <w:t>Second trimester</w:t>
                                        </w:r>
                                      </w:p>
                                    </w:tc>
                                    <w:tc>
                                      <w:tcPr>
                                        <w:tcW w:w="3010" w:type="dxa"/>
                                      </w:tcPr>
                                      <w:p w:rsidR="00D74D3D" w:rsidRDefault="00D74D3D" w:rsidP="00D74D3D">
                                        <w:pPr>
                                          <w:jc w:val="center"/>
                                        </w:pPr>
                                        <w:r>
                                          <w:t>0.2-3.0</w:t>
                                        </w:r>
                                      </w:p>
                                    </w:tc>
                                  </w:tr>
                                  <w:tr w:rsidR="00D74D3D" w:rsidTr="00D74D3D">
                                    <w:trPr>
                                      <w:trHeight w:val="479"/>
                                    </w:trPr>
                                    <w:tc>
                                      <w:tcPr>
                                        <w:tcW w:w="3009" w:type="dxa"/>
                                      </w:tcPr>
                                      <w:p w:rsidR="00D74D3D" w:rsidRDefault="00D74D3D" w:rsidP="00D74D3D">
                                        <w:pPr>
                                          <w:jc w:val="center"/>
                                        </w:pPr>
                                        <w:r>
                                          <w:t>Third Trimester</w:t>
                                        </w:r>
                                      </w:p>
                                    </w:tc>
                                    <w:tc>
                                      <w:tcPr>
                                        <w:tcW w:w="3010" w:type="dxa"/>
                                      </w:tcPr>
                                      <w:p w:rsidR="00D74D3D" w:rsidRDefault="00D74D3D" w:rsidP="00D74D3D">
                                        <w:pPr>
                                          <w:jc w:val="center"/>
                                        </w:pPr>
                                        <w:r>
                                          <w:t>0.3-3.0</w:t>
                                        </w:r>
                                      </w:p>
                                    </w:tc>
                                  </w:tr>
                                </w:tbl>
                                <w:p w:rsidR="00D74D3D" w:rsidRDefault="00D74D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11.25pt;margin-top:3.05pt;width:333.75pt;height:11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" fillcolor="white [3212]" strokecolor="white [3212]">
                      <v:textbox>
                        <w:txbxContent>
                          <w:tbl>
                            <w:tblPr>
                              <w:tblStyle w:val="TableGrid"/>
                              <w:tblW w:w="0" w:type="auto"/>
                              <w:tblLook w:val="04A0" w:firstRow="1" w:lastRow="0" w:firstColumn="1" w:lastColumn="0" w:noHBand="0" w:noVBand="1"/>
                            </w:tblPr>
                            <w:tblGrid>
                              <w:gridCol w:w="3009"/>
                              <w:gridCol w:w="3010"/>
                            </w:tblGrid>
                            <w:tr w:rsidR="00D74D3D" w:rsidTr="00D74D3D">
                              <w:trPr>
                                <w:trHeight w:val="509"/>
                              </w:trPr>
                              <w:tc>
                                <w:tcPr>
                                  <w:tcW w:w="3009" w:type="dxa"/>
                                </w:tcPr>
                                <w:p w:rsidR="00D74D3D" w:rsidRPr="00D74D3D" w:rsidRDefault="00D74D3D" w:rsidP="00D74D3D">
                                  <w:pPr>
                                    <w:jc w:val="center"/>
                                    <w:rPr>
                                      <w:b/>
                                    </w:rPr>
                                  </w:pPr>
                                  <w:r w:rsidRPr="00D74D3D">
                                    <w:rPr>
                                      <w:b/>
                                    </w:rPr>
                                    <w:t>For Pregnant Females</w:t>
                                  </w:r>
                                </w:p>
                              </w:tc>
                              <w:tc>
                                <w:tcPr>
                                  <w:tcW w:w="3010" w:type="dxa"/>
                                </w:tcPr>
                                <w:p w:rsidR="00D74D3D" w:rsidRPr="00D74D3D" w:rsidRDefault="00D74D3D" w:rsidP="00D74D3D">
                                  <w:pPr>
                                    <w:jc w:val="center"/>
                                    <w:rPr>
                                      <w:b/>
                                    </w:rPr>
                                  </w:pPr>
                                  <w:r w:rsidRPr="00D74D3D">
                                    <w:rPr>
                                      <w:b/>
                                    </w:rPr>
                                    <w:t xml:space="preserve">Bio Ref Range for TSH in </w:t>
                                  </w:r>
                                  <w:proofErr w:type="spellStart"/>
                                  <w:r w:rsidRPr="00D74D3D">
                                    <w:rPr>
                                      <w:b/>
                                    </w:rPr>
                                    <w:t>uIU</w:t>
                                  </w:r>
                                  <w:proofErr w:type="spellEnd"/>
                                  <w:r w:rsidRPr="00D74D3D">
                                    <w:rPr>
                                      <w:b/>
                                    </w:rPr>
                                    <w:t>/mL</w:t>
                                  </w:r>
                                </w:p>
                              </w:tc>
                            </w:tr>
                            <w:tr w:rsidR="00D74D3D" w:rsidTr="00D74D3D">
                              <w:trPr>
                                <w:trHeight w:val="479"/>
                              </w:trPr>
                              <w:tc>
                                <w:tcPr>
                                  <w:tcW w:w="3009" w:type="dxa"/>
                                </w:tcPr>
                                <w:p w:rsidR="00D74D3D" w:rsidRDefault="00D74D3D" w:rsidP="00D74D3D">
                                  <w:pPr>
                                    <w:jc w:val="center"/>
                                  </w:pPr>
                                  <w:r>
                                    <w:t>First trimester</w:t>
                                  </w:r>
                                </w:p>
                              </w:tc>
                              <w:tc>
                                <w:tcPr>
                                  <w:tcW w:w="3010" w:type="dxa"/>
                                </w:tcPr>
                                <w:p w:rsidR="00D74D3D" w:rsidRDefault="00D74D3D" w:rsidP="00D74D3D">
                                  <w:pPr>
                                    <w:jc w:val="center"/>
                                  </w:pPr>
                                  <w:r>
                                    <w:t>0.1-2.5</w:t>
                                  </w:r>
                                </w:p>
                              </w:tc>
                            </w:tr>
                            <w:tr w:rsidR="00D74D3D" w:rsidTr="00D74D3D">
                              <w:trPr>
                                <w:trHeight w:val="509"/>
                              </w:trPr>
                              <w:tc>
                                <w:tcPr>
                                  <w:tcW w:w="3009" w:type="dxa"/>
                                </w:tcPr>
                                <w:p w:rsidR="00D74D3D" w:rsidRDefault="00D74D3D" w:rsidP="00D74D3D">
                                  <w:pPr>
                                    <w:jc w:val="center"/>
                                  </w:pPr>
                                  <w:r>
                                    <w:t>Second trimester</w:t>
                                  </w:r>
                                </w:p>
                              </w:tc>
                              <w:tc>
                                <w:tcPr>
                                  <w:tcW w:w="3010" w:type="dxa"/>
                                </w:tcPr>
                                <w:p w:rsidR="00D74D3D" w:rsidRDefault="00D74D3D" w:rsidP="00D74D3D">
                                  <w:pPr>
                                    <w:jc w:val="center"/>
                                  </w:pPr>
                                  <w:r>
                                    <w:t>0.2-3.0</w:t>
                                  </w:r>
                                </w:p>
                              </w:tc>
                            </w:tr>
                            <w:tr w:rsidR="00D74D3D" w:rsidTr="00D74D3D">
                              <w:trPr>
                                <w:trHeight w:val="479"/>
                              </w:trPr>
                              <w:tc>
                                <w:tcPr>
                                  <w:tcW w:w="3009" w:type="dxa"/>
                                </w:tcPr>
                                <w:p w:rsidR="00D74D3D" w:rsidRDefault="00D74D3D" w:rsidP="00D74D3D">
                                  <w:pPr>
                                    <w:jc w:val="center"/>
                                  </w:pPr>
                                  <w:r>
                                    <w:t>Third Trimester</w:t>
                                  </w:r>
                                </w:p>
                              </w:tc>
                              <w:tc>
                                <w:tcPr>
                                  <w:tcW w:w="3010" w:type="dxa"/>
                                </w:tcPr>
                                <w:p w:rsidR="00D74D3D" w:rsidRDefault="00D74D3D" w:rsidP="00D74D3D">
                                  <w:pPr>
                                    <w:jc w:val="center"/>
                                  </w:pPr>
                                  <w:r>
                                    <w:t>0.3-3.0</w:t>
                                  </w:r>
                                </w:p>
                              </w:tc>
                            </w:tr>
                          </w:tbl>
                          <w:p w:rsidR="00D74D3D" w:rsidRDefault="00D74D3D"/>
                        </w:txbxContent>
                      </v:textbox>
                      <w10:wrap type="square"/>
                    </v:shape>
                  </w:pict>
                </mc:Fallback>
              </mc:AlternateContent>
            </w:r>
          </w:p>
        </w:tc>
      </w:tr>
    </w:tbl>
    <w:p w:rsidR="00690EEB" w:rsidRDefault="00690EEB">
      <w:pPr>
        <w:spacing w:before="5"/>
        <w:rPr>
          <w:sz w:val="16"/>
        </w:rPr>
      </w:pPr>
    </w:p>
    <w:p w:rsidR="00690EEB" w:rsidRDefault="00B65761">
      <w:pPr>
        <w:pStyle w:val="BodyText"/>
        <w:spacing w:before="94"/>
        <w:ind w:left="4609" w:right="4617"/>
        <w:jc w:val="center"/>
      </w:pPr>
      <w:r>
        <w:t>***</w:t>
      </w:r>
      <w:r>
        <w:rPr>
          <w:spacing w:val="4"/>
        </w:rPr>
        <w:t xml:space="preserve"> </w:t>
      </w:r>
      <w:r>
        <w:t>End</w:t>
      </w:r>
      <w:r>
        <w:rPr>
          <w:spacing w:val="4"/>
        </w:rPr>
        <w:t xml:space="preserve"> </w:t>
      </w:r>
      <w:r w:rsidR="00B064F5">
        <w:t>of</w:t>
      </w:r>
      <w:r>
        <w:rPr>
          <w:spacing w:val="5"/>
        </w:rPr>
        <w:t xml:space="preserve"> </w:t>
      </w:r>
      <w:r>
        <w:t>Report</w:t>
      </w:r>
      <w:r>
        <w:rPr>
          <w:spacing w:val="4"/>
        </w:rPr>
        <w:t xml:space="preserve"> </w:t>
      </w:r>
      <w:r>
        <w:t>***</w:t>
      </w:r>
    </w:p>
    <w:p w:rsidR="00B65761" w:rsidRDefault="00B65761">
      <w:pPr>
        <w:pStyle w:val="BodyText"/>
        <w:spacing w:before="94"/>
        <w:ind w:left="4609" w:right="4617"/>
        <w:jc w:val="center"/>
      </w:pPr>
    </w:p>
    <w:p w:rsidR="007775F5" w:rsidRDefault="007775F5" w:rsidP="007775F5">
      <w:pPr>
        <w:pStyle w:val="BodyText"/>
        <w:jc w:val="center"/>
        <w:rPr>
          <w:sz w:val="24"/>
          <w:szCs w:val="24"/>
          <w:u w:val="single"/>
        </w:rPr>
      </w:pPr>
    </w:p>
    <w:p w:rsidR="00690EEB" w:rsidRPr="00CE63EC" w:rsidRDefault="00CE63EC" w:rsidP="007775F5">
      <w:pPr>
        <w:pStyle w:val="BodyText"/>
        <w:jc w:val="right"/>
        <w:rPr>
          <w:sz w:val="24"/>
          <w:szCs w:val="24"/>
          <w:u w:val="single"/>
        </w:rPr>
      </w:pPr>
      <w:r w:rsidRPr="00CE63EC">
        <w:rPr>
          <w:sz w:val="24"/>
          <w:szCs w:val="24"/>
          <w:u w:val="single"/>
        </w:rPr>
        <w:t>TECHNICIAN SIGNATURE</w:t>
      </w:r>
    </w:p>
    <w:p w:rsidR="00690EEB" w:rsidRDefault="00690EEB">
      <w:pPr>
        <w:rPr>
          <w:sz w:val="20"/>
        </w:rPr>
      </w:pPr>
    </w:p>
    <w:sectPr w:rsidR="00690EEB">
      <w:type w:val="continuous"/>
      <w:pgSz w:w="11900" w:h="16840"/>
      <w:pgMar w:top="1600" w:right="380" w:bottom="28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GB" w:vendorID="64" w:dllVersion="131078" w:nlCheck="1" w:checkStyle="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EEB"/>
    <w:rsid w:val="00012D69"/>
    <w:rsid w:val="001040B0"/>
    <w:rsid w:val="002874DD"/>
    <w:rsid w:val="003351AF"/>
    <w:rsid w:val="00337B00"/>
    <w:rsid w:val="00343A60"/>
    <w:rsid w:val="004D57F6"/>
    <w:rsid w:val="004F715B"/>
    <w:rsid w:val="00515035"/>
    <w:rsid w:val="00572AB7"/>
    <w:rsid w:val="00690EEB"/>
    <w:rsid w:val="007775F5"/>
    <w:rsid w:val="008D0CF3"/>
    <w:rsid w:val="00911069"/>
    <w:rsid w:val="00923F75"/>
    <w:rsid w:val="00B064F5"/>
    <w:rsid w:val="00B65761"/>
    <w:rsid w:val="00BB6BE2"/>
    <w:rsid w:val="00BB7595"/>
    <w:rsid w:val="00C034FD"/>
    <w:rsid w:val="00CE63EC"/>
    <w:rsid w:val="00D61B28"/>
    <w:rsid w:val="00D74D3D"/>
    <w:rsid w:val="00DC1764"/>
    <w:rsid w:val="00EC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77364"/>
  <w15:docId w15:val="{BBF19D11-7DBF-4113-A97B-B8081B93A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sz w:val="19"/>
      <w:szCs w:val="19"/>
    </w:rPr>
  </w:style>
  <w:style w:type="paragraph" w:styleId="Title">
    <w:name w:val="Title"/>
    <w:basedOn w:val="Normal"/>
    <w:uiPriority w:val="1"/>
    <w:qFormat/>
    <w:pPr>
      <w:spacing w:before="1"/>
      <w:ind w:left="1100"/>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
      <w:ind w:left="12"/>
    </w:pPr>
  </w:style>
  <w:style w:type="table" w:styleId="TableGrid">
    <w:name w:val="Table Grid"/>
    <w:basedOn w:val="TableNormal"/>
    <w:uiPriority w:val="59"/>
    <w:rsid w:val="00515035"/>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64</Words>
  <Characters>367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F.N Diagonastics</dc:creator>
  <cp:lastModifiedBy>UNILAB DGNSTC CENTRE</cp:lastModifiedBy>
  <cp:revision>11</cp:revision>
  <dcterms:created xsi:type="dcterms:W3CDTF">2022-12-12T12:26:00Z</dcterms:created>
  <dcterms:modified xsi:type="dcterms:W3CDTF">2026-01-02T12:05:00Z</dcterms:modified>
</cp:coreProperties>
</file>