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4D6" w:rsidRDefault="008D14D6" w:rsidP="0033211D">
      <w:pPr>
        <w:spacing w:after="86"/>
        <w:ind w:right="-29"/>
        <w:rPr>
          <w:b/>
          <w:color w:val="00000A"/>
          <w:sz w:val="24"/>
          <w:szCs w:val="24"/>
        </w:rPr>
      </w:pPr>
      <w:r>
        <w:rPr>
          <w:b/>
          <w:color w:val="00000A"/>
          <w:sz w:val="24"/>
          <w:szCs w:val="24"/>
        </w:rPr>
        <w:t>Response to Previous Reviews</w:t>
      </w:r>
    </w:p>
    <w:p w:rsidR="008D14D6" w:rsidRPr="00403D48" w:rsidRDefault="008D14D6" w:rsidP="0088051F">
      <w:pPr>
        <w:spacing w:after="240"/>
        <w:ind w:right="-29"/>
        <w:rPr>
          <w:sz w:val="23"/>
          <w:szCs w:val="23"/>
        </w:rPr>
      </w:pPr>
      <w:r w:rsidRPr="006B0E1E">
        <w:rPr>
          <w:sz w:val="23"/>
          <w:szCs w:val="23"/>
        </w:rPr>
        <w:t xml:space="preserve">The </w:t>
      </w:r>
      <w:r>
        <w:rPr>
          <w:sz w:val="23"/>
          <w:szCs w:val="23"/>
        </w:rPr>
        <w:t xml:space="preserve">previous </w:t>
      </w:r>
      <w:r w:rsidRPr="006B0E1E">
        <w:rPr>
          <w:sz w:val="23"/>
          <w:szCs w:val="23"/>
        </w:rPr>
        <w:t xml:space="preserve">full proposal panel was enthusiastic that the </w:t>
      </w:r>
      <w:r>
        <w:rPr>
          <w:sz w:val="23"/>
          <w:szCs w:val="23"/>
        </w:rPr>
        <w:t>research</w:t>
      </w:r>
      <w:r w:rsidRPr="006B0E1E">
        <w:rPr>
          <w:sz w:val="23"/>
          <w:szCs w:val="23"/>
        </w:rPr>
        <w:t xml:space="preserve"> would advance the field of community ecology, but concerned about methodological details and whether the scope justified the budget. </w:t>
      </w:r>
      <w:r>
        <w:rPr>
          <w:sz w:val="23"/>
          <w:szCs w:val="23"/>
        </w:rPr>
        <w:t xml:space="preserve">We </w:t>
      </w:r>
      <w:r w:rsidRPr="006B0E1E">
        <w:rPr>
          <w:sz w:val="23"/>
          <w:szCs w:val="23"/>
        </w:rPr>
        <w:t>addresse</w:t>
      </w:r>
      <w:r>
        <w:rPr>
          <w:sz w:val="23"/>
          <w:szCs w:val="23"/>
        </w:rPr>
        <w:t>d</w:t>
      </w:r>
      <w:r w:rsidRPr="006B0E1E">
        <w:rPr>
          <w:sz w:val="23"/>
          <w:szCs w:val="23"/>
        </w:rPr>
        <w:t xml:space="preserve"> these issues by being more explicit about how we will </w:t>
      </w:r>
      <w:r>
        <w:rPr>
          <w:sz w:val="23"/>
          <w:szCs w:val="23"/>
        </w:rPr>
        <w:t>evaluate</w:t>
      </w:r>
      <w:r w:rsidRPr="006B0E1E">
        <w:rPr>
          <w:sz w:val="23"/>
          <w:szCs w:val="23"/>
        </w:rPr>
        <w:t xml:space="preserve"> environment-richness relationships</w:t>
      </w:r>
      <w:r>
        <w:rPr>
          <w:sz w:val="23"/>
          <w:szCs w:val="23"/>
        </w:rPr>
        <w:t>, elevating</w:t>
      </w:r>
      <w:r w:rsidRPr="006B0E1E">
        <w:rPr>
          <w:sz w:val="23"/>
          <w:szCs w:val="23"/>
        </w:rPr>
        <w:t xml:space="preserve"> the </w:t>
      </w:r>
      <w:r w:rsidR="0053330A">
        <w:rPr>
          <w:sz w:val="23"/>
          <w:szCs w:val="23"/>
        </w:rPr>
        <w:t>examination</w:t>
      </w:r>
      <w:r w:rsidRPr="006B0E1E">
        <w:rPr>
          <w:sz w:val="23"/>
          <w:szCs w:val="23"/>
        </w:rPr>
        <w:t xml:space="preserve"> of spatial scale</w:t>
      </w:r>
      <w:r>
        <w:rPr>
          <w:sz w:val="23"/>
          <w:szCs w:val="23"/>
        </w:rPr>
        <w:t xml:space="preserve"> to a full Aim</w:t>
      </w:r>
      <w:r w:rsidRPr="006B0E1E">
        <w:rPr>
          <w:sz w:val="23"/>
          <w:szCs w:val="23"/>
        </w:rPr>
        <w:t xml:space="preserve">, </w:t>
      </w:r>
      <w:r>
        <w:rPr>
          <w:sz w:val="23"/>
          <w:szCs w:val="23"/>
        </w:rPr>
        <w:t xml:space="preserve">eliminating analyses of phylogenetic community assembly, </w:t>
      </w:r>
      <w:r w:rsidRPr="006B0E1E">
        <w:rPr>
          <w:sz w:val="23"/>
          <w:szCs w:val="23"/>
        </w:rPr>
        <w:t>and by reducing the budget to that of a Small Grant</w:t>
      </w:r>
      <w:r>
        <w:rPr>
          <w:sz w:val="23"/>
          <w:szCs w:val="23"/>
        </w:rPr>
        <w:t>.</w:t>
      </w:r>
      <w:r w:rsidR="00204349">
        <w:rPr>
          <w:sz w:val="23"/>
          <w:szCs w:val="23"/>
        </w:rPr>
        <w:t xml:space="preserve"> The response of the pre-proposal panel to these changes was</w:t>
      </w:r>
      <w:r w:rsidR="002F1B17">
        <w:rPr>
          <w:sz w:val="23"/>
          <w:szCs w:val="23"/>
        </w:rPr>
        <w:t xml:space="preserve"> extremely positive</w:t>
      </w:r>
      <w:r w:rsidR="00403D48">
        <w:rPr>
          <w:sz w:val="23"/>
          <w:szCs w:val="23"/>
        </w:rPr>
        <w:t xml:space="preserve"> (all Excellents)</w:t>
      </w:r>
      <w:r w:rsidR="00204349">
        <w:rPr>
          <w:sz w:val="23"/>
          <w:szCs w:val="23"/>
        </w:rPr>
        <w:t>. The only challenge highlighted by the panel was compiling sufficient data to generalize</w:t>
      </w:r>
      <w:r w:rsidR="002F1B17">
        <w:rPr>
          <w:sz w:val="23"/>
          <w:szCs w:val="23"/>
        </w:rPr>
        <w:t xml:space="preserve"> our analyses</w:t>
      </w:r>
      <w:r w:rsidR="00204349">
        <w:rPr>
          <w:sz w:val="23"/>
          <w:szCs w:val="23"/>
        </w:rPr>
        <w:t xml:space="preserve"> across taxonomic groups. We have provided a detailed list of the thousands of communities we will use to accomplish this generalization in Table 1</w:t>
      </w:r>
      <w:r w:rsidR="008F52AA">
        <w:rPr>
          <w:sz w:val="23"/>
          <w:szCs w:val="23"/>
        </w:rPr>
        <w:t xml:space="preserve"> and the Data Sources section of Aim 2</w:t>
      </w:r>
      <w:r w:rsidR="00204349">
        <w:rPr>
          <w:sz w:val="23"/>
          <w:szCs w:val="23"/>
        </w:rPr>
        <w:t>.</w:t>
      </w:r>
    </w:p>
    <w:p w:rsidR="00DD5A6F" w:rsidRPr="00804833" w:rsidRDefault="000B30E9" w:rsidP="0033211D">
      <w:pPr>
        <w:spacing w:after="86"/>
        <w:ind w:right="-29"/>
        <w:rPr>
          <w:b/>
          <w:color w:val="00000A"/>
          <w:sz w:val="24"/>
          <w:szCs w:val="24"/>
        </w:rPr>
      </w:pPr>
      <w:r w:rsidRPr="00804833">
        <w:rPr>
          <w:b/>
          <w:color w:val="00000A"/>
          <w:sz w:val="24"/>
          <w:szCs w:val="24"/>
        </w:rPr>
        <w:t xml:space="preserve">I. </w:t>
      </w:r>
      <w:r w:rsidR="006049F5" w:rsidRPr="00804833">
        <w:rPr>
          <w:b/>
          <w:color w:val="00000A"/>
          <w:sz w:val="24"/>
          <w:szCs w:val="24"/>
        </w:rPr>
        <w:t>Conceptual Framework</w:t>
      </w:r>
      <w:r w:rsidR="00F908AA" w:rsidRPr="00804833">
        <w:rPr>
          <w:b/>
          <w:color w:val="00000A"/>
          <w:sz w:val="24"/>
          <w:szCs w:val="24"/>
        </w:rPr>
        <w:t xml:space="preserve"> and </w:t>
      </w:r>
      <w:r w:rsidR="00442B3E" w:rsidRPr="00804833">
        <w:rPr>
          <w:b/>
          <w:color w:val="00000A"/>
          <w:sz w:val="24"/>
          <w:szCs w:val="24"/>
        </w:rPr>
        <w:t>Specific Aims</w:t>
      </w:r>
    </w:p>
    <w:p w:rsidR="00034EE4" w:rsidRPr="00BB1670" w:rsidRDefault="00EE4986" w:rsidP="006416AD">
      <w:pPr>
        <w:spacing w:after="120"/>
        <w:ind w:right="-29"/>
        <w:rPr>
          <w:color w:val="00000A"/>
          <w:sz w:val="23"/>
          <w:szCs w:val="23"/>
        </w:rPr>
      </w:pPr>
      <w:r w:rsidRPr="00BB1670">
        <w:rPr>
          <w:color w:val="00000A"/>
          <w:sz w:val="23"/>
          <w:szCs w:val="23"/>
        </w:rPr>
        <w:t xml:space="preserve">Determining </w:t>
      </w:r>
      <w:r w:rsidR="006049F5" w:rsidRPr="00BB1670">
        <w:rPr>
          <w:color w:val="00000A"/>
          <w:sz w:val="23"/>
          <w:szCs w:val="23"/>
        </w:rPr>
        <w:t xml:space="preserve">the </w:t>
      </w:r>
      <w:r w:rsidR="001C2A6B" w:rsidRPr="00BB1670">
        <w:rPr>
          <w:color w:val="00000A"/>
          <w:sz w:val="23"/>
          <w:szCs w:val="23"/>
        </w:rPr>
        <w:t xml:space="preserve">processes </w:t>
      </w:r>
      <w:r w:rsidR="00611097" w:rsidRPr="00BB1670">
        <w:rPr>
          <w:color w:val="00000A"/>
          <w:sz w:val="23"/>
          <w:szCs w:val="23"/>
        </w:rPr>
        <w:t xml:space="preserve">governing community assembly and </w:t>
      </w:r>
      <w:r w:rsidR="006049F5" w:rsidRPr="00BB1670">
        <w:rPr>
          <w:color w:val="00000A"/>
          <w:sz w:val="23"/>
          <w:szCs w:val="23"/>
        </w:rPr>
        <w:t xml:space="preserve">diversity is </w:t>
      </w:r>
      <w:r w:rsidR="00816A28">
        <w:rPr>
          <w:color w:val="00000A"/>
          <w:sz w:val="23"/>
          <w:szCs w:val="23"/>
        </w:rPr>
        <w:t>crucial to understanding and managing ecological systems</w:t>
      </w:r>
      <w:r w:rsidR="00483AC4" w:rsidRPr="00BB1670">
        <w:rPr>
          <w:color w:val="00000A"/>
          <w:sz w:val="23"/>
          <w:szCs w:val="23"/>
        </w:rPr>
        <w:t xml:space="preserve">. </w:t>
      </w:r>
      <w:r w:rsidR="00EB35C1" w:rsidRPr="00BB1670">
        <w:rPr>
          <w:color w:val="00000A"/>
          <w:sz w:val="23"/>
          <w:szCs w:val="23"/>
        </w:rPr>
        <w:t>However</w:t>
      </w:r>
      <w:r w:rsidR="00483AC4" w:rsidRPr="00BB1670">
        <w:rPr>
          <w:color w:val="00000A"/>
          <w:sz w:val="23"/>
          <w:szCs w:val="23"/>
        </w:rPr>
        <w:t xml:space="preserve">, </w:t>
      </w:r>
      <w:r w:rsidR="00136150" w:rsidRPr="00BB1670">
        <w:rPr>
          <w:color w:val="00000A"/>
          <w:sz w:val="23"/>
          <w:szCs w:val="23"/>
        </w:rPr>
        <w:t>m</w:t>
      </w:r>
      <w:r w:rsidR="0003059F" w:rsidRPr="00BB1670">
        <w:rPr>
          <w:color w:val="00000A"/>
          <w:sz w:val="23"/>
          <w:szCs w:val="23"/>
        </w:rPr>
        <w:t xml:space="preserve">ost studies investigating patterns of species richness </w:t>
      </w:r>
      <w:r w:rsidR="00A6186C" w:rsidRPr="005741DE">
        <w:rPr>
          <w:color w:val="00000A"/>
          <w:sz w:val="23"/>
          <w:szCs w:val="23"/>
        </w:rPr>
        <w:t xml:space="preserve">fail to </w:t>
      </w:r>
      <w:r w:rsidR="00A6186C">
        <w:rPr>
          <w:color w:val="00000A"/>
          <w:sz w:val="23"/>
          <w:szCs w:val="23"/>
        </w:rPr>
        <w:t>recognize a critical insight made 30 years ago by Shmida and Wilson (1985): species at a site</w:t>
      </w:r>
      <w:r w:rsidR="00A6186C" w:rsidRPr="005741DE">
        <w:rPr>
          <w:color w:val="00000A"/>
          <w:sz w:val="23"/>
          <w:szCs w:val="23"/>
        </w:rPr>
        <w:t xml:space="preserve"> </w:t>
      </w:r>
      <w:r w:rsidR="00A6186C">
        <w:rPr>
          <w:color w:val="00000A"/>
          <w:sz w:val="23"/>
          <w:szCs w:val="23"/>
        </w:rPr>
        <w:t xml:space="preserve">typically fall into </w:t>
      </w:r>
      <w:r w:rsidR="00A6186C" w:rsidRPr="005741DE">
        <w:rPr>
          <w:color w:val="00000A"/>
          <w:sz w:val="23"/>
          <w:szCs w:val="23"/>
        </w:rPr>
        <w:t>two distinct groups</w:t>
      </w:r>
      <w:r w:rsidR="00A6186C">
        <w:rPr>
          <w:color w:val="00000A"/>
          <w:sz w:val="23"/>
          <w:szCs w:val="23"/>
        </w:rPr>
        <w:t>.</w:t>
      </w:r>
      <w:r w:rsidRPr="00BB1670">
        <w:rPr>
          <w:color w:val="00000A"/>
          <w:sz w:val="23"/>
          <w:szCs w:val="23"/>
        </w:rPr>
        <w:t xml:space="preserve"> </w:t>
      </w:r>
      <w:r w:rsidR="00A6186C">
        <w:rPr>
          <w:color w:val="00000A"/>
          <w:sz w:val="23"/>
          <w:szCs w:val="23"/>
        </w:rPr>
        <w:t>C</w:t>
      </w:r>
      <w:r w:rsidR="00B44728" w:rsidRPr="00263EC5">
        <w:rPr>
          <w:i/>
          <w:color w:val="00000A"/>
          <w:sz w:val="23"/>
          <w:szCs w:val="23"/>
        </w:rPr>
        <w:t>ore species</w:t>
      </w:r>
      <w:r w:rsidR="00270CEA" w:rsidRPr="00BB1670">
        <w:rPr>
          <w:color w:val="00000A"/>
          <w:sz w:val="23"/>
          <w:szCs w:val="23"/>
        </w:rPr>
        <w:t xml:space="preserve"> maintain self-sustaining populations at a site, </w:t>
      </w:r>
      <w:r w:rsidR="00A6186C">
        <w:rPr>
          <w:color w:val="00000A"/>
          <w:sz w:val="23"/>
          <w:szCs w:val="23"/>
        </w:rPr>
        <w:t xml:space="preserve">while </w:t>
      </w:r>
      <w:r w:rsidR="00B44728" w:rsidRPr="00263EC5">
        <w:rPr>
          <w:i/>
          <w:color w:val="00000A"/>
          <w:sz w:val="23"/>
          <w:szCs w:val="23"/>
        </w:rPr>
        <w:t>transient species</w:t>
      </w:r>
      <w:r w:rsidR="00270CEA" w:rsidRPr="00BB1670">
        <w:rPr>
          <w:color w:val="00000A"/>
          <w:sz w:val="23"/>
          <w:szCs w:val="23"/>
        </w:rPr>
        <w:t xml:space="preserve"> are </w:t>
      </w:r>
      <w:r w:rsidR="00717F9E">
        <w:rPr>
          <w:color w:val="00000A"/>
          <w:sz w:val="23"/>
          <w:szCs w:val="23"/>
        </w:rPr>
        <w:t xml:space="preserve">poorly suited to the site but are </w:t>
      </w:r>
      <w:r w:rsidR="00270CEA" w:rsidRPr="00BB1670">
        <w:rPr>
          <w:color w:val="00000A"/>
          <w:sz w:val="23"/>
          <w:szCs w:val="23"/>
        </w:rPr>
        <w:t xml:space="preserve">present due to immigration from neighboring source areas. </w:t>
      </w:r>
      <w:r w:rsidRPr="00BB1670">
        <w:rPr>
          <w:color w:val="00000A"/>
          <w:sz w:val="23"/>
          <w:szCs w:val="23"/>
        </w:rPr>
        <w:t xml:space="preserve">Because the dynamics and diversity of these two groups are expected to be driven by different processes, </w:t>
      </w:r>
      <w:r w:rsidR="00A6186C">
        <w:rPr>
          <w:color w:val="00000A"/>
          <w:sz w:val="23"/>
          <w:szCs w:val="23"/>
        </w:rPr>
        <w:t xml:space="preserve">accurately inferring the importance of those processes requires the explicit consideration of each group separately </w:t>
      </w:r>
      <w:r w:rsidR="00EA32A6">
        <w:rPr>
          <w:color w:val="00000A"/>
          <w:sz w:val="23"/>
          <w:szCs w:val="23"/>
        </w:rPr>
        <w:fldChar w:fldCharType="begin"/>
      </w:r>
      <w:r w:rsidR="000E26AC">
        <w:rPr>
          <w:color w:val="00000A"/>
          <w:sz w:val="23"/>
          <w:szCs w:val="23"/>
        </w:rPr>
        <w:instrText xml:space="preserve"> ADDIN ZOTERO_ITEM {"citationID":"9ktu1husm","properties":{"formattedCitation":"{\\rtf (Coyle \\i et al.\\i0{} 2013)}","plainCitation":"(Coyle et al. 2013)"},"citationItems":[{"id":4631,"uris":["http://zotero.org/users/27452/items/ATTS859G"],"uri":["http://zotero.org/users/27452/items/ATTS859G"]}]} </w:instrText>
      </w:r>
      <w:r w:rsidR="00EA32A6">
        <w:rPr>
          <w:color w:val="00000A"/>
          <w:sz w:val="23"/>
          <w:szCs w:val="23"/>
        </w:rPr>
        <w:fldChar w:fldCharType="separate"/>
      </w:r>
      <w:r w:rsidR="000E26AC" w:rsidRPr="000E26AC">
        <w:rPr>
          <w:sz w:val="23"/>
          <w:szCs w:val="24"/>
        </w:rPr>
        <w:t xml:space="preserve">(Coyle </w:t>
      </w:r>
      <w:r w:rsidR="000E26AC" w:rsidRPr="000E26AC">
        <w:rPr>
          <w:i/>
          <w:iCs/>
          <w:sz w:val="23"/>
          <w:szCs w:val="24"/>
        </w:rPr>
        <w:t>et al.</w:t>
      </w:r>
      <w:r w:rsidR="000E26AC" w:rsidRPr="000E26AC">
        <w:rPr>
          <w:sz w:val="23"/>
          <w:szCs w:val="24"/>
        </w:rPr>
        <w:t xml:space="preserve"> 2013)</w:t>
      </w:r>
      <w:r w:rsidR="00EA32A6">
        <w:rPr>
          <w:color w:val="00000A"/>
          <w:sz w:val="23"/>
          <w:szCs w:val="23"/>
        </w:rPr>
        <w:fldChar w:fldCharType="end"/>
      </w:r>
      <w:r w:rsidR="00B44728" w:rsidRPr="00BB1670">
        <w:rPr>
          <w:color w:val="00000A"/>
          <w:sz w:val="23"/>
          <w:szCs w:val="23"/>
        </w:rPr>
        <w:t xml:space="preserve">. </w:t>
      </w:r>
      <w:r w:rsidR="00A6186C">
        <w:rPr>
          <w:color w:val="00000A"/>
          <w:sz w:val="23"/>
          <w:szCs w:val="23"/>
        </w:rPr>
        <w:t>Furthermore, s</w:t>
      </w:r>
      <w:r w:rsidRPr="00BB1670">
        <w:rPr>
          <w:color w:val="00000A"/>
          <w:sz w:val="23"/>
          <w:szCs w:val="23"/>
        </w:rPr>
        <w:t xml:space="preserve">ince the ratio of transient to core species within a community may </w:t>
      </w:r>
      <w:r w:rsidR="00B44728" w:rsidRPr="00BB1670">
        <w:rPr>
          <w:color w:val="00000A"/>
          <w:sz w:val="23"/>
          <w:szCs w:val="23"/>
        </w:rPr>
        <w:t>vary geographically and across taxonomic groups</w:t>
      </w:r>
      <w:r w:rsidRPr="00BB1670">
        <w:rPr>
          <w:color w:val="00000A"/>
          <w:sz w:val="23"/>
          <w:szCs w:val="23"/>
        </w:rPr>
        <w:t>,</w:t>
      </w:r>
      <w:r w:rsidR="00B947C4" w:rsidRPr="00BB1670">
        <w:rPr>
          <w:color w:val="00000A"/>
          <w:sz w:val="23"/>
          <w:szCs w:val="23"/>
        </w:rPr>
        <w:t xml:space="preserve"> this distinction may provide the key to reconciling conflicting evidence from previous studies regar</w:t>
      </w:r>
      <w:r w:rsidR="00660DC4">
        <w:rPr>
          <w:color w:val="00000A"/>
          <w:sz w:val="23"/>
          <w:szCs w:val="23"/>
        </w:rPr>
        <w:t>ding the relative importance of</w:t>
      </w:r>
      <w:r w:rsidR="00B947C4" w:rsidRPr="00BB1670">
        <w:rPr>
          <w:color w:val="00000A"/>
          <w:sz w:val="23"/>
          <w:szCs w:val="23"/>
        </w:rPr>
        <w:t xml:space="preserve"> local versus regional, and niche versus neutral processes.</w:t>
      </w:r>
      <w:r w:rsidRPr="00BB1670">
        <w:rPr>
          <w:color w:val="00000A"/>
          <w:sz w:val="23"/>
          <w:szCs w:val="23"/>
        </w:rPr>
        <w:t xml:space="preserve"> </w:t>
      </w:r>
      <w:r w:rsidR="00B947C4" w:rsidRPr="00BB1670">
        <w:rPr>
          <w:color w:val="00000A"/>
          <w:sz w:val="23"/>
          <w:szCs w:val="23"/>
        </w:rPr>
        <w:t>C</w:t>
      </w:r>
      <w:r w:rsidR="00B55AC8" w:rsidRPr="00BB1670">
        <w:rPr>
          <w:color w:val="00000A"/>
          <w:sz w:val="23"/>
          <w:szCs w:val="23"/>
        </w:rPr>
        <w:t xml:space="preserve">omparative, data-intensive studies </w:t>
      </w:r>
      <w:r w:rsidR="003D1127" w:rsidRPr="00BB1670">
        <w:rPr>
          <w:color w:val="00000A"/>
          <w:sz w:val="23"/>
          <w:szCs w:val="23"/>
        </w:rPr>
        <w:t xml:space="preserve">of the impact of the core-transient distinction </w:t>
      </w:r>
      <w:r w:rsidR="00B55AC8" w:rsidRPr="00BB1670">
        <w:rPr>
          <w:color w:val="00000A"/>
          <w:sz w:val="23"/>
          <w:szCs w:val="23"/>
        </w:rPr>
        <w:t xml:space="preserve">are critical for </w:t>
      </w:r>
      <w:r w:rsidR="005D1F67" w:rsidRPr="00BB1670">
        <w:rPr>
          <w:color w:val="00000A"/>
          <w:sz w:val="23"/>
          <w:szCs w:val="23"/>
        </w:rPr>
        <w:t xml:space="preserve">advancing </w:t>
      </w:r>
      <w:r w:rsidR="00F63833" w:rsidRPr="00BB1670">
        <w:rPr>
          <w:color w:val="00000A"/>
          <w:sz w:val="23"/>
          <w:szCs w:val="23"/>
        </w:rPr>
        <w:t>our understanding of</w:t>
      </w:r>
      <w:r w:rsidR="005D1F67" w:rsidRPr="00BB1670">
        <w:rPr>
          <w:color w:val="00000A"/>
          <w:sz w:val="23"/>
          <w:szCs w:val="23"/>
        </w:rPr>
        <w:t xml:space="preserve"> diversity and </w:t>
      </w:r>
      <w:r w:rsidR="00F63833" w:rsidRPr="00BB1670">
        <w:rPr>
          <w:color w:val="00000A"/>
          <w:sz w:val="23"/>
          <w:szCs w:val="23"/>
        </w:rPr>
        <w:t xml:space="preserve">community </w:t>
      </w:r>
      <w:r w:rsidR="005D1F67" w:rsidRPr="00BB1670">
        <w:rPr>
          <w:color w:val="00000A"/>
          <w:sz w:val="23"/>
          <w:szCs w:val="23"/>
        </w:rPr>
        <w:t>assembly</w:t>
      </w:r>
      <w:r w:rsidR="00B55AC8" w:rsidRPr="00BB1670">
        <w:rPr>
          <w:color w:val="00000A"/>
          <w:sz w:val="23"/>
          <w:szCs w:val="23"/>
        </w:rPr>
        <w:t>.</w:t>
      </w:r>
    </w:p>
    <w:p w:rsidR="00A72819" w:rsidRPr="00BB1670" w:rsidRDefault="00270CEA" w:rsidP="006416AD">
      <w:pPr>
        <w:spacing w:after="120"/>
        <w:ind w:right="-29"/>
        <w:rPr>
          <w:color w:val="00000A"/>
          <w:sz w:val="23"/>
          <w:szCs w:val="23"/>
        </w:rPr>
      </w:pPr>
      <w:r w:rsidRPr="00BB1670">
        <w:rPr>
          <w:color w:val="00000A"/>
          <w:sz w:val="23"/>
          <w:szCs w:val="23"/>
        </w:rPr>
        <w:t xml:space="preserve">Here, we </w:t>
      </w:r>
      <w:r w:rsidR="00443954">
        <w:rPr>
          <w:color w:val="00000A"/>
          <w:sz w:val="23"/>
          <w:szCs w:val="23"/>
        </w:rPr>
        <w:t>develop</w:t>
      </w:r>
      <w:r w:rsidR="00EB35C1" w:rsidRPr="00BB1670">
        <w:rPr>
          <w:color w:val="00000A"/>
          <w:sz w:val="23"/>
          <w:szCs w:val="23"/>
        </w:rPr>
        <w:t xml:space="preserve"> </w:t>
      </w:r>
      <w:r w:rsidR="00F932F0" w:rsidRPr="00BB1670">
        <w:rPr>
          <w:color w:val="00000A"/>
          <w:sz w:val="23"/>
          <w:szCs w:val="23"/>
        </w:rPr>
        <w:t xml:space="preserve">a </w:t>
      </w:r>
      <w:r w:rsidR="0074426E">
        <w:rPr>
          <w:color w:val="00000A"/>
          <w:sz w:val="23"/>
          <w:szCs w:val="23"/>
        </w:rPr>
        <w:t xml:space="preserve">unique </w:t>
      </w:r>
      <w:r w:rsidR="00F932F0" w:rsidRPr="00BB1670">
        <w:rPr>
          <w:color w:val="00000A"/>
          <w:sz w:val="23"/>
          <w:szCs w:val="23"/>
        </w:rPr>
        <w:t>compendium of community time series</w:t>
      </w:r>
      <w:r w:rsidR="00443954">
        <w:rPr>
          <w:color w:val="00000A"/>
          <w:sz w:val="23"/>
          <w:szCs w:val="23"/>
        </w:rPr>
        <w:t xml:space="preserve"> </w:t>
      </w:r>
      <w:r w:rsidR="0074426E">
        <w:rPr>
          <w:color w:val="00000A"/>
          <w:sz w:val="23"/>
          <w:szCs w:val="23"/>
        </w:rPr>
        <w:t>datasets</w:t>
      </w:r>
      <w:r w:rsidR="00EB35C1" w:rsidRPr="00BB1670">
        <w:rPr>
          <w:color w:val="00000A"/>
          <w:sz w:val="23"/>
          <w:szCs w:val="23"/>
        </w:rPr>
        <w:t xml:space="preserve"> </w:t>
      </w:r>
      <w:r w:rsidR="0074426E">
        <w:rPr>
          <w:color w:val="00000A"/>
          <w:sz w:val="23"/>
          <w:szCs w:val="23"/>
        </w:rPr>
        <w:t>with which we will</w:t>
      </w:r>
      <w:r w:rsidR="00EB35C1" w:rsidRPr="00BB1670">
        <w:rPr>
          <w:color w:val="00000A"/>
          <w:sz w:val="23"/>
          <w:szCs w:val="23"/>
        </w:rPr>
        <w:t xml:space="preserve"> distinguish core and </w:t>
      </w:r>
      <w:r w:rsidR="00D0516A" w:rsidRPr="00BB1670">
        <w:rPr>
          <w:color w:val="00000A"/>
          <w:sz w:val="23"/>
          <w:szCs w:val="23"/>
        </w:rPr>
        <w:t>transient</w:t>
      </w:r>
      <w:r w:rsidR="00EB35C1" w:rsidRPr="00BB1670">
        <w:rPr>
          <w:color w:val="00000A"/>
          <w:sz w:val="23"/>
          <w:szCs w:val="23"/>
        </w:rPr>
        <w:t xml:space="preserve"> species and </w:t>
      </w:r>
      <w:r w:rsidR="008B5585" w:rsidRPr="00BB1670">
        <w:rPr>
          <w:color w:val="00000A"/>
          <w:sz w:val="23"/>
          <w:szCs w:val="23"/>
        </w:rPr>
        <w:t>analyze patterns of diversity</w:t>
      </w:r>
      <w:r w:rsidRPr="00BB1670">
        <w:rPr>
          <w:color w:val="00000A"/>
          <w:sz w:val="23"/>
          <w:szCs w:val="23"/>
        </w:rPr>
        <w:t>.</w:t>
      </w:r>
      <w:r w:rsidR="00A83C4C" w:rsidRPr="00BB1670">
        <w:rPr>
          <w:color w:val="00000A"/>
          <w:sz w:val="23"/>
          <w:szCs w:val="23"/>
        </w:rPr>
        <w:t xml:space="preserve"> Our primary </w:t>
      </w:r>
      <w:r w:rsidR="00442B3E" w:rsidRPr="00BB1670">
        <w:rPr>
          <w:color w:val="00000A"/>
          <w:sz w:val="23"/>
          <w:szCs w:val="23"/>
        </w:rPr>
        <w:t xml:space="preserve">aims </w:t>
      </w:r>
      <w:r w:rsidR="00A83C4C" w:rsidRPr="00BB1670">
        <w:rPr>
          <w:color w:val="00000A"/>
          <w:sz w:val="23"/>
          <w:szCs w:val="23"/>
        </w:rPr>
        <w:t>are</w:t>
      </w:r>
      <w:r w:rsidR="00A72819" w:rsidRPr="00BB1670">
        <w:rPr>
          <w:color w:val="00000A"/>
          <w:sz w:val="23"/>
          <w:szCs w:val="23"/>
        </w:rPr>
        <w:t>:</w:t>
      </w:r>
    </w:p>
    <w:p w:rsidR="00251640" w:rsidRPr="00BB1670" w:rsidRDefault="00251640" w:rsidP="00251640">
      <w:pPr>
        <w:spacing w:after="120"/>
        <w:rPr>
          <w:sz w:val="23"/>
          <w:szCs w:val="23"/>
        </w:rPr>
      </w:pPr>
      <w:r w:rsidRPr="00BB1670">
        <w:rPr>
          <w:b/>
          <w:bCs/>
          <w:color w:val="00000A"/>
          <w:sz w:val="23"/>
          <w:szCs w:val="23"/>
        </w:rPr>
        <w:t xml:space="preserve">Aim </w:t>
      </w:r>
      <w:r>
        <w:rPr>
          <w:b/>
          <w:bCs/>
          <w:color w:val="00000A"/>
          <w:sz w:val="23"/>
          <w:szCs w:val="23"/>
        </w:rPr>
        <w:t>1</w:t>
      </w:r>
      <w:r w:rsidRPr="00BB1670">
        <w:rPr>
          <w:bCs/>
          <w:color w:val="00000A"/>
          <w:sz w:val="23"/>
          <w:szCs w:val="23"/>
        </w:rPr>
        <w:t xml:space="preserve">. </w:t>
      </w:r>
      <w:r w:rsidRPr="00BB1670">
        <w:rPr>
          <w:b/>
          <w:bCs/>
          <w:color w:val="00000A"/>
          <w:sz w:val="23"/>
          <w:szCs w:val="23"/>
        </w:rPr>
        <w:t xml:space="preserve">Evaluate </w:t>
      </w:r>
      <w:r w:rsidR="0074426E">
        <w:rPr>
          <w:b/>
          <w:bCs/>
          <w:color w:val="00000A"/>
          <w:sz w:val="23"/>
          <w:szCs w:val="23"/>
        </w:rPr>
        <w:t xml:space="preserve">the generality of </w:t>
      </w:r>
      <w:r w:rsidR="00091229">
        <w:rPr>
          <w:b/>
          <w:bCs/>
          <w:color w:val="00000A"/>
          <w:sz w:val="23"/>
          <w:szCs w:val="23"/>
        </w:rPr>
        <w:t xml:space="preserve">the distinction between </w:t>
      </w:r>
      <w:r>
        <w:rPr>
          <w:b/>
          <w:bCs/>
          <w:color w:val="00000A"/>
          <w:sz w:val="23"/>
          <w:szCs w:val="23"/>
        </w:rPr>
        <w:t>core</w:t>
      </w:r>
      <w:r w:rsidR="00091229">
        <w:rPr>
          <w:b/>
          <w:bCs/>
          <w:color w:val="00000A"/>
          <w:sz w:val="23"/>
          <w:szCs w:val="23"/>
        </w:rPr>
        <w:t xml:space="preserve"> and </w:t>
      </w:r>
      <w:r>
        <w:rPr>
          <w:b/>
          <w:bCs/>
          <w:color w:val="00000A"/>
          <w:sz w:val="23"/>
          <w:szCs w:val="23"/>
        </w:rPr>
        <w:t xml:space="preserve">transient </w:t>
      </w:r>
      <w:r w:rsidR="00091229">
        <w:rPr>
          <w:b/>
          <w:bCs/>
          <w:color w:val="00000A"/>
          <w:sz w:val="23"/>
          <w:szCs w:val="23"/>
        </w:rPr>
        <w:t xml:space="preserve">species </w:t>
      </w:r>
      <w:r>
        <w:rPr>
          <w:b/>
          <w:bCs/>
          <w:color w:val="00000A"/>
          <w:sz w:val="23"/>
          <w:szCs w:val="23"/>
        </w:rPr>
        <w:t xml:space="preserve">across </w:t>
      </w:r>
      <w:r w:rsidR="00C75CBE">
        <w:rPr>
          <w:b/>
          <w:bCs/>
          <w:color w:val="00000A"/>
          <w:sz w:val="23"/>
          <w:szCs w:val="23"/>
        </w:rPr>
        <w:t xml:space="preserve">taxa and </w:t>
      </w:r>
      <w:r>
        <w:rPr>
          <w:b/>
          <w:bCs/>
          <w:color w:val="00000A"/>
          <w:sz w:val="23"/>
          <w:szCs w:val="23"/>
        </w:rPr>
        <w:t>ecosystems</w:t>
      </w:r>
      <w:r w:rsidRPr="00BB1670">
        <w:rPr>
          <w:b/>
          <w:bCs/>
          <w:color w:val="00000A"/>
          <w:sz w:val="23"/>
          <w:szCs w:val="23"/>
        </w:rPr>
        <w:t>.</w:t>
      </w:r>
      <w:r w:rsidRPr="00BB1670">
        <w:rPr>
          <w:bCs/>
          <w:color w:val="00000A"/>
          <w:sz w:val="23"/>
          <w:szCs w:val="23"/>
        </w:rPr>
        <w:t xml:space="preserve"> We will use data from a wide range of taxonomic groups and ecosystems to determine how core-transient patterns vary across taxa, dispersal mode, </w:t>
      </w:r>
      <w:r w:rsidR="00905CF3">
        <w:rPr>
          <w:bCs/>
          <w:color w:val="00000A"/>
          <w:sz w:val="23"/>
          <w:szCs w:val="23"/>
        </w:rPr>
        <w:t xml:space="preserve">and </w:t>
      </w:r>
      <w:r w:rsidRPr="00BB1670">
        <w:rPr>
          <w:bCs/>
          <w:color w:val="00000A"/>
          <w:sz w:val="23"/>
          <w:szCs w:val="23"/>
        </w:rPr>
        <w:t xml:space="preserve">landscape context. </w:t>
      </w:r>
    </w:p>
    <w:p w:rsidR="00A72819" w:rsidRPr="00BB1670" w:rsidRDefault="00695F34" w:rsidP="006416AD">
      <w:pPr>
        <w:spacing w:after="120"/>
        <w:ind w:right="-29"/>
        <w:rPr>
          <w:sz w:val="23"/>
          <w:szCs w:val="23"/>
        </w:rPr>
      </w:pPr>
      <w:r w:rsidRPr="00BB1670">
        <w:rPr>
          <w:b/>
          <w:bCs/>
          <w:color w:val="00000A"/>
          <w:sz w:val="23"/>
          <w:szCs w:val="23"/>
        </w:rPr>
        <w:t xml:space="preserve">Aim </w:t>
      </w:r>
      <w:r w:rsidR="00251640">
        <w:rPr>
          <w:b/>
          <w:bCs/>
          <w:color w:val="00000A"/>
          <w:sz w:val="23"/>
          <w:szCs w:val="23"/>
        </w:rPr>
        <w:t>2</w:t>
      </w:r>
      <w:r w:rsidRPr="00BB1670">
        <w:rPr>
          <w:bCs/>
          <w:color w:val="00000A"/>
          <w:sz w:val="23"/>
          <w:szCs w:val="23"/>
        </w:rPr>
        <w:t xml:space="preserve">. </w:t>
      </w:r>
      <w:r w:rsidR="00402233" w:rsidRPr="00BB1670">
        <w:rPr>
          <w:b/>
          <w:bCs/>
          <w:color w:val="00000A"/>
          <w:sz w:val="23"/>
          <w:szCs w:val="23"/>
        </w:rPr>
        <w:t xml:space="preserve">Advance </w:t>
      </w:r>
      <w:r w:rsidR="009C0647" w:rsidRPr="00BB1670">
        <w:rPr>
          <w:b/>
          <w:bCs/>
          <w:color w:val="00000A"/>
          <w:sz w:val="23"/>
          <w:szCs w:val="23"/>
        </w:rPr>
        <w:t xml:space="preserve">models of species richness by </w:t>
      </w:r>
      <w:r w:rsidR="002432F0" w:rsidRPr="00BB1670">
        <w:rPr>
          <w:b/>
          <w:bCs/>
          <w:color w:val="00000A"/>
          <w:sz w:val="23"/>
          <w:szCs w:val="23"/>
        </w:rPr>
        <w:t>treating</w:t>
      </w:r>
      <w:r w:rsidR="009C0647" w:rsidRPr="00BB1670">
        <w:rPr>
          <w:b/>
          <w:bCs/>
          <w:color w:val="00000A"/>
          <w:sz w:val="23"/>
          <w:szCs w:val="23"/>
        </w:rPr>
        <w:t xml:space="preserve"> core and transient species separately.</w:t>
      </w:r>
      <w:r w:rsidR="00251640">
        <w:rPr>
          <w:b/>
          <w:bCs/>
          <w:color w:val="00000A"/>
          <w:sz w:val="23"/>
          <w:szCs w:val="23"/>
        </w:rPr>
        <w:t xml:space="preserve"> </w:t>
      </w:r>
      <w:r w:rsidR="009C0647" w:rsidRPr="00BB1670">
        <w:rPr>
          <w:bCs/>
          <w:color w:val="00000A"/>
          <w:sz w:val="23"/>
          <w:szCs w:val="23"/>
        </w:rPr>
        <w:t>We will d</w:t>
      </w:r>
      <w:r w:rsidRPr="00BB1670">
        <w:rPr>
          <w:bCs/>
          <w:color w:val="00000A"/>
          <w:sz w:val="23"/>
          <w:szCs w:val="23"/>
        </w:rPr>
        <w:t>evelop models of species richness that allow local and regional variables to exert differential effects on core and transient species.</w:t>
      </w:r>
      <w:r w:rsidR="009C0647" w:rsidRPr="00BB1670">
        <w:rPr>
          <w:bCs/>
          <w:color w:val="00000A"/>
          <w:sz w:val="23"/>
          <w:szCs w:val="23"/>
        </w:rPr>
        <w:t xml:space="preserve"> We will compare the resulting parameter values and predictive abilities of these models to traditional approaches that ignore differences </w:t>
      </w:r>
      <w:r w:rsidR="00094A28" w:rsidRPr="00BB1670">
        <w:rPr>
          <w:bCs/>
          <w:color w:val="00000A"/>
          <w:sz w:val="23"/>
          <w:szCs w:val="23"/>
        </w:rPr>
        <w:t>between the</w:t>
      </w:r>
      <w:r w:rsidR="009C0647" w:rsidRPr="00BB1670">
        <w:rPr>
          <w:bCs/>
          <w:color w:val="00000A"/>
          <w:sz w:val="23"/>
          <w:szCs w:val="23"/>
        </w:rPr>
        <w:t xml:space="preserve"> two groups.</w:t>
      </w:r>
    </w:p>
    <w:p w:rsidR="00A72819" w:rsidRPr="00D9214C" w:rsidRDefault="00695F34" w:rsidP="006416AD">
      <w:pPr>
        <w:spacing w:after="120"/>
        <w:ind w:right="-29"/>
        <w:rPr>
          <w:sz w:val="23"/>
          <w:szCs w:val="23"/>
        </w:rPr>
      </w:pPr>
      <w:r w:rsidRPr="00BB1670">
        <w:rPr>
          <w:b/>
          <w:bCs/>
          <w:color w:val="00000A"/>
          <w:sz w:val="23"/>
          <w:szCs w:val="23"/>
        </w:rPr>
        <w:t xml:space="preserve">Aim </w:t>
      </w:r>
      <w:r w:rsidR="00251640">
        <w:rPr>
          <w:b/>
          <w:bCs/>
          <w:color w:val="00000A"/>
          <w:sz w:val="23"/>
          <w:szCs w:val="23"/>
        </w:rPr>
        <w:t xml:space="preserve">3. </w:t>
      </w:r>
      <w:r w:rsidR="00905CF3">
        <w:rPr>
          <w:b/>
          <w:bCs/>
          <w:color w:val="00000A"/>
          <w:sz w:val="23"/>
          <w:szCs w:val="23"/>
        </w:rPr>
        <w:t xml:space="preserve">Determine the spatial-scaling of </w:t>
      </w:r>
      <w:r w:rsidR="00251640">
        <w:rPr>
          <w:b/>
          <w:bCs/>
          <w:color w:val="00000A"/>
          <w:sz w:val="23"/>
          <w:szCs w:val="23"/>
        </w:rPr>
        <w:t>core and transient designations</w:t>
      </w:r>
      <w:r w:rsidR="00D9214C">
        <w:rPr>
          <w:b/>
          <w:bCs/>
          <w:color w:val="00000A"/>
          <w:sz w:val="23"/>
          <w:szCs w:val="23"/>
        </w:rPr>
        <w:t>.</w:t>
      </w:r>
      <w:r w:rsidR="00D9214C">
        <w:rPr>
          <w:bCs/>
          <w:color w:val="00000A"/>
          <w:sz w:val="23"/>
          <w:szCs w:val="23"/>
        </w:rPr>
        <w:t xml:space="preserve"> </w:t>
      </w:r>
      <w:r w:rsidR="00B12F72">
        <w:rPr>
          <w:bCs/>
          <w:color w:val="00000A"/>
          <w:sz w:val="23"/>
          <w:szCs w:val="23"/>
        </w:rPr>
        <w:t xml:space="preserve">Understanding differences in the proportions of core and transient species between taxonomic groups and ecosystems will hinge on understanding how the prevalence of these groups </w:t>
      </w:r>
      <w:r w:rsidR="008D14D6">
        <w:rPr>
          <w:bCs/>
          <w:color w:val="00000A"/>
          <w:sz w:val="23"/>
          <w:szCs w:val="23"/>
        </w:rPr>
        <w:t xml:space="preserve">varies with spatial scale. </w:t>
      </w:r>
    </w:p>
    <w:p w:rsidR="00380295" w:rsidRPr="00BB1670" w:rsidRDefault="00C219A4" w:rsidP="006416AD">
      <w:pPr>
        <w:spacing w:after="240"/>
        <w:ind w:right="-29"/>
        <w:rPr>
          <w:color w:val="00000A"/>
          <w:sz w:val="23"/>
          <w:szCs w:val="23"/>
        </w:rPr>
      </w:pPr>
      <w:r w:rsidRPr="00BB1670">
        <w:rPr>
          <w:color w:val="00000A"/>
          <w:sz w:val="23"/>
          <w:szCs w:val="23"/>
        </w:rPr>
        <w:t>By addressing the important differences in the processes driving core and transient species patterns, t</w:t>
      </w:r>
      <w:r w:rsidR="00380295" w:rsidRPr="00BB1670">
        <w:rPr>
          <w:color w:val="00000A"/>
          <w:sz w:val="23"/>
          <w:szCs w:val="23"/>
        </w:rPr>
        <w:t xml:space="preserve">his </w:t>
      </w:r>
      <w:r w:rsidRPr="00BB1670">
        <w:rPr>
          <w:color w:val="00000A"/>
          <w:sz w:val="23"/>
          <w:szCs w:val="23"/>
        </w:rPr>
        <w:t xml:space="preserve">research </w:t>
      </w:r>
      <w:r w:rsidR="00380295" w:rsidRPr="00BB1670">
        <w:rPr>
          <w:color w:val="00000A"/>
          <w:sz w:val="23"/>
          <w:szCs w:val="23"/>
        </w:rPr>
        <w:t xml:space="preserve">will produce a </w:t>
      </w:r>
      <w:r w:rsidR="00B46100" w:rsidRPr="00BB1670">
        <w:rPr>
          <w:color w:val="00000A"/>
          <w:sz w:val="23"/>
          <w:szCs w:val="23"/>
        </w:rPr>
        <w:t xml:space="preserve">better </w:t>
      </w:r>
      <w:r w:rsidR="00380295" w:rsidRPr="00BB1670">
        <w:rPr>
          <w:color w:val="00000A"/>
          <w:sz w:val="23"/>
          <w:szCs w:val="23"/>
        </w:rPr>
        <w:t>understanding of</w:t>
      </w:r>
      <w:r w:rsidR="005137AB">
        <w:rPr>
          <w:color w:val="00000A"/>
          <w:sz w:val="23"/>
          <w:szCs w:val="23"/>
        </w:rPr>
        <w:t xml:space="preserve"> the</w:t>
      </w:r>
      <w:r w:rsidR="008D14D6">
        <w:rPr>
          <w:color w:val="00000A"/>
          <w:sz w:val="23"/>
          <w:szCs w:val="23"/>
        </w:rPr>
        <w:t xml:space="preserve"> </w:t>
      </w:r>
      <w:r w:rsidR="00380295" w:rsidRPr="00BB1670">
        <w:rPr>
          <w:color w:val="00000A"/>
          <w:sz w:val="23"/>
          <w:szCs w:val="23"/>
        </w:rPr>
        <w:t>link</w:t>
      </w:r>
      <w:r w:rsidR="00454B06" w:rsidRPr="00BB1670">
        <w:rPr>
          <w:color w:val="00000A"/>
          <w:sz w:val="23"/>
          <w:szCs w:val="23"/>
        </w:rPr>
        <w:t>age</w:t>
      </w:r>
      <w:r w:rsidR="00380295" w:rsidRPr="00BB1670">
        <w:rPr>
          <w:color w:val="00000A"/>
          <w:sz w:val="23"/>
          <w:szCs w:val="23"/>
        </w:rPr>
        <w:t>s between local and regional scale processes</w:t>
      </w:r>
      <w:r w:rsidR="008F1602" w:rsidRPr="00BB1670">
        <w:rPr>
          <w:color w:val="00000A"/>
          <w:sz w:val="23"/>
          <w:szCs w:val="23"/>
        </w:rPr>
        <w:t xml:space="preserve"> in driving patterns of </w:t>
      </w:r>
      <w:r w:rsidR="008F1602" w:rsidRPr="005137AB">
        <w:rPr>
          <w:color w:val="00000A"/>
          <w:sz w:val="23"/>
          <w:szCs w:val="23"/>
        </w:rPr>
        <w:t>species richness</w:t>
      </w:r>
      <w:r w:rsidR="005137AB">
        <w:rPr>
          <w:color w:val="00000A"/>
          <w:sz w:val="23"/>
          <w:szCs w:val="23"/>
        </w:rPr>
        <w:t>,</w:t>
      </w:r>
      <w:r w:rsidRPr="00BB1670">
        <w:rPr>
          <w:color w:val="00000A"/>
          <w:sz w:val="23"/>
          <w:szCs w:val="23"/>
        </w:rPr>
        <w:t xml:space="preserve"> and </w:t>
      </w:r>
      <w:r w:rsidR="001F5209" w:rsidRPr="00BB1670">
        <w:rPr>
          <w:color w:val="00000A"/>
          <w:sz w:val="23"/>
          <w:szCs w:val="23"/>
        </w:rPr>
        <w:t xml:space="preserve">how the </w:t>
      </w:r>
      <w:r w:rsidR="0074426E">
        <w:rPr>
          <w:color w:val="00000A"/>
          <w:sz w:val="23"/>
          <w:szCs w:val="23"/>
        </w:rPr>
        <w:t>relative importance of those processes</w:t>
      </w:r>
      <w:r w:rsidR="001F5209" w:rsidRPr="00BB1670">
        <w:rPr>
          <w:color w:val="00000A"/>
          <w:sz w:val="23"/>
          <w:szCs w:val="23"/>
        </w:rPr>
        <w:t xml:space="preserve"> var</w:t>
      </w:r>
      <w:r w:rsidR="0074426E">
        <w:rPr>
          <w:color w:val="00000A"/>
          <w:sz w:val="23"/>
          <w:szCs w:val="23"/>
        </w:rPr>
        <w:t>ies</w:t>
      </w:r>
      <w:r w:rsidR="001F5209" w:rsidRPr="00BB1670">
        <w:rPr>
          <w:color w:val="00000A"/>
          <w:sz w:val="23"/>
          <w:szCs w:val="23"/>
        </w:rPr>
        <w:t xml:space="preserve"> across taxonomic groups, ecosystems, and spatial scales.</w:t>
      </w:r>
      <w:r w:rsidR="008F1602" w:rsidRPr="00BB1670">
        <w:rPr>
          <w:color w:val="00000A"/>
          <w:sz w:val="23"/>
          <w:szCs w:val="23"/>
        </w:rPr>
        <w:t xml:space="preserve"> </w:t>
      </w:r>
    </w:p>
    <w:p w:rsidR="00CE4574" w:rsidRPr="00804833" w:rsidRDefault="000B30E9" w:rsidP="00CE4574">
      <w:pPr>
        <w:spacing w:before="120" w:after="80"/>
        <w:ind w:right="-29"/>
        <w:rPr>
          <w:b/>
          <w:color w:val="00000A"/>
          <w:sz w:val="24"/>
          <w:szCs w:val="24"/>
        </w:rPr>
      </w:pPr>
      <w:r w:rsidRPr="00804833">
        <w:rPr>
          <w:b/>
          <w:color w:val="00000A"/>
          <w:sz w:val="24"/>
          <w:szCs w:val="24"/>
        </w:rPr>
        <w:t xml:space="preserve">II. </w:t>
      </w:r>
      <w:r w:rsidR="006B50AB" w:rsidRPr="00804833">
        <w:rPr>
          <w:b/>
          <w:color w:val="00000A"/>
          <w:sz w:val="24"/>
          <w:szCs w:val="24"/>
        </w:rPr>
        <w:t xml:space="preserve">Background </w:t>
      </w:r>
      <w:r w:rsidR="00EE0637">
        <w:rPr>
          <w:b/>
          <w:color w:val="00000A"/>
          <w:sz w:val="24"/>
          <w:szCs w:val="24"/>
        </w:rPr>
        <w:t>and</w:t>
      </w:r>
      <w:r w:rsidR="006B50AB" w:rsidRPr="00804833">
        <w:rPr>
          <w:b/>
          <w:color w:val="00000A"/>
          <w:sz w:val="24"/>
          <w:szCs w:val="24"/>
        </w:rPr>
        <w:t xml:space="preserve"> Significance</w:t>
      </w:r>
      <w:r w:rsidR="00891DED" w:rsidRPr="00804833">
        <w:rPr>
          <w:b/>
          <w:color w:val="00000A"/>
          <w:sz w:val="24"/>
          <w:szCs w:val="24"/>
        </w:rPr>
        <w:t xml:space="preserve"> </w:t>
      </w:r>
    </w:p>
    <w:p w:rsidR="00C2441D" w:rsidRPr="00BB1670" w:rsidRDefault="00322E32" w:rsidP="006416AD">
      <w:pPr>
        <w:spacing w:after="120"/>
        <w:rPr>
          <w:color w:val="00000A"/>
          <w:sz w:val="23"/>
          <w:szCs w:val="23"/>
        </w:rPr>
      </w:pPr>
      <w:r w:rsidRPr="00BB1670">
        <w:rPr>
          <w:color w:val="00000A"/>
          <w:sz w:val="23"/>
          <w:szCs w:val="23"/>
        </w:rPr>
        <w:t>For decades, t</w:t>
      </w:r>
      <w:r w:rsidR="00AC5FE7" w:rsidRPr="00BB1670">
        <w:rPr>
          <w:color w:val="00000A"/>
          <w:sz w:val="23"/>
          <w:szCs w:val="23"/>
        </w:rPr>
        <w:t xml:space="preserve">he </w:t>
      </w:r>
      <w:r w:rsidRPr="00BB1670">
        <w:rPr>
          <w:color w:val="00000A"/>
          <w:sz w:val="23"/>
          <w:szCs w:val="23"/>
        </w:rPr>
        <w:t xml:space="preserve">most important </w:t>
      </w:r>
      <w:r w:rsidR="00AC5FE7" w:rsidRPr="00BB1670">
        <w:rPr>
          <w:color w:val="00000A"/>
          <w:sz w:val="23"/>
          <w:szCs w:val="23"/>
        </w:rPr>
        <w:t xml:space="preserve">determinants of species richness were </w:t>
      </w:r>
      <w:r w:rsidRPr="00BB1670">
        <w:rPr>
          <w:color w:val="00000A"/>
          <w:sz w:val="23"/>
          <w:szCs w:val="23"/>
        </w:rPr>
        <w:t>thought to be</w:t>
      </w:r>
      <w:r w:rsidR="00AC5FE7" w:rsidRPr="00BB1670">
        <w:rPr>
          <w:color w:val="00000A"/>
          <w:sz w:val="23"/>
          <w:szCs w:val="23"/>
        </w:rPr>
        <w:t xml:space="preserve"> purely local processes such as competition, predation, and disturbance</w:t>
      </w:r>
      <w:r w:rsidR="006E0BC2" w:rsidRPr="00BB1670">
        <w:rPr>
          <w:color w:val="00000A"/>
          <w:sz w:val="23"/>
          <w:szCs w:val="23"/>
        </w:rPr>
        <w:t xml:space="preserve"> </w:t>
      </w:r>
      <w:r w:rsidR="001A2373">
        <w:rPr>
          <w:color w:val="00000A"/>
          <w:sz w:val="23"/>
          <w:szCs w:val="23"/>
        </w:rPr>
        <w:fldChar w:fldCharType="begin"/>
      </w:r>
      <w:r w:rsidR="001A2373">
        <w:rPr>
          <w:color w:val="00000A"/>
          <w:sz w:val="23"/>
          <w:szCs w:val="23"/>
        </w:rPr>
        <w:instrText xml:space="preserve"> ADDIN ZOTERO_ITEM {"citationID":"18is15lp0l","properties":{"formattedCitation":"(Paine 1966; MacArthur 1972; Connell 1978)","plainCitation":"(Paine 1966; MacArthur 1972; Connell 1978)"},"citationItems":[{"id":4319,"uris":["http://zotero.org/users/27452/items/HF85VNBF"],"uri":["http://zotero.org/users/27452/items/HF85VNBF"]},{"id":862,"uris":["http://zotero.org/users/27452/items/INA5BTVW"],"uri":["http://zotero.org/users/27452/items/INA5BTVW"]},{"id":4316,"uris":["http://zotero.org/users/27452/items/72FEKHZP"],"uri":["http://zotero.org/users/27452/items/72FEKHZP"]}]} </w:instrText>
      </w:r>
      <w:r w:rsidR="001A2373">
        <w:rPr>
          <w:color w:val="00000A"/>
          <w:sz w:val="23"/>
          <w:szCs w:val="23"/>
        </w:rPr>
        <w:fldChar w:fldCharType="separate"/>
      </w:r>
      <w:r w:rsidR="001A2373" w:rsidRPr="001A2373">
        <w:rPr>
          <w:sz w:val="23"/>
        </w:rPr>
        <w:t xml:space="preserve">(Paine 1966; MacArthur 1972; Connell </w:t>
      </w:r>
      <w:r w:rsidR="001A2373" w:rsidRPr="001A2373">
        <w:rPr>
          <w:sz w:val="23"/>
        </w:rPr>
        <w:lastRenderedPageBreak/>
        <w:t>1978)</w:t>
      </w:r>
      <w:r w:rsidR="001A2373">
        <w:rPr>
          <w:color w:val="00000A"/>
          <w:sz w:val="23"/>
          <w:szCs w:val="23"/>
        </w:rPr>
        <w:fldChar w:fldCharType="end"/>
      </w:r>
      <w:r w:rsidRPr="00BB1670">
        <w:rPr>
          <w:color w:val="00000A"/>
          <w:sz w:val="23"/>
          <w:szCs w:val="23"/>
        </w:rPr>
        <w:t xml:space="preserve">. </w:t>
      </w:r>
      <w:r w:rsidR="00F547EB" w:rsidRPr="00BB1670">
        <w:rPr>
          <w:color w:val="00000A"/>
          <w:sz w:val="23"/>
          <w:szCs w:val="23"/>
        </w:rPr>
        <w:t xml:space="preserve">Even in recent years, many studies have been conducted seeking to characterize the extent to which local </w:t>
      </w:r>
      <w:r w:rsidR="005C54A7" w:rsidRPr="00BB1670">
        <w:rPr>
          <w:color w:val="00000A"/>
          <w:sz w:val="23"/>
          <w:szCs w:val="23"/>
        </w:rPr>
        <w:t>biotic or abiotic</w:t>
      </w:r>
      <w:r w:rsidR="00F547EB" w:rsidRPr="00BB1670">
        <w:rPr>
          <w:color w:val="00000A"/>
          <w:sz w:val="23"/>
          <w:szCs w:val="23"/>
        </w:rPr>
        <w:t xml:space="preserve"> conditions dictate an equilibrial level or limit to the number of species that might coexist </w:t>
      </w:r>
      <w:r w:rsidR="001A2373">
        <w:rPr>
          <w:color w:val="00000A"/>
          <w:sz w:val="23"/>
          <w:szCs w:val="23"/>
        </w:rPr>
        <w:fldChar w:fldCharType="begin"/>
      </w:r>
      <w:r w:rsidR="001A2373">
        <w:rPr>
          <w:color w:val="00000A"/>
          <w:sz w:val="23"/>
          <w:szCs w:val="23"/>
        </w:rPr>
        <w:instrText xml:space="preserve"> ADDIN ZOTERO_ITEM {"citationID":"2knm5fjhr7","properties":{"formattedCitation":"{\\rtf (Srivastava &amp; Lawton 1998; Brown \\i et al.\\i0{} 2001; Hurlbert &amp; Haskell 2003; Sanders \\i et al.\\i0{} 2007)}","plainCitation":"(Srivastava &amp; Lawton 1998; Brown et al. 2001; Hurlbert &amp; Haskell 2003; Sanders et al. 2007)"},"citationItems":[{"id":1319,"uris":["http://zotero.org/users/27452/items/ZH9VCFP5"],"uri":["http://zotero.org/users/27452/items/ZH9VCFP5"]},{"id":162,"uris":["http://zotero.org/users/27452/items/8QRIGJ3X"],"uri":["http://zotero.org/users/27452/items/8QRIGJ3X"]},{"id":656,"uris":["http://zotero.org/users/27452/items/ZZT9SFVX"],"uri":["http://zotero.org/users/27452/items/ZZT9SFVX"]},{"id":4321,"uris":["http://zotero.org/users/27452/items/K8S87B55"],"uri":["http://zotero.org/users/27452/items/K8S87B55"]}]} </w:instrText>
      </w:r>
      <w:r w:rsidR="001A2373">
        <w:rPr>
          <w:color w:val="00000A"/>
          <w:sz w:val="23"/>
          <w:szCs w:val="23"/>
        </w:rPr>
        <w:fldChar w:fldCharType="separate"/>
      </w:r>
      <w:r w:rsidR="001A2373" w:rsidRPr="001A2373">
        <w:rPr>
          <w:sz w:val="23"/>
          <w:szCs w:val="24"/>
        </w:rPr>
        <w:t xml:space="preserve">(Srivastava &amp; Lawton 1998; Brown </w:t>
      </w:r>
      <w:r w:rsidR="001A2373" w:rsidRPr="001A2373">
        <w:rPr>
          <w:i/>
          <w:iCs/>
          <w:sz w:val="23"/>
          <w:szCs w:val="24"/>
        </w:rPr>
        <w:t>et al.</w:t>
      </w:r>
      <w:r w:rsidR="001A2373" w:rsidRPr="001A2373">
        <w:rPr>
          <w:sz w:val="23"/>
          <w:szCs w:val="24"/>
        </w:rPr>
        <w:t xml:space="preserve"> 2001; Hurlbert &amp; Haskell 2003; Sanders </w:t>
      </w:r>
      <w:r w:rsidR="001A2373" w:rsidRPr="001A2373">
        <w:rPr>
          <w:i/>
          <w:iCs/>
          <w:sz w:val="23"/>
          <w:szCs w:val="24"/>
        </w:rPr>
        <w:t>et al.</w:t>
      </w:r>
      <w:r w:rsidR="001A2373" w:rsidRPr="001A2373">
        <w:rPr>
          <w:sz w:val="23"/>
          <w:szCs w:val="24"/>
        </w:rPr>
        <w:t xml:space="preserve"> 2007)</w:t>
      </w:r>
      <w:r w:rsidR="001A2373">
        <w:rPr>
          <w:color w:val="00000A"/>
          <w:sz w:val="23"/>
          <w:szCs w:val="23"/>
        </w:rPr>
        <w:fldChar w:fldCharType="end"/>
      </w:r>
      <w:r w:rsidR="00F547EB" w:rsidRPr="00BB1670">
        <w:rPr>
          <w:color w:val="00000A"/>
          <w:sz w:val="23"/>
          <w:szCs w:val="23"/>
        </w:rPr>
        <w:t xml:space="preserve">. </w:t>
      </w:r>
      <w:r w:rsidR="0049781F" w:rsidRPr="00BB1670">
        <w:rPr>
          <w:color w:val="00000A"/>
          <w:sz w:val="23"/>
          <w:szCs w:val="23"/>
        </w:rPr>
        <w:t xml:space="preserve">However, an </w:t>
      </w:r>
      <w:r w:rsidR="005C54A7" w:rsidRPr="00BB1670">
        <w:rPr>
          <w:color w:val="00000A"/>
          <w:sz w:val="23"/>
          <w:szCs w:val="23"/>
        </w:rPr>
        <w:t>alternative</w:t>
      </w:r>
      <w:r w:rsidR="0049781F" w:rsidRPr="00BB1670">
        <w:rPr>
          <w:color w:val="00000A"/>
          <w:sz w:val="23"/>
          <w:szCs w:val="23"/>
        </w:rPr>
        <w:t xml:space="preserve"> perspective </w:t>
      </w:r>
      <w:r w:rsidR="005C54A7" w:rsidRPr="00BB1670">
        <w:rPr>
          <w:color w:val="00000A"/>
          <w:sz w:val="23"/>
          <w:szCs w:val="23"/>
        </w:rPr>
        <w:t xml:space="preserve">emerging over the past twenty-five years </w:t>
      </w:r>
      <w:r w:rsidR="0049781F" w:rsidRPr="00BB1670">
        <w:rPr>
          <w:color w:val="00000A"/>
          <w:sz w:val="23"/>
          <w:szCs w:val="23"/>
        </w:rPr>
        <w:t>highlights the importance of r</w:t>
      </w:r>
      <w:r w:rsidR="000103C0" w:rsidRPr="00BB1670">
        <w:rPr>
          <w:color w:val="00000A"/>
          <w:sz w:val="23"/>
          <w:szCs w:val="23"/>
        </w:rPr>
        <w:t xml:space="preserve">egional processes where </w:t>
      </w:r>
      <w:r w:rsidR="00725F82" w:rsidRPr="00BB1670">
        <w:rPr>
          <w:color w:val="00000A"/>
          <w:sz w:val="23"/>
          <w:szCs w:val="23"/>
        </w:rPr>
        <w:t xml:space="preserve">the richness of local communities primarily reflects the </w:t>
      </w:r>
      <w:r w:rsidR="0061352E" w:rsidRPr="00BB1670">
        <w:rPr>
          <w:color w:val="00000A"/>
          <w:sz w:val="23"/>
          <w:szCs w:val="23"/>
        </w:rPr>
        <w:t xml:space="preserve">availability of colonists from the </w:t>
      </w:r>
      <w:r w:rsidR="00725F82" w:rsidRPr="00BB1670">
        <w:rPr>
          <w:color w:val="00000A"/>
          <w:sz w:val="23"/>
          <w:szCs w:val="23"/>
        </w:rPr>
        <w:t>regional species pool and the regional-scale variables that affect speciation</w:t>
      </w:r>
      <w:r w:rsidR="00EE06DF" w:rsidRPr="00BB1670">
        <w:rPr>
          <w:color w:val="00000A"/>
          <w:sz w:val="23"/>
          <w:szCs w:val="23"/>
        </w:rPr>
        <w:t xml:space="preserve">, </w:t>
      </w:r>
      <w:r w:rsidR="00725F82" w:rsidRPr="00BB1670">
        <w:rPr>
          <w:color w:val="00000A"/>
          <w:sz w:val="23"/>
          <w:szCs w:val="23"/>
        </w:rPr>
        <w:t>colonization</w:t>
      </w:r>
      <w:r w:rsidR="00EE06DF" w:rsidRPr="00BB1670">
        <w:rPr>
          <w:color w:val="00000A"/>
          <w:sz w:val="23"/>
          <w:szCs w:val="23"/>
        </w:rPr>
        <w:t xml:space="preserve">, and </w:t>
      </w:r>
      <w:r w:rsidR="00725F82" w:rsidRPr="00BB1670">
        <w:rPr>
          <w:color w:val="00000A"/>
          <w:sz w:val="23"/>
          <w:szCs w:val="23"/>
        </w:rPr>
        <w:t xml:space="preserve">extinction dynamics </w:t>
      </w:r>
      <w:r w:rsidR="001A2373">
        <w:rPr>
          <w:color w:val="00000A"/>
          <w:sz w:val="23"/>
          <w:szCs w:val="23"/>
        </w:rPr>
        <w:fldChar w:fldCharType="begin"/>
      </w:r>
      <w:r w:rsidR="001A2373">
        <w:rPr>
          <w:color w:val="00000A"/>
          <w:sz w:val="23"/>
          <w:szCs w:val="23"/>
        </w:rPr>
        <w:instrText xml:space="preserve"> ADDIN ZOTERO_ITEM {"citationID":"31tsb0mpc","properties":{"formattedCitation":"{\\rtf (Ricklefs 1987, 2007; Karlson \\i et al.\\i0{} 2004)}","plainCitation":"(Ricklefs 1987, 2007; Karlson et al. 2004)"},"citationItems":[{"id":3451,"uris":["http://zotero.org/users/27452/items/7MPBJPRK"],"uri":["http://zotero.org/users/27452/items/7MPBJPRK"]},{"id":4259,"uris":["http://zotero.org/users/27452/items/DC48DRSQ"],"uri":["http://zotero.org/users/27452/items/DC48DRSQ"]},{"id":4261,"uris":["http://zotero.org/users/27452/items/EKAS2E7K"],"uri":["http://zotero.org/users/27452/items/EKAS2E7K"]}]} </w:instrText>
      </w:r>
      <w:r w:rsidR="001A2373">
        <w:rPr>
          <w:color w:val="00000A"/>
          <w:sz w:val="23"/>
          <w:szCs w:val="23"/>
        </w:rPr>
        <w:fldChar w:fldCharType="separate"/>
      </w:r>
      <w:r w:rsidR="001A2373" w:rsidRPr="001A2373">
        <w:rPr>
          <w:sz w:val="23"/>
          <w:szCs w:val="24"/>
        </w:rPr>
        <w:t xml:space="preserve">(Ricklefs 1987, 2007; Karlson </w:t>
      </w:r>
      <w:r w:rsidR="001A2373" w:rsidRPr="001A2373">
        <w:rPr>
          <w:i/>
          <w:iCs/>
          <w:sz w:val="23"/>
          <w:szCs w:val="24"/>
        </w:rPr>
        <w:t>et al.</w:t>
      </w:r>
      <w:r w:rsidR="001A2373" w:rsidRPr="001A2373">
        <w:rPr>
          <w:sz w:val="23"/>
          <w:szCs w:val="24"/>
        </w:rPr>
        <w:t xml:space="preserve"> 2004)</w:t>
      </w:r>
      <w:r w:rsidR="001A2373">
        <w:rPr>
          <w:color w:val="00000A"/>
          <w:sz w:val="23"/>
          <w:szCs w:val="23"/>
        </w:rPr>
        <w:fldChar w:fldCharType="end"/>
      </w:r>
      <w:r w:rsidR="00725F82" w:rsidRPr="00BB1670">
        <w:rPr>
          <w:color w:val="00000A"/>
          <w:sz w:val="23"/>
          <w:szCs w:val="23"/>
        </w:rPr>
        <w:t xml:space="preserve">. </w:t>
      </w:r>
      <w:r w:rsidR="00216E52" w:rsidRPr="00BB1670">
        <w:rPr>
          <w:color w:val="00000A"/>
          <w:sz w:val="23"/>
          <w:szCs w:val="23"/>
        </w:rPr>
        <w:t xml:space="preserve">While </w:t>
      </w:r>
      <w:r w:rsidR="00725F82" w:rsidRPr="00BB1670">
        <w:rPr>
          <w:color w:val="00000A"/>
          <w:sz w:val="23"/>
          <w:szCs w:val="23"/>
        </w:rPr>
        <w:t xml:space="preserve">it is </w:t>
      </w:r>
      <w:r w:rsidR="00216E52" w:rsidRPr="00BB1670">
        <w:rPr>
          <w:color w:val="00000A"/>
          <w:sz w:val="23"/>
          <w:szCs w:val="23"/>
        </w:rPr>
        <w:t xml:space="preserve">increasingly well accepted </w:t>
      </w:r>
      <w:r w:rsidR="00725F82" w:rsidRPr="00BB1670">
        <w:rPr>
          <w:color w:val="00000A"/>
          <w:sz w:val="23"/>
          <w:szCs w:val="23"/>
        </w:rPr>
        <w:t xml:space="preserve">that </w:t>
      </w:r>
      <w:r w:rsidR="00EE06DF" w:rsidRPr="00BB1670">
        <w:rPr>
          <w:color w:val="00000A"/>
          <w:sz w:val="23"/>
          <w:szCs w:val="23"/>
        </w:rPr>
        <w:t xml:space="preserve">processes operating at </w:t>
      </w:r>
      <w:r w:rsidR="00725F82" w:rsidRPr="00BB1670">
        <w:rPr>
          <w:color w:val="00000A"/>
          <w:sz w:val="23"/>
          <w:szCs w:val="23"/>
        </w:rPr>
        <w:t>both local and regional</w:t>
      </w:r>
      <w:r w:rsidR="00EE06DF" w:rsidRPr="00BB1670">
        <w:rPr>
          <w:color w:val="00000A"/>
          <w:sz w:val="23"/>
          <w:szCs w:val="23"/>
        </w:rPr>
        <w:t xml:space="preserve"> </w:t>
      </w:r>
      <w:r w:rsidR="00725F82" w:rsidRPr="00BB1670">
        <w:rPr>
          <w:color w:val="00000A"/>
          <w:sz w:val="23"/>
          <w:szCs w:val="23"/>
        </w:rPr>
        <w:t>scale</w:t>
      </w:r>
      <w:r w:rsidR="00EE06DF" w:rsidRPr="00BB1670">
        <w:rPr>
          <w:color w:val="00000A"/>
          <w:sz w:val="23"/>
          <w:szCs w:val="23"/>
        </w:rPr>
        <w:t>s</w:t>
      </w:r>
      <w:r w:rsidR="00725F82" w:rsidRPr="00BB1670">
        <w:rPr>
          <w:color w:val="00000A"/>
          <w:sz w:val="23"/>
          <w:szCs w:val="23"/>
        </w:rPr>
        <w:t xml:space="preserve"> contribute to local richness patterns </w:t>
      </w:r>
      <w:r w:rsidR="001A2373">
        <w:rPr>
          <w:color w:val="00000A"/>
          <w:sz w:val="23"/>
          <w:szCs w:val="23"/>
        </w:rPr>
        <w:fldChar w:fldCharType="begin"/>
      </w:r>
      <w:r w:rsidR="001A2373">
        <w:rPr>
          <w:color w:val="00000A"/>
          <w:sz w:val="23"/>
          <w:szCs w:val="23"/>
        </w:rPr>
        <w:instrText xml:space="preserve"> ADDIN ZOTERO_ITEM {"citationID":"148dh1qpf1","properties":{"formattedCitation":"{\\rtf (Freestone &amp; Harrison 2006; Harrison &amp; Cornell 2008; Hortal \\i et al.\\i0{} 2008; White &amp; Hurlbert 2010)}","plainCitation":"(Freestone &amp; Harrison 2006; Harrison &amp; Cornell 2008; Hortal et al. 2008; White &amp; Hurlbert 2010)"},"citationItems":[{"id":441,"uris":["http://zotero.org/users/27452/items/JBT7GNWZ"],"uri":["http://zotero.org/users/27452/items/JBT7GNWZ"]},{"id":2273,"uris":["http://zotero.org/users/27452/items/GSS6GUU7"],"uri":["http://zotero.org/users/27452/items/GSS6GUU7"]},{"id":4263,"uris":["http://zotero.org/users/27452/items/WMRSRETR"],"uri":["http://zotero.org/users/27452/items/WMRSRETR"]},{"id":3423,"uris":["http://zotero.org/users/27452/items/HW6BTCNI"],"uri":["http://zotero.org/users/27452/items/HW6BTCNI"]}]} </w:instrText>
      </w:r>
      <w:r w:rsidR="001A2373">
        <w:rPr>
          <w:color w:val="00000A"/>
          <w:sz w:val="23"/>
          <w:szCs w:val="23"/>
        </w:rPr>
        <w:fldChar w:fldCharType="separate"/>
      </w:r>
      <w:r w:rsidR="001A2373" w:rsidRPr="001A2373">
        <w:rPr>
          <w:sz w:val="23"/>
          <w:szCs w:val="24"/>
        </w:rPr>
        <w:t xml:space="preserve">(Freestone &amp; Harrison 2006; Harrison &amp; Cornell 2008; Hortal </w:t>
      </w:r>
      <w:r w:rsidR="001A2373" w:rsidRPr="001A2373">
        <w:rPr>
          <w:i/>
          <w:iCs/>
          <w:sz w:val="23"/>
          <w:szCs w:val="24"/>
        </w:rPr>
        <w:t>et al.</w:t>
      </w:r>
      <w:r w:rsidR="001A2373" w:rsidRPr="001A2373">
        <w:rPr>
          <w:sz w:val="23"/>
          <w:szCs w:val="24"/>
        </w:rPr>
        <w:t xml:space="preserve"> 2008; White &amp; Hurlbert 2010)</w:t>
      </w:r>
      <w:r w:rsidR="001A2373">
        <w:rPr>
          <w:color w:val="00000A"/>
          <w:sz w:val="23"/>
          <w:szCs w:val="23"/>
        </w:rPr>
        <w:fldChar w:fldCharType="end"/>
      </w:r>
      <w:r w:rsidR="00EE06DF" w:rsidRPr="00BB1670">
        <w:rPr>
          <w:color w:val="00000A"/>
          <w:sz w:val="23"/>
          <w:szCs w:val="23"/>
        </w:rPr>
        <w:t xml:space="preserve">, </w:t>
      </w:r>
      <w:r w:rsidR="005C54A7" w:rsidRPr="00BB1670">
        <w:rPr>
          <w:color w:val="00000A"/>
          <w:sz w:val="23"/>
          <w:szCs w:val="23"/>
        </w:rPr>
        <w:t xml:space="preserve">exactly </w:t>
      </w:r>
      <w:r w:rsidR="00BC0F8A" w:rsidRPr="00BB1670">
        <w:rPr>
          <w:color w:val="00000A"/>
          <w:sz w:val="23"/>
          <w:szCs w:val="23"/>
        </w:rPr>
        <w:t xml:space="preserve">how these </w:t>
      </w:r>
      <w:r w:rsidR="00EE06DF" w:rsidRPr="00BB1670">
        <w:rPr>
          <w:color w:val="00000A"/>
          <w:sz w:val="23"/>
          <w:szCs w:val="23"/>
        </w:rPr>
        <w:t xml:space="preserve">two scales of processes </w:t>
      </w:r>
      <w:r w:rsidR="00BC0F8A" w:rsidRPr="00BB1670">
        <w:rPr>
          <w:color w:val="00000A"/>
          <w:sz w:val="23"/>
          <w:szCs w:val="23"/>
        </w:rPr>
        <w:t>combine to structure communit</w:t>
      </w:r>
      <w:r w:rsidR="000B6E4C">
        <w:rPr>
          <w:color w:val="00000A"/>
          <w:sz w:val="23"/>
          <w:szCs w:val="23"/>
        </w:rPr>
        <w:t>ies</w:t>
      </w:r>
      <w:r w:rsidR="00BC0F8A" w:rsidRPr="00BB1670">
        <w:rPr>
          <w:color w:val="00000A"/>
          <w:sz w:val="23"/>
          <w:szCs w:val="23"/>
        </w:rPr>
        <w:t xml:space="preserve"> </w:t>
      </w:r>
      <w:r w:rsidR="00E15DA0" w:rsidRPr="00BB1670">
        <w:rPr>
          <w:color w:val="00000A"/>
          <w:sz w:val="23"/>
          <w:szCs w:val="23"/>
        </w:rPr>
        <w:t xml:space="preserve">and determine species number </w:t>
      </w:r>
      <w:r w:rsidR="005C54A7" w:rsidRPr="00BB1670">
        <w:rPr>
          <w:color w:val="00000A"/>
          <w:sz w:val="23"/>
          <w:szCs w:val="23"/>
        </w:rPr>
        <w:t xml:space="preserve">remains </w:t>
      </w:r>
      <w:r w:rsidR="00BC0F8A" w:rsidRPr="00BB1670">
        <w:rPr>
          <w:color w:val="00000A"/>
          <w:sz w:val="23"/>
          <w:szCs w:val="23"/>
        </w:rPr>
        <w:t>poorly understood.</w:t>
      </w:r>
      <w:r w:rsidR="000B6E4C">
        <w:rPr>
          <w:color w:val="00000A"/>
          <w:sz w:val="23"/>
          <w:szCs w:val="23"/>
        </w:rPr>
        <w:t xml:space="preserve"> W</w:t>
      </w:r>
      <w:r w:rsidR="002B40CF" w:rsidRPr="00BB1670">
        <w:rPr>
          <w:color w:val="00000A"/>
          <w:sz w:val="23"/>
          <w:szCs w:val="23"/>
        </w:rPr>
        <w:t xml:space="preserve">e </w:t>
      </w:r>
      <w:r w:rsidR="007F471D">
        <w:rPr>
          <w:color w:val="00000A"/>
          <w:sz w:val="23"/>
          <w:szCs w:val="23"/>
        </w:rPr>
        <w:t>highlight</w:t>
      </w:r>
      <w:r w:rsidR="002B40CF" w:rsidRPr="00BB1670">
        <w:rPr>
          <w:color w:val="00000A"/>
          <w:sz w:val="23"/>
          <w:szCs w:val="23"/>
        </w:rPr>
        <w:t xml:space="preserve"> an important distinction between species that </w:t>
      </w:r>
      <w:r w:rsidR="00F55AF2" w:rsidRPr="00BB1670">
        <w:rPr>
          <w:color w:val="00000A"/>
          <w:sz w:val="23"/>
          <w:szCs w:val="23"/>
        </w:rPr>
        <w:t>yield</w:t>
      </w:r>
      <w:r w:rsidR="000B6E4C">
        <w:rPr>
          <w:color w:val="00000A"/>
          <w:sz w:val="23"/>
          <w:szCs w:val="23"/>
        </w:rPr>
        <w:t>s</w:t>
      </w:r>
      <w:r w:rsidR="00F55AF2" w:rsidRPr="00BB1670">
        <w:rPr>
          <w:color w:val="00000A"/>
          <w:sz w:val="23"/>
          <w:szCs w:val="23"/>
        </w:rPr>
        <w:t xml:space="preserve"> novel insights into</w:t>
      </w:r>
      <w:r w:rsidR="002B40CF" w:rsidRPr="00BB1670">
        <w:rPr>
          <w:color w:val="00000A"/>
          <w:sz w:val="23"/>
          <w:szCs w:val="23"/>
        </w:rPr>
        <w:t xml:space="preserve"> how </w:t>
      </w:r>
      <w:r w:rsidR="00EE0637">
        <w:rPr>
          <w:color w:val="00000A"/>
          <w:sz w:val="23"/>
          <w:szCs w:val="23"/>
        </w:rPr>
        <w:t xml:space="preserve">local and regional </w:t>
      </w:r>
      <w:r w:rsidR="002B40CF" w:rsidRPr="00BB1670">
        <w:rPr>
          <w:color w:val="00000A"/>
          <w:sz w:val="23"/>
          <w:szCs w:val="23"/>
        </w:rPr>
        <w:t>processes combine to structure ecological communities.</w:t>
      </w:r>
      <w:r w:rsidR="00661A7B" w:rsidRPr="00BB1670">
        <w:rPr>
          <w:color w:val="00000A"/>
          <w:sz w:val="23"/>
          <w:szCs w:val="23"/>
        </w:rPr>
        <w:t xml:space="preserve"> </w:t>
      </w:r>
      <w:r w:rsidR="0087684E" w:rsidRPr="00BB1670">
        <w:rPr>
          <w:color w:val="00000A"/>
          <w:sz w:val="23"/>
          <w:szCs w:val="23"/>
        </w:rPr>
        <w:t xml:space="preserve"> </w:t>
      </w:r>
    </w:p>
    <w:p w:rsidR="00C2441D" w:rsidRPr="00BB1670" w:rsidRDefault="00C2441D" w:rsidP="00C2441D">
      <w:pPr>
        <w:rPr>
          <w:i/>
          <w:color w:val="00000A"/>
          <w:sz w:val="23"/>
          <w:szCs w:val="23"/>
        </w:rPr>
      </w:pPr>
      <w:r w:rsidRPr="00BB1670">
        <w:rPr>
          <w:i/>
          <w:color w:val="00000A"/>
          <w:sz w:val="23"/>
          <w:szCs w:val="23"/>
        </w:rPr>
        <w:t>Core versus transient species</w:t>
      </w:r>
    </w:p>
    <w:p w:rsidR="00EE0637" w:rsidRDefault="00D84FE5" w:rsidP="006416AD">
      <w:pPr>
        <w:spacing w:after="120"/>
        <w:ind w:right="-29"/>
        <w:rPr>
          <w:color w:val="00000A"/>
          <w:sz w:val="23"/>
          <w:szCs w:val="23"/>
        </w:rPr>
      </w:pPr>
      <w:r w:rsidRPr="00BB1670">
        <w:rPr>
          <w:color w:val="00000A"/>
          <w:sz w:val="23"/>
          <w:szCs w:val="23"/>
        </w:rPr>
        <w:t>S</w:t>
      </w:r>
      <w:r w:rsidR="002E79EB" w:rsidRPr="00BB1670">
        <w:rPr>
          <w:color w:val="00000A"/>
          <w:sz w:val="23"/>
          <w:szCs w:val="23"/>
        </w:rPr>
        <w:t xml:space="preserve">pecies </w:t>
      </w:r>
      <w:r w:rsidR="00072876" w:rsidRPr="00BB1670">
        <w:rPr>
          <w:color w:val="00000A"/>
          <w:sz w:val="23"/>
          <w:szCs w:val="23"/>
        </w:rPr>
        <w:t xml:space="preserve">within </w:t>
      </w:r>
      <w:r w:rsidR="00A8718F" w:rsidRPr="00BB1670">
        <w:rPr>
          <w:color w:val="00000A"/>
          <w:sz w:val="23"/>
          <w:szCs w:val="23"/>
        </w:rPr>
        <w:t xml:space="preserve">a </w:t>
      </w:r>
      <w:r w:rsidR="002E79EB" w:rsidRPr="00BB1670">
        <w:rPr>
          <w:color w:val="00000A"/>
          <w:sz w:val="23"/>
          <w:szCs w:val="23"/>
        </w:rPr>
        <w:t>community can be divided into core and transient species</w:t>
      </w:r>
      <w:r w:rsidR="00504867" w:rsidRPr="00BB1670">
        <w:rPr>
          <w:color w:val="00000A"/>
          <w:sz w:val="23"/>
          <w:szCs w:val="23"/>
        </w:rPr>
        <w:t xml:space="preserve"> </w:t>
      </w:r>
      <w:r w:rsidR="000E70D5" w:rsidRPr="00BB1670">
        <w:rPr>
          <w:color w:val="00000A"/>
          <w:sz w:val="23"/>
          <w:szCs w:val="23"/>
        </w:rPr>
        <w:t>based on their temporal persistence and ability to maintain viable populations</w:t>
      </w:r>
      <w:r w:rsidR="000B6E4C">
        <w:rPr>
          <w:color w:val="00000A"/>
          <w:sz w:val="23"/>
          <w:szCs w:val="23"/>
        </w:rPr>
        <w:t>. T</w:t>
      </w:r>
      <w:r w:rsidR="002E79EB" w:rsidRPr="00BB1670">
        <w:rPr>
          <w:color w:val="00000A"/>
          <w:sz w:val="23"/>
          <w:szCs w:val="23"/>
        </w:rPr>
        <w:t xml:space="preserve">hese two groups </w:t>
      </w:r>
      <w:r w:rsidR="007C1B1E" w:rsidRPr="00BB1670">
        <w:rPr>
          <w:color w:val="00000A"/>
          <w:sz w:val="23"/>
          <w:szCs w:val="23"/>
        </w:rPr>
        <w:t>are expected to differ substantial</w:t>
      </w:r>
      <w:r w:rsidR="00890E03" w:rsidRPr="00BB1670">
        <w:rPr>
          <w:color w:val="00000A"/>
          <w:sz w:val="23"/>
          <w:szCs w:val="23"/>
        </w:rPr>
        <w:t>ly</w:t>
      </w:r>
      <w:r w:rsidR="007C1B1E" w:rsidRPr="00BB1670">
        <w:rPr>
          <w:color w:val="00000A"/>
          <w:sz w:val="23"/>
          <w:szCs w:val="23"/>
        </w:rPr>
        <w:t xml:space="preserve"> in the processes influencing their presence and abundance in ecological systems</w:t>
      </w:r>
      <w:r w:rsidRPr="00BB1670">
        <w:rPr>
          <w:color w:val="00000A"/>
          <w:sz w:val="23"/>
          <w:szCs w:val="23"/>
        </w:rPr>
        <w:t xml:space="preserve"> </w:t>
      </w:r>
      <w:r w:rsidR="001A2373">
        <w:rPr>
          <w:color w:val="00000A"/>
          <w:sz w:val="23"/>
          <w:szCs w:val="23"/>
        </w:rPr>
        <w:fldChar w:fldCharType="begin"/>
      </w:r>
      <w:r w:rsidR="001A2373">
        <w:rPr>
          <w:color w:val="00000A"/>
          <w:sz w:val="23"/>
          <w:szCs w:val="23"/>
        </w:rPr>
        <w:instrText xml:space="preserve"> ADDIN ZOTERO_ITEM {"citationID":"jdneraurm","properties":{"formattedCitation":"{\\rtf (Shmida &amp; Wilson 1985; Grime 1998; Novotn\\uc0\\u253{} &amp; Basset 2000; Magurran &amp; Henderson 2003)}","plainCitation":"(Shmida &amp; Wilson 1985; Grime 1998; Novotný &amp; Basset 2000; Magurran &amp; Henderson 2003)"},"citationItems":[{"id":1283,"uris":["http://zotero.org/users/27452/items/QATZS25R"],"uri":["http://zotero.org/users/27452/items/QATZS25R"]},{"id":3987,"uris":["http://zotero.org/users/27452/items/5GRTPTXS"],"uri":["http://zotero.org/users/27452/items/5GRTPTXS"]},{"id":3989,"uris":["http://zotero.org/users/27452/items/R2C8ZQT2"],"uri":["http://zotero.org/users/27452/items/R2C8ZQT2"]},{"id":3968,"uris":["http://zotero.org/users/27452/items/UVRGWCK6"],"uri":["http://zotero.org/users/27452/items/UVRGWCK6"]}]} </w:instrText>
      </w:r>
      <w:r w:rsidR="001A2373">
        <w:rPr>
          <w:color w:val="00000A"/>
          <w:sz w:val="23"/>
          <w:szCs w:val="23"/>
        </w:rPr>
        <w:fldChar w:fldCharType="separate"/>
      </w:r>
      <w:r w:rsidR="001A2373" w:rsidRPr="001A2373">
        <w:rPr>
          <w:sz w:val="23"/>
          <w:szCs w:val="24"/>
        </w:rPr>
        <w:t>(Shmida &amp; Wilson 1985; Grime 1998; Novotný &amp; Basset 2000; Magurran &amp; Henderson 2003)</w:t>
      </w:r>
      <w:r w:rsidR="001A2373">
        <w:rPr>
          <w:color w:val="00000A"/>
          <w:sz w:val="23"/>
          <w:szCs w:val="23"/>
        </w:rPr>
        <w:fldChar w:fldCharType="end"/>
      </w:r>
      <w:r w:rsidR="005A1D69" w:rsidRPr="00BB1670">
        <w:rPr>
          <w:color w:val="00000A"/>
          <w:sz w:val="23"/>
          <w:szCs w:val="23"/>
        </w:rPr>
        <w:t>.</w:t>
      </w:r>
      <w:r w:rsidR="00450328" w:rsidRPr="00BB1670">
        <w:rPr>
          <w:color w:val="00000A"/>
          <w:sz w:val="23"/>
          <w:szCs w:val="23"/>
        </w:rPr>
        <w:t xml:space="preserve"> </w:t>
      </w:r>
      <w:r w:rsidR="0030606D" w:rsidRPr="00BB1670">
        <w:rPr>
          <w:color w:val="00000A"/>
          <w:sz w:val="23"/>
          <w:szCs w:val="23"/>
        </w:rPr>
        <w:t>In order to maintain a viable population, c</w:t>
      </w:r>
      <w:r w:rsidR="00450328" w:rsidRPr="00BB1670">
        <w:rPr>
          <w:color w:val="00000A"/>
          <w:sz w:val="23"/>
          <w:szCs w:val="23"/>
        </w:rPr>
        <w:t xml:space="preserve">ore species must </w:t>
      </w:r>
      <w:r w:rsidR="0030606D" w:rsidRPr="00BB1670">
        <w:rPr>
          <w:color w:val="00000A"/>
          <w:sz w:val="23"/>
          <w:szCs w:val="23"/>
        </w:rPr>
        <w:t xml:space="preserve">be able to </w:t>
      </w:r>
      <w:r w:rsidR="00753E13" w:rsidRPr="00BB1670">
        <w:rPr>
          <w:color w:val="00000A"/>
          <w:sz w:val="23"/>
          <w:szCs w:val="23"/>
        </w:rPr>
        <w:t xml:space="preserve">successfully </w:t>
      </w:r>
      <w:r w:rsidR="00450328" w:rsidRPr="00BB1670">
        <w:rPr>
          <w:color w:val="00000A"/>
          <w:sz w:val="23"/>
          <w:szCs w:val="23"/>
        </w:rPr>
        <w:t xml:space="preserve">compete in the local abiotic and biotic environment, </w:t>
      </w:r>
      <w:r w:rsidR="004D1957" w:rsidRPr="00BB1670">
        <w:rPr>
          <w:color w:val="00000A"/>
          <w:sz w:val="23"/>
          <w:szCs w:val="23"/>
        </w:rPr>
        <w:t xml:space="preserve">and are </w:t>
      </w:r>
      <w:r w:rsidR="00A8718F" w:rsidRPr="00BB1670">
        <w:rPr>
          <w:color w:val="00000A"/>
          <w:sz w:val="23"/>
          <w:szCs w:val="23"/>
        </w:rPr>
        <w:t xml:space="preserve">therefore </w:t>
      </w:r>
      <w:r w:rsidR="004D1957" w:rsidRPr="00BB1670">
        <w:rPr>
          <w:color w:val="00000A"/>
          <w:sz w:val="23"/>
          <w:szCs w:val="23"/>
        </w:rPr>
        <w:t xml:space="preserve">expected to </w:t>
      </w:r>
      <w:r w:rsidR="009E6EDF" w:rsidRPr="00BB1670">
        <w:rPr>
          <w:color w:val="00000A"/>
          <w:sz w:val="23"/>
          <w:szCs w:val="23"/>
        </w:rPr>
        <w:t xml:space="preserve">be </w:t>
      </w:r>
      <w:r w:rsidR="00D5283B" w:rsidRPr="00BB1670">
        <w:rPr>
          <w:color w:val="00000A"/>
          <w:sz w:val="23"/>
          <w:szCs w:val="23"/>
        </w:rPr>
        <w:t xml:space="preserve">strongly </w:t>
      </w:r>
      <w:r w:rsidR="0056734F" w:rsidRPr="00BB1670">
        <w:rPr>
          <w:color w:val="00000A"/>
          <w:sz w:val="23"/>
          <w:szCs w:val="23"/>
        </w:rPr>
        <w:t>influenc</w:t>
      </w:r>
      <w:r w:rsidR="009E6EDF" w:rsidRPr="00BB1670">
        <w:rPr>
          <w:color w:val="00000A"/>
          <w:sz w:val="23"/>
          <w:szCs w:val="23"/>
        </w:rPr>
        <w:t xml:space="preserve">ed by </w:t>
      </w:r>
      <w:r w:rsidR="004D1957" w:rsidRPr="00BB1670">
        <w:rPr>
          <w:color w:val="00000A"/>
          <w:sz w:val="23"/>
          <w:szCs w:val="23"/>
        </w:rPr>
        <w:t xml:space="preserve">deterministic </w:t>
      </w:r>
      <w:r w:rsidR="009E6EDF" w:rsidRPr="00BB1670">
        <w:rPr>
          <w:color w:val="00000A"/>
          <w:sz w:val="23"/>
          <w:szCs w:val="23"/>
        </w:rPr>
        <w:t xml:space="preserve">processes such as environmental filtering and </w:t>
      </w:r>
      <w:r w:rsidR="00DC2837">
        <w:rPr>
          <w:color w:val="00000A"/>
          <w:sz w:val="23"/>
          <w:szCs w:val="23"/>
        </w:rPr>
        <w:t>competition</w:t>
      </w:r>
      <w:r w:rsidR="009E6EDF" w:rsidRPr="00BB1670">
        <w:rPr>
          <w:color w:val="00000A"/>
          <w:sz w:val="23"/>
          <w:szCs w:val="23"/>
        </w:rPr>
        <w:t xml:space="preserve">. </w:t>
      </w:r>
      <w:r w:rsidR="00C2441D" w:rsidRPr="00BB1670">
        <w:rPr>
          <w:color w:val="00000A"/>
          <w:sz w:val="23"/>
          <w:szCs w:val="23"/>
        </w:rPr>
        <w:t>On the other hand, transient species</w:t>
      </w:r>
      <w:r w:rsidR="00D5283B" w:rsidRPr="00BB1670">
        <w:rPr>
          <w:color w:val="00000A"/>
          <w:sz w:val="23"/>
          <w:szCs w:val="23"/>
        </w:rPr>
        <w:t>, which do not maintain viable populations,</w:t>
      </w:r>
      <w:r w:rsidR="00C2441D" w:rsidRPr="00BB1670">
        <w:rPr>
          <w:color w:val="00000A"/>
          <w:sz w:val="23"/>
          <w:szCs w:val="23"/>
        </w:rPr>
        <w:t xml:space="preserve"> are not expected to exhibit </w:t>
      </w:r>
      <w:r w:rsidR="00B6205C" w:rsidRPr="00BB1670">
        <w:rPr>
          <w:color w:val="00000A"/>
          <w:sz w:val="23"/>
          <w:szCs w:val="23"/>
        </w:rPr>
        <w:t xml:space="preserve">a strong </w:t>
      </w:r>
      <w:r w:rsidR="00C2441D" w:rsidRPr="00BB1670">
        <w:rPr>
          <w:color w:val="00000A"/>
          <w:sz w:val="23"/>
          <w:szCs w:val="23"/>
        </w:rPr>
        <w:t>ecological match to their environment</w:t>
      </w:r>
      <w:r w:rsidR="00D5283B" w:rsidRPr="00BB1670">
        <w:rPr>
          <w:color w:val="00000A"/>
          <w:sz w:val="23"/>
          <w:szCs w:val="23"/>
        </w:rPr>
        <w:t xml:space="preserve">. </w:t>
      </w:r>
      <w:r w:rsidR="00F649D0" w:rsidRPr="00BB1670">
        <w:rPr>
          <w:color w:val="00000A"/>
          <w:sz w:val="23"/>
          <w:szCs w:val="23"/>
        </w:rPr>
        <w:t xml:space="preserve">As such, </w:t>
      </w:r>
      <w:r w:rsidR="00B6205C" w:rsidRPr="00BB1670">
        <w:rPr>
          <w:color w:val="00000A"/>
          <w:sz w:val="23"/>
          <w:szCs w:val="23"/>
        </w:rPr>
        <w:t xml:space="preserve">their presence </w:t>
      </w:r>
      <w:r w:rsidR="00C2441D" w:rsidRPr="00BB1670">
        <w:rPr>
          <w:color w:val="00000A"/>
          <w:sz w:val="23"/>
          <w:szCs w:val="23"/>
        </w:rPr>
        <w:t xml:space="preserve">should </w:t>
      </w:r>
      <w:r w:rsidR="00B6205C" w:rsidRPr="00BB1670">
        <w:rPr>
          <w:color w:val="00000A"/>
          <w:sz w:val="23"/>
          <w:szCs w:val="23"/>
        </w:rPr>
        <w:t xml:space="preserve">be primarily influenced by </w:t>
      </w:r>
      <w:r w:rsidR="00C2441D" w:rsidRPr="00BB1670">
        <w:rPr>
          <w:color w:val="00000A"/>
          <w:sz w:val="23"/>
          <w:szCs w:val="23"/>
        </w:rPr>
        <w:t>regional processes</w:t>
      </w:r>
      <w:r w:rsidR="00F649D0" w:rsidRPr="00BB1670">
        <w:rPr>
          <w:color w:val="00000A"/>
          <w:sz w:val="23"/>
          <w:szCs w:val="23"/>
        </w:rPr>
        <w:t xml:space="preserve"> governing the prevalence of species available to disperse to the site</w:t>
      </w:r>
      <w:r w:rsidR="006F5126">
        <w:rPr>
          <w:color w:val="00000A"/>
          <w:sz w:val="23"/>
          <w:szCs w:val="23"/>
        </w:rPr>
        <w:t xml:space="preserve"> from a broader species</w:t>
      </w:r>
      <w:r w:rsidR="00F649D0" w:rsidRPr="00BB1670">
        <w:rPr>
          <w:color w:val="00000A"/>
          <w:sz w:val="23"/>
          <w:szCs w:val="23"/>
        </w:rPr>
        <w:t xml:space="preserve"> pool</w:t>
      </w:r>
      <w:r w:rsidR="00C2441D" w:rsidRPr="00BB1670">
        <w:rPr>
          <w:color w:val="00000A"/>
          <w:sz w:val="23"/>
          <w:szCs w:val="23"/>
        </w:rPr>
        <w:t xml:space="preserve">. </w:t>
      </w:r>
    </w:p>
    <w:p w:rsidR="00EE0637" w:rsidRDefault="001C72AC" w:rsidP="00EE0637">
      <w:pPr>
        <w:spacing w:after="240"/>
        <w:rPr>
          <w:color w:val="00000A"/>
          <w:sz w:val="23"/>
          <w:szCs w:val="23"/>
        </w:rPr>
      </w:pPr>
      <w:r>
        <w:rPr>
          <w:noProof/>
          <w:color w:val="00000A"/>
          <w:sz w:val="23"/>
          <w:szCs w:val="23"/>
        </w:rPr>
        <mc:AlternateContent>
          <mc:Choice Requires="wps">
            <w:drawing>
              <wp:anchor distT="0" distB="0" distL="114300" distR="114300" simplePos="0" relativeHeight="251701248" behindDoc="0" locked="0" layoutInCell="1" allowOverlap="1">
                <wp:simplePos x="0" y="0"/>
                <wp:positionH relativeFrom="column">
                  <wp:posOffset>37465</wp:posOffset>
                </wp:positionH>
                <wp:positionV relativeFrom="paragraph">
                  <wp:posOffset>906145</wp:posOffset>
                </wp:positionV>
                <wp:extent cx="5873115" cy="3126105"/>
                <wp:effectExtent l="0" t="0" r="13335" b="17145"/>
                <wp:wrapSquare wrapText="bothSides"/>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115" cy="3126105"/>
                        </a:xfrm>
                        <a:prstGeom prst="rect">
                          <a:avLst/>
                        </a:prstGeom>
                        <a:solidFill>
                          <a:srgbClr val="FFFFFF"/>
                        </a:solidFill>
                        <a:ln w="9525">
                          <a:solidFill>
                            <a:srgbClr val="000000"/>
                          </a:solidFill>
                          <a:miter lim="800000"/>
                          <a:headEnd/>
                          <a:tailEnd/>
                        </a:ln>
                      </wps:spPr>
                      <wps:txbx>
                        <w:txbxContent>
                          <w:p w:rsidR="00E04843" w:rsidRDefault="00E04843" w:rsidP="00C671CA">
                            <w:pPr>
                              <w:rPr>
                                <w:noProof/>
                                <w:color w:val="00000A"/>
                                <w:sz w:val="20"/>
                                <w:szCs w:val="20"/>
                              </w:rPr>
                            </w:pPr>
                            <w:r>
                              <w:rPr>
                                <w:noProof/>
                                <w:color w:val="00000A"/>
                                <w:sz w:val="20"/>
                                <w:szCs w:val="20"/>
                              </w:rPr>
                              <w:drawing>
                                <wp:inline distT="0" distB="0" distL="0" distR="0">
                                  <wp:extent cx="5375189" cy="2484237"/>
                                  <wp:effectExtent l="0" t="0" r="0" b="0"/>
                                  <wp:docPr id="18" name="Picture 1" descr="preproposal_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roposal_fig1.jpg"/>
                                          <pic:cNvPicPr/>
                                        </pic:nvPicPr>
                                        <pic:blipFill>
                                          <a:blip r:embed="rId8"/>
                                          <a:stretch>
                                            <a:fillRect/>
                                          </a:stretch>
                                        </pic:blipFill>
                                        <pic:spPr>
                                          <a:xfrm>
                                            <a:off x="0" y="0"/>
                                            <a:ext cx="5394809" cy="2493305"/>
                                          </a:xfrm>
                                          <a:prstGeom prst="rect">
                                            <a:avLst/>
                                          </a:prstGeom>
                                        </pic:spPr>
                                      </pic:pic>
                                    </a:graphicData>
                                  </a:graphic>
                                </wp:inline>
                              </w:drawing>
                            </w:r>
                            <w:r w:rsidRPr="002A5E00" w:rsidDel="00B67B2C">
                              <w:rPr>
                                <w:noProof/>
                                <w:color w:val="00000A"/>
                                <w:sz w:val="20"/>
                                <w:szCs w:val="20"/>
                              </w:rPr>
                              <w:t xml:space="preserve"> </w:t>
                            </w:r>
                          </w:p>
                          <w:p w:rsidR="00E04843" w:rsidRPr="003D4DF5" w:rsidRDefault="00E04843" w:rsidP="00C671CA">
                            <w:r w:rsidRPr="00FA5269">
                              <w:rPr>
                                <w:b/>
                                <w:color w:val="00000A"/>
                                <w:sz w:val="20"/>
                                <w:szCs w:val="20"/>
                              </w:rPr>
                              <w:t>Figure 1.</w:t>
                            </w:r>
                            <w:r w:rsidRPr="00721205">
                              <w:rPr>
                                <w:color w:val="00000A"/>
                                <w:sz w:val="20"/>
                                <w:szCs w:val="20"/>
                              </w:rPr>
                              <w:t xml:space="preserve"> (A) </w:t>
                            </w:r>
                            <w:r>
                              <w:rPr>
                                <w:color w:val="00000A"/>
                                <w:sz w:val="20"/>
                                <w:szCs w:val="20"/>
                              </w:rPr>
                              <w:t>The distribution of temporal occup</w:t>
                            </w:r>
                            <w:r w:rsidRPr="00721205">
                              <w:rPr>
                                <w:color w:val="00000A"/>
                                <w:sz w:val="20"/>
                                <w:szCs w:val="20"/>
                              </w:rPr>
                              <w:t>a</w:t>
                            </w:r>
                            <w:r>
                              <w:rPr>
                                <w:color w:val="00000A"/>
                                <w:sz w:val="20"/>
                                <w:szCs w:val="20"/>
                              </w:rPr>
                              <w:t>ncy of 467 North American b</w:t>
                            </w:r>
                            <w:r w:rsidRPr="00721205">
                              <w:rPr>
                                <w:color w:val="00000A"/>
                                <w:sz w:val="20"/>
                                <w:szCs w:val="20"/>
                              </w:rPr>
                              <w:t>ird communities</w:t>
                            </w:r>
                            <w:r>
                              <w:rPr>
                                <w:color w:val="00000A"/>
                                <w:sz w:val="20"/>
                                <w:szCs w:val="20"/>
                              </w:rPr>
                              <w:t xml:space="preserve"> exhibits 2 distinct groups of species:</w:t>
                            </w:r>
                            <w:r w:rsidRPr="00721205">
                              <w:rPr>
                                <w:color w:val="00000A"/>
                                <w:sz w:val="20"/>
                                <w:szCs w:val="20"/>
                              </w:rPr>
                              <w:t xml:space="preserve"> </w:t>
                            </w:r>
                            <w:r>
                              <w:rPr>
                                <w:color w:val="00000A"/>
                                <w:sz w:val="20"/>
                                <w:szCs w:val="20"/>
                              </w:rPr>
                              <w:t>c</w:t>
                            </w:r>
                            <w:r w:rsidRPr="00721205">
                              <w:rPr>
                                <w:color w:val="00000A"/>
                                <w:sz w:val="20"/>
                                <w:szCs w:val="20"/>
                              </w:rPr>
                              <w:t xml:space="preserve">ore species that occurred in </w:t>
                            </w:r>
                            <w:r>
                              <w:rPr>
                                <w:color w:val="00000A"/>
                                <w:sz w:val="20"/>
                                <w:szCs w:val="20"/>
                              </w:rPr>
                              <w:t>more</w:t>
                            </w:r>
                            <w:r w:rsidRPr="00721205">
                              <w:rPr>
                                <w:color w:val="00000A"/>
                                <w:sz w:val="20"/>
                                <w:szCs w:val="20"/>
                              </w:rPr>
                              <w:t xml:space="preserve"> than 2/3 of samples thru time</w:t>
                            </w:r>
                            <w:r>
                              <w:rPr>
                                <w:color w:val="00000A"/>
                                <w:sz w:val="20"/>
                                <w:szCs w:val="20"/>
                              </w:rPr>
                              <w:t xml:space="preserve">, and </w:t>
                            </w:r>
                            <w:r w:rsidRPr="00721205">
                              <w:rPr>
                                <w:color w:val="00000A"/>
                                <w:sz w:val="20"/>
                                <w:szCs w:val="20"/>
                              </w:rPr>
                              <w:t xml:space="preserve">transients that occurred in </w:t>
                            </w:r>
                            <w:r>
                              <w:rPr>
                                <w:color w:val="00000A"/>
                                <w:sz w:val="20"/>
                                <w:szCs w:val="20"/>
                              </w:rPr>
                              <w:t>less</w:t>
                            </w:r>
                            <w:r w:rsidRPr="00721205">
                              <w:rPr>
                                <w:color w:val="00000A"/>
                                <w:sz w:val="20"/>
                                <w:szCs w:val="20"/>
                              </w:rPr>
                              <w:t xml:space="preserve"> than 1/3. (B) </w:t>
                            </w:r>
                            <w:r>
                              <w:rPr>
                                <w:color w:val="00000A"/>
                                <w:sz w:val="20"/>
                                <w:szCs w:val="20"/>
                              </w:rPr>
                              <w:t>F</w:t>
                            </w:r>
                            <w:r w:rsidRPr="00721205">
                              <w:rPr>
                                <w:color w:val="00000A"/>
                                <w:sz w:val="20"/>
                                <w:szCs w:val="20"/>
                              </w:rPr>
                              <w:t xml:space="preserve">ractions of variance in core </w:t>
                            </w:r>
                            <w:r>
                              <w:rPr>
                                <w:color w:val="00000A"/>
                                <w:sz w:val="20"/>
                                <w:szCs w:val="20"/>
                              </w:rPr>
                              <w:t>and</w:t>
                            </w:r>
                            <w:r w:rsidRPr="00721205">
                              <w:rPr>
                                <w:color w:val="00000A"/>
                                <w:sz w:val="20"/>
                                <w:szCs w:val="20"/>
                              </w:rPr>
                              <w:t xml:space="preserve"> transient richness explained by a </w:t>
                            </w:r>
                            <w:r>
                              <w:rPr>
                                <w:color w:val="00000A"/>
                                <w:sz w:val="20"/>
                                <w:szCs w:val="20"/>
                              </w:rPr>
                              <w:t xml:space="preserve">local </w:t>
                            </w:r>
                            <w:r w:rsidRPr="00721205">
                              <w:rPr>
                                <w:color w:val="00000A"/>
                                <w:sz w:val="20"/>
                                <w:szCs w:val="20"/>
                              </w:rPr>
                              <w:t>vegetation index (NDVI, blue)</w:t>
                            </w:r>
                            <w:r>
                              <w:rPr>
                                <w:color w:val="00000A"/>
                                <w:sz w:val="20"/>
                                <w:szCs w:val="20"/>
                              </w:rPr>
                              <w:t>, or by the richness of the regional pool (</w:t>
                            </w:r>
                            <w:r w:rsidRPr="00B40C13">
                              <w:rPr>
                                <w:i/>
                                <w:color w:val="00000A"/>
                                <w:sz w:val="20"/>
                                <w:szCs w:val="20"/>
                              </w:rPr>
                              <w:t>from Coyle et al. 2013</w:t>
                            </w:r>
                            <w:r>
                              <w:rPr>
                                <w:color w:val="00000A"/>
                                <w:sz w:val="20"/>
                                <w:szCs w:val="20"/>
                              </w:rPr>
                              <w:t>).</w:t>
                            </w:r>
                          </w:p>
                          <w:p w:rsidR="00E04843" w:rsidRDefault="00E04843" w:rsidP="00C671CA"/>
                        </w:txbxContent>
                      </wps:txbx>
                      <wps:bodyPr rot="0" vert="horz" wrap="square" lIns="91440" tIns="9144" rIns="27432"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2.95pt;margin-top:71.35pt;width:462.45pt;height:246.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">
                <v:textbox inset=",.72pt,2.16pt">
                  <w:txbxContent>
                    <w:p w:rsidR="00E04843" w:rsidRDefault="00E04843" w:rsidP="00C671CA">
                      <w:pPr>
                        <w:rPr>
                          <w:noProof/>
                          <w:color w:val="00000A"/>
                          <w:sz w:val="20"/>
                          <w:szCs w:val="20"/>
                        </w:rPr>
                      </w:pPr>
                      <w:r>
                        <w:rPr>
                          <w:noProof/>
                          <w:color w:val="00000A"/>
                          <w:sz w:val="20"/>
                          <w:szCs w:val="20"/>
                        </w:rPr>
                        <w:drawing>
                          <wp:inline distT="0" distB="0" distL="0" distR="0">
                            <wp:extent cx="5375189" cy="2484237"/>
                            <wp:effectExtent l="0" t="0" r="0" b="0"/>
                            <wp:docPr id="18" name="Picture 1" descr="preproposal_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roposal_fig1.jpg"/>
                                    <pic:cNvPicPr/>
                                  </pic:nvPicPr>
                                  <pic:blipFill>
                                    <a:blip r:embed="rId8"/>
                                    <a:stretch>
                                      <a:fillRect/>
                                    </a:stretch>
                                  </pic:blipFill>
                                  <pic:spPr>
                                    <a:xfrm>
                                      <a:off x="0" y="0"/>
                                      <a:ext cx="5394809" cy="2493305"/>
                                    </a:xfrm>
                                    <a:prstGeom prst="rect">
                                      <a:avLst/>
                                    </a:prstGeom>
                                  </pic:spPr>
                                </pic:pic>
                              </a:graphicData>
                            </a:graphic>
                          </wp:inline>
                        </w:drawing>
                      </w:r>
                      <w:r w:rsidRPr="002A5E00" w:rsidDel="00B67B2C">
                        <w:rPr>
                          <w:noProof/>
                          <w:color w:val="00000A"/>
                          <w:sz w:val="20"/>
                          <w:szCs w:val="20"/>
                        </w:rPr>
                        <w:t xml:space="preserve"> </w:t>
                      </w:r>
                    </w:p>
                    <w:p w:rsidR="00E04843" w:rsidRPr="003D4DF5" w:rsidRDefault="00E04843" w:rsidP="00C671CA">
                      <w:r w:rsidRPr="00FA5269">
                        <w:rPr>
                          <w:b/>
                          <w:color w:val="00000A"/>
                          <w:sz w:val="20"/>
                          <w:szCs w:val="20"/>
                        </w:rPr>
                        <w:t>Figure 1.</w:t>
                      </w:r>
                      <w:r w:rsidRPr="00721205">
                        <w:rPr>
                          <w:color w:val="00000A"/>
                          <w:sz w:val="20"/>
                          <w:szCs w:val="20"/>
                        </w:rPr>
                        <w:t xml:space="preserve"> (A) </w:t>
                      </w:r>
                      <w:r>
                        <w:rPr>
                          <w:color w:val="00000A"/>
                          <w:sz w:val="20"/>
                          <w:szCs w:val="20"/>
                        </w:rPr>
                        <w:t>The distribution of temporal occup</w:t>
                      </w:r>
                      <w:r w:rsidRPr="00721205">
                        <w:rPr>
                          <w:color w:val="00000A"/>
                          <w:sz w:val="20"/>
                          <w:szCs w:val="20"/>
                        </w:rPr>
                        <w:t>a</w:t>
                      </w:r>
                      <w:r>
                        <w:rPr>
                          <w:color w:val="00000A"/>
                          <w:sz w:val="20"/>
                          <w:szCs w:val="20"/>
                        </w:rPr>
                        <w:t>ncy of 467 North American b</w:t>
                      </w:r>
                      <w:r w:rsidRPr="00721205">
                        <w:rPr>
                          <w:color w:val="00000A"/>
                          <w:sz w:val="20"/>
                          <w:szCs w:val="20"/>
                        </w:rPr>
                        <w:t>ird communities</w:t>
                      </w:r>
                      <w:r>
                        <w:rPr>
                          <w:color w:val="00000A"/>
                          <w:sz w:val="20"/>
                          <w:szCs w:val="20"/>
                        </w:rPr>
                        <w:t xml:space="preserve"> exhibits 2 distinct groups of species:</w:t>
                      </w:r>
                      <w:r w:rsidRPr="00721205">
                        <w:rPr>
                          <w:color w:val="00000A"/>
                          <w:sz w:val="20"/>
                          <w:szCs w:val="20"/>
                        </w:rPr>
                        <w:t xml:space="preserve"> </w:t>
                      </w:r>
                      <w:r>
                        <w:rPr>
                          <w:color w:val="00000A"/>
                          <w:sz w:val="20"/>
                          <w:szCs w:val="20"/>
                        </w:rPr>
                        <w:t>c</w:t>
                      </w:r>
                      <w:r w:rsidRPr="00721205">
                        <w:rPr>
                          <w:color w:val="00000A"/>
                          <w:sz w:val="20"/>
                          <w:szCs w:val="20"/>
                        </w:rPr>
                        <w:t xml:space="preserve">ore species that occurred in </w:t>
                      </w:r>
                      <w:r>
                        <w:rPr>
                          <w:color w:val="00000A"/>
                          <w:sz w:val="20"/>
                          <w:szCs w:val="20"/>
                        </w:rPr>
                        <w:t>more</w:t>
                      </w:r>
                      <w:r w:rsidRPr="00721205">
                        <w:rPr>
                          <w:color w:val="00000A"/>
                          <w:sz w:val="20"/>
                          <w:szCs w:val="20"/>
                        </w:rPr>
                        <w:t xml:space="preserve"> than 2/3 of samples thru time</w:t>
                      </w:r>
                      <w:r>
                        <w:rPr>
                          <w:color w:val="00000A"/>
                          <w:sz w:val="20"/>
                          <w:szCs w:val="20"/>
                        </w:rPr>
                        <w:t xml:space="preserve">, and </w:t>
                      </w:r>
                      <w:r w:rsidRPr="00721205">
                        <w:rPr>
                          <w:color w:val="00000A"/>
                          <w:sz w:val="20"/>
                          <w:szCs w:val="20"/>
                        </w:rPr>
                        <w:t xml:space="preserve">transients that occurred in </w:t>
                      </w:r>
                      <w:r>
                        <w:rPr>
                          <w:color w:val="00000A"/>
                          <w:sz w:val="20"/>
                          <w:szCs w:val="20"/>
                        </w:rPr>
                        <w:t>less</w:t>
                      </w:r>
                      <w:r w:rsidRPr="00721205">
                        <w:rPr>
                          <w:color w:val="00000A"/>
                          <w:sz w:val="20"/>
                          <w:szCs w:val="20"/>
                        </w:rPr>
                        <w:t xml:space="preserve"> than 1/3. (B) </w:t>
                      </w:r>
                      <w:r>
                        <w:rPr>
                          <w:color w:val="00000A"/>
                          <w:sz w:val="20"/>
                          <w:szCs w:val="20"/>
                        </w:rPr>
                        <w:t>F</w:t>
                      </w:r>
                      <w:r w:rsidRPr="00721205">
                        <w:rPr>
                          <w:color w:val="00000A"/>
                          <w:sz w:val="20"/>
                          <w:szCs w:val="20"/>
                        </w:rPr>
                        <w:t xml:space="preserve">ractions of variance in core </w:t>
                      </w:r>
                      <w:r>
                        <w:rPr>
                          <w:color w:val="00000A"/>
                          <w:sz w:val="20"/>
                          <w:szCs w:val="20"/>
                        </w:rPr>
                        <w:t>and</w:t>
                      </w:r>
                      <w:r w:rsidRPr="00721205">
                        <w:rPr>
                          <w:color w:val="00000A"/>
                          <w:sz w:val="20"/>
                          <w:szCs w:val="20"/>
                        </w:rPr>
                        <w:t xml:space="preserve"> transient richness explained by a </w:t>
                      </w:r>
                      <w:r>
                        <w:rPr>
                          <w:color w:val="00000A"/>
                          <w:sz w:val="20"/>
                          <w:szCs w:val="20"/>
                        </w:rPr>
                        <w:t xml:space="preserve">local </w:t>
                      </w:r>
                      <w:r w:rsidRPr="00721205">
                        <w:rPr>
                          <w:color w:val="00000A"/>
                          <w:sz w:val="20"/>
                          <w:szCs w:val="20"/>
                        </w:rPr>
                        <w:t>vegetation index (NDVI, blue)</w:t>
                      </w:r>
                      <w:r>
                        <w:rPr>
                          <w:color w:val="00000A"/>
                          <w:sz w:val="20"/>
                          <w:szCs w:val="20"/>
                        </w:rPr>
                        <w:t>, or by the richness of the regional pool (</w:t>
                      </w:r>
                      <w:r w:rsidRPr="00B40C13">
                        <w:rPr>
                          <w:i/>
                          <w:color w:val="00000A"/>
                          <w:sz w:val="20"/>
                          <w:szCs w:val="20"/>
                        </w:rPr>
                        <w:t>from Coyle et al. 2013</w:t>
                      </w:r>
                      <w:r>
                        <w:rPr>
                          <w:color w:val="00000A"/>
                          <w:sz w:val="20"/>
                          <w:szCs w:val="20"/>
                        </w:rPr>
                        <w:t>).</w:t>
                      </w:r>
                    </w:p>
                    <w:p w:rsidR="00E04843" w:rsidRDefault="00E04843" w:rsidP="00C671CA"/>
                  </w:txbxContent>
                </v:textbox>
                <w10:wrap type="square"/>
              </v:shape>
            </w:pict>
          </mc:Fallback>
        </mc:AlternateContent>
      </w:r>
      <w:r w:rsidR="00EE0637" w:rsidRPr="005741DE">
        <w:rPr>
          <w:color w:val="00000A"/>
          <w:sz w:val="23"/>
          <w:szCs w:val="23"/>
        </w:rPr>
        <w:t xml:space="preserve">Since the processes influencing core and transient species are expected to differ so strongly, we hypothesize that when these groups can be distinguished, modeling them separately will improve both our understanding of ecological processes and the predictive power of related ecological models </w:t>
      </w:r>
      <w:r w:rsidR="00EA32A6" w:rsidRPr="005741DE">
        <w:rPr>
          <w:color w:val="00000A"/>
          <w:sz w:val="23"/>
          <w:szCs w:val="23"/>
        </w:rPr>
        <w:fldChar w:fldCharType="begin"/>
      </w:r>
      <w:r w:rsidR="00EE0637" w:rsidRPr="005741DE">
        <w:rPr>
          <w:color w:val="00000A"/>
          <w:sz w:val="23"/>
          <w:szCs w:val="23"/>
        </w:rPr>
        <w:instrText xml:space="preserve"> ADDIN ZOTERO_ITEM {"citationID":"1u708manc5","properties":{"formattedCitation":"(Magurran 2007)","plainCitation":"(Magurran 2007)"},"citationItems":[{"id":873,"uris":["http://zotero.org/users/27452/items/7XI2TT2Z"],"uri":["http://zotero.org/users/27452/items/7XI2TT2Z"]}]} </w:instrText>
      </w:r>
      <w:r w:rsidR="00EA32A6" w:rsidRPr="005741DE">
        <w:rPr>
          <w:color w:val="00000A"/>
          <w:sz w:val="23"/>
          <w:szCs w:val="23"/>
        </w:rPr>
        <w:fldChar w:fldCharType="separate"/>
      </w:r>
      <w:r w:rsidR="00EE0637" w:rsidRPr="005741DE">
        <w:rPr>
          <w:sz w:val="23"/>
          <w:szCs w:val="23"/>
        </w:rPr>
        <w:t>(Magurran 2007)</w:t>
      </w:r>
      <w:r w:rsidR="00EA32A6" w:rsidRPr="005741DE">
        <w:rPr>
          <w:color w:val="00000A"/>
          <w:sz w:val="23"/>
          <w:szCs w:val="23"/>
        </w:rPr>
        <w:fldChar w:fldCharType="end"/>
      </w:r>
      <w:r w:rsidR="00EE0637" w:rsidRPr="005741DE">
        <w:rPr>
          <w:color w:val="00000A"/>
          <w:sz w:val="23"/>
          <w:szCs w:val="23"/>
        </w:rPr>
        <w:t xml:space="preserve">. This </w:t>
      </w:r>
      <w:r w:rsidR="00EE0637">
        <w:rPr>
          <w:color w:val="00000A"/>
          <w:sz w:val="23"/>
          <w:szCs w:val="23"/>
        </w:rPr>
        <w:t>hypothesis</w:t>
      </w:r>
      <w:r w:rsidR="00EE0637" w:rsidRPr="005741DE">
        <w:rPr>
          <w:color w:val="00000A"/>
          <w:sz w:val="23"/>
          <w:szCs w:val="23"/>
        </w:rPr>
        <w:t xml:space="preserve"> is supported by empirical research </w:t>
      </w:r>
      <w:r w:rsidR="00EE0637">
        <w:rPr>
          <w:color w:val="00000A"/>
          <w:sz w:val="23"/>
          <w:szCs w:val="23"/>
        </w:rPr>
        <w:t>showing</w:t>
      </w:r>
      <w:r w:rsidR="00EE0637" w:rsidRPr="005741DE">
        <w:rPr>
          <w:color w:val="00000A"/>
          <w:sz w:val="23"/>
          <w:szCs w:val="23"/>
        </w:rPr>
        <w:t xml:space="preserve"> that </w:t>
      </w:r>
      <w:r w:rsidR="00EE0637">
        <w:rPr>
          <w:color w:val="00000A"/>
          <w:sz w:val="23"/>
          <w:szCs w:val="23"/>
        </w:rPr>
        <w:t>c</w:t>
      </w:r>
      <w:r w:rsidR="00EE0637" w:rsidRPr="005741DE">
        <w:rPr>
          <w:color w:val="00000A"/>
          <w:sz w:val="23"/>
          <w:szCs w:val="23"/>
        </w:rPr>
        <w:t xml:space="preserve">ore and transient species exhibit distinct forms of the species abundance distribution, and modeling the two groups </w:t>
      </w:r>
      <w:r w:rsidR="00EE0637" w:rsidRPr="005741DE">
        <w:rPr>
          <w:color w:val="00000A"/>
          <w:sz w:val="23"/>
          <w:szCs w:val="23"/>
        </w:rPr>
        <w:lastRenderedPageBreak/>
        <w:t xml:space="preserve">separately leads to better fits than a single fit to the community as a whole </w:t>
      </w:r>
      <w:r w:rsidR="00EA32A6" w:rsidRPr="005741DE">
        <w:rPr>
          <w:color w:val="00000A"/>
          <w:sz w:val="23"/>
          <w:szCs w:val="23"/>
        </w:rPr>
        <w:fldChar w:fldCharType="begin"/>
      </w:r>
      <w:r w:rsidR="00EE0637" w:rsidRPr="005741DE">
        <w:rPr>
          <w:color w:val="00000A"/>
          <w:sz w:val="23"/>
          <w:szCs w:val="23"/>
        </w:rPr>
        <w:instrText xml:space="preserve"> ADDIN ZOTERO_ITEM {"citationID":"oefpnnn18","properties":{"formattedCitation":"(Magurran &amp; Henderson 2003; Ulrich &amp; Ollik 2004)","plainCitation":"(Magurran &amp; Henderson 2003; Ulrich &amp; Ollik 2004)"},"citationItems":[{"id":3968,"uris":["http://zotero.org/users/27452/items/UVRGWCK6"],"uri":["http://zotero.org/users/27452/items/UVRGWCK6"],"label":"page"},{"id":3099,"uris":["http://zotero.org/users/27452/items/CKV7S4TR"],"uri":["http://zotero.org/users/27452/items/CKV7S4TR"],"label":"page"}]} </w:instrText>
      </w:r>
      <w:r w:rsidR="00EA32A6" w:rsidRPr="005741DE">
        <w:rPr>
          <w:color w:val="00000A"/>
          <w:sz w:val="23"/>
          <w:szCs w:val="23"/>
        </w:rPr>
        <w:fldChar w:fldCharType="separate"/>
      </w:r>
      <w:r w:rsidR="00EE0637" w:rsidRPr="005741DE">
        <w:rPr>
          <w:sz w:val="23"/>
          <w:szCs w:val="23"/>
        </w:rPr>
        <w:t>(Magurran &amp; Henderson 2003; Ulrich &amp; Ollik 2004)</w:t>
      </w:r>
      <w:r w:rsidR="00EA32A6" w:rsidRPr="005741DE">
        <w:rPr>
          <w:color w:val="00000A"/>
          <w:sz w:val="23"/>
          <w:szCs w:val="23"/>
        </w:rPr>
        <w:fldChar w:fldCharType="end"/>
      </w:r>
      <w:r w:rsidR="00EE0637" w:rsidRPr="005741DE">
        <w:rPr>
          <w:color w:val="00000A"/>
          <w:sz w:val="23"/>
          <w:szCs w:val="23"/>
        </w:rPr>
        <w:t xml:space="preserve">. </w:t>
      </w:r>
      <w:r w:rsidR="00EE0637">
        <w:rPr>
          <w:color w:val="00000A"/>
          <w:sz w:val="23"/>
          <w:szCs w:val="23"/>
        </w:rPr>
        <w:t>In addition,</w:t>
      </w:r>
      <w:r w:rsidR="00EE0637" w:rsidRPr="005741DE">
        <w:rPr>
          <w:color w:val="00000A"/>
          <w:sz w:val="23"/>
          <w:szCs w:val="23"/>
        </w:rPr>
        <w:t xml:space="preserve"> regional diversity ha</w:t>
      </w:r>
      <w:r w:rsidR="00EE0637">
        <w:rPr>
          <w:color w:val="00000A"/>
          <w:sz w:val="23"/>
          <w:szCs w:val="23"/>
        </w:rPr>
        <w:t>s</w:t>
      </w:r>
      <w:r w:rsidR="00EE0637" w:rsidRPr="005741DE">
        <w:rPr>
          <w:color w:val="00000A"/>
          <w:sz w:val="23"/>
          <w:szCs w:val="23"/>
        </w:rPr>
        <w:t xml:space="preserve"> a stronger effect on transient species richness than on core species richness </w:t>
      </w:r>
      <w:r w:rsidR="00EA32A6" w:rsidRPr="005741DE">
        <w:rPr>
          <w:color w:val="00000A"/>
          <w:sz w:val="23"/>
          <w:szCs w:val="23"/>
        </w:rPr>
        <w:fldChar w:fldCharType="begin"/>
      </w:r>
      <w:r w:rsidR="00EE0637" w:rsidRPr="005741DE">
        <w:rPr>
          <w:color w:val="00000A"/>
          <w:sz w:val="23"/>
          <w:szCs w:val="23"/>
        </w:rPr>
        <w:instrText xml:space="preserve"> ADDIN ZOTERO_ITEM {"citationID":"1ki9cv9kie","properties":{"formattedCitation":"(Belmaker 2009)","plainCitation":"(Belmaker 2009)"},"citationItems":[{"id":3245,"uris":["http://zotero.org/users/27452/items/KGSM2ETV"],"uri":["http://zotero.org/users/27452/items/KGSM2ETV"]}]} </w:instrText>
      </w:r>
      <w:r w:rsidR="00EA32A6" w:rsidRPr="005741DE">
        <w:rPr>
          <w:color w:val="00000A"/>
          <w:sz w:val="23"/>
          <w:szCs w:val="23"/>
        </w:rPr>
        <w:fldChar w:fldCharType="separate"/>
      </w:r>
      <w:r w:rsidR="00EE0637" w:rsidRPr="005741DE">
        <w:rPr>
          <w:sz w:val="23"/>
          <w:szCs w:val="23"/>
        </w:rPr>
        <w:t>(Belmaker 2009)</w:t>
      </w:r>
      <w:r w:rsidR="00EA32A6" w:rsidRPr="005741DE">
        <w:rPr>
          <w:color w:val="00000A"/>
          <w:sz w:val="23"/>
          <w:szCs w:val="23"/>
        </w:rPr>
        <w:fldChar w:fldCharType="end"/>
      </w:r>
      <w:r w:rsidR="00EE0637" w:rsidRPr="005741DE">
        <w:rPr>
          <w:color w:val="00000A"/>
          <w:sz w:val="23"/>
          <w:szCs w:val="23"/>
        </w:rPr>
        <w:t xml:space="preserve">. Recently, we conducted the first </w:t>
      </w:r>
      <w:r w:rsidR="00EE0637">
        <w:rPr>
          <w:color w:val="00000A"/>
          <w:sz w:val="23"/>
          <w:szCs w:val="23"/>
        </w:rPr>
        <w:t>study</w:t>
      </w:r>
      <w:r w:rsidR="00EE0637" w:rsidRPr="005741DE">
        <w:rPr>
          <w:color w:val="00000A"/>
          <w:sz w:val="23"/>
          <w:szCs w:val="23"/>
        </w:rPr>
        <w:t xml:space="preserve"> of the core-transient </w:t>
      </w:r>
      <w:r w:rsidR="00EE0637">
        <w:rPr>
          <w:color w:val="00000A"/>
          <w:sz w:val="23"/>
          <w:szCs w:val="23"/>
        </w:rPr>
        <w:t>influence</w:t>
      </w:r>
      <w:r w:rsidR="00EE0637" w:rsidRPr="005741DE">
        <w:rPr>
          <w:color w:val="00000A"/>
          <w:sz w:val="23"/>
          <w:szCs w:val="23"/>
        </w:rPr>
        <w:t xml:space="preserve"> </w:t>
      </w:r>
      <w:r w:rsidR="00EE0637">
        <w:rPr>
          <w:color w:val="00000A"/>
          <w:sz w:val="23"/>
          <w:szCs w:val="23"/>
        </w:rPr>
        <w:t xml:space="preserve">on </w:t>
      </w:r>
      <w:r w:rsidR="00EE0637" w:rsidRPr="005741DE">
        <w:rPr>
          <w:color w:val="00000A"/>
          <w:sz w:val="23"/>
          <w:szCs w:val="23"/>
        </w:rPr>
        <w:t xml:space="preserve">richness-environment relationships </w:t>
      </w:r>
      <w:r w:rsidR="00EA32A6" w:rsidRPr="005741DE">
        <w:rPr>
          <w:color w:val="00000A"/>
          <w:sz w:val="23"/>
          <w:szCs w:val="23"/>
        </w:rPr>
        <w:fldChar w:fldCharType="begin"/>
      </w:r>
      <w:r w:rsidR="00DA4CF5">
        <w:rPr>
          <w:color w:val="00000A"/>
          <w:sz w:val="23"/>
          <w:szCs w:val="23"/>
        </w:rPr>
        <w:instrText xml:space="preserve"> ADDIN ZOTERO_ITEM {"citationID":"1jdabs0er6","properties":{"formattedCitation":"{\\rtf (Coyle \\i et al.\\i0{} 2013)}","plainCitation":"(Coyle et al. 2013)"},"citationItems":[{"id":4631,"uris":["http://zotero.org/users/27452/items/ATTS859G"],"uri":["http://zotero.org/users/27452/items/ATTS859G"]}]} </w:instrText>
      </w:r>
      <w:r w:rsidR="00EA32A6" w:rsidRPr="005741DE">
        <w:rPr>
          <w:color w:val="00000A"/>
          <w:sz w:val="23"/>
          <w:szCs w:val="23"/>
        </w:rPr>
        <w:fldChar w:fldCharType="separate"/>
      </w:r>
      <w:r w:rsidR="00DA4CF5" w:rsidRPr="00DA4CF5">
        <w:rPr>
          <w:sz w:val="23"/>
          <w:szCs w:val="24"/>
        </w:rPr>
        <w:t xml:space="preserve">(Coyle </w:t>
      </w:r>
      <w:r w:rsidR="00DA4CF5" w:rsidRPr="00DA4CF5">
        <w:rPr>
          <w:i/>
          <w:iCs/>
          <w:sz w:val="23"/>
          <w:szCs w:val="24"/>
        </w:rPr>
        <w:t>et al.</w:t>
      </w:r>
      <w:r w:rsidR="00DA4CF5" w:rsidRPr="00DA4CF5">
        <w:rPr>
          <w:sz w:val="23"/>
          <w:szCs w:val="24"/>
        </w:rPr>
        <w:t xml:space="preserve"> 2013)</w:t>
      </w:r>
      <w:r w:rsidR="00EA32A6" w:rsidRPr="005741DE">
        <w:rPr>
          <w:color w:val="00000A"/>
          <w:sz w:val="23"/>
          <w:szCs w:val="23"/>
        </w:rPr>
        <w:fldChar w:fldCharType="end"/>
      </w:r>
      <w:r w:rsidR="00EE0637" w:rsidRPr="005741DE">
        <w:rPr>
          <w:color w:val="00000A"/>
          <w:sz w:val="23"/>
          <w:szCs w:val="23"/>
        </w:rPr>
        <w:t xml:space="preserve">. We found that across 467 </w:t>
      </w:r>
      <w:r w:rsidR="00EE0637" w:rsidRPr="00791864">
        <w:rPr>
          <w:color w:val="00000A"/>
          <w:sz w:val="23"/>
          <w:szCs w:val="23"/>
        </w:rPr>
        <w:t xml:space="preserve">North American bird </w:t>
      </w:r>
      <w:r w:rsidR="00EE0637" w:rsidRPr="005741DE">
        <w:rPr>
          <w:color w:val="00000A"/>
          <w:sz w:val="23"/>
          <w:szCs w:val="23"/>
        </w:rPr>
        <w:t>communities, most species could be reliably assigned to core and transient categories based on how frequently they occur in the community (Fig. 1A). More importantly, we found that core species richness and transient species richness were best predicted by completely different variables: the number of core species was most strongly related to a local measure of primary productivity in the breeding season, while the number of transient species was most strongly related to regional measures of habitat heterogeneity and the richness of the regional species pool (Fig. 1B). These contrasting patterns are consistent with the predicted differences in the way local and regional processes</w:t>
      </w:r>
      <w:r w:rsidR="00EE0637">
        <w:rPr>
          <w:color w:val="00000A"/>
          <w:sz w:val="23"/>
          <w:szCs w:val="23"/>
        </w:rPr>
        <w:t xml:space="preserve"> should</w:t>
      </w:r>
      <w:r w:rsidR="00EE0637" w:rsidRPr="005741DE">
        <w:rPr>
          <w:color w:val="00000A"/>
          <w:sz w:val="23"/>
          <w:szCs w:val="23"/>
        </w:rPr>
        <w:t xml:space="preserve"> affect species richness. If these results apply broadly across ecological systems, then distinguishing between core and transient species has the potential to</w:t>
      </w:r>
      <w:r w:rsidR="00EE0637">
        <w:rPr>
          <w:color w:val="00000A"/>
          <w:sz w:val="23"/>
          <w:szCs w:val="23"/>
        </w:rPr>
        <w:t>: 1)</w:t>
      </w:r>
      <w:r w:rsidR="00EE0637" w:rsidRPr="005741DE">
        <w:rPr>
          <w:color w:val="00000A"/>
          <w:sz w:val="23"/>
          <w:szCs w:val="23"/>
        </w:rPr>
        <w:t xml:space="preserve"> </w:t>
      </w:r>
      <w:r w:rsidR="00EE0637">
        <w:rPr>
          <w:color w:val="00000A"/>
          <w:sz w:val="23"/>
          <w:szCs w:val="23"/>
        </w:rPr>
        <w:t xml:space="preserve">change the way we model diversity patterns; and 2) </w:t>
      </w:r>
      <w:r w:rsidR="00EE0637" w:rsidRPr="005741DE">
        <w:rPr>
          <w:color w:val="00000A"/>
          <w:sz w:val="23"/>
          <w:szCs w:val="23"/>
        </w:rPr>
        <w:t xml:space="preserve">reconcile contradictory views regarding the relative importance of local versus regional influences </w:t>
      </w:r>
      <w:r w:rsidR="00EA32A6" w:rsidRPr="005741DE">
        <w:rPr>
          <w:color w:val="00000A"/>
          <w:sz w:val="23"/>
          <w:szCs w:val="23"/>
        </w:rPr>
        <w:fldChar w:fldCharType="begin"/>
      </w:r>
      <w:r w:rsidR="00EE0637" w:rsidRPr="005741DE">
        <w:rPr>
          <w:color w:val="00000A"/>
          <w:sz w:val="23"/>
          <w:szCs w:val="23"/>
        </w:rPr>
        <w:instrText xml:space="preserve"> ADDIN ZOTERO_ITEM {"citationID":"2mlkktrukj","properties":{"formattedCitation":"(Ricklefs 1987; Harrison &amp; Cornell 2008)","plainCitation":"(Ricklefs 1987; Harrison &amp; Cornell 2008)"},"citationItems":[{"id":3451,"uris":["http://zotero.org/users/27452/items/7MPBJPRK"],"uri":["http://zotero.org/users/27452/items/7MPBJPRK"],"label":"page"},{"id":2273,"uris":["http://zotero.org/users/27452/items/GSS6GUU7"],"uri":["http://zotero.org/users/27452/items/GSS6GUU7"],"label":"page"}]} </w:instrText>
      </w:r>
      <w:r w:rsidR="00EA32A6" w:rsidRPr="005741DE">
        <w:rPr>
          <w:color w:val="00000A"/>
          <w:sz w:val="23"/>
          <w:szCs w:val="23"/>
        </w:rPr>
        <w:fldChar w:fldCharType="separate"/>
      </w:r>
      <w:r w:rsidR="00EE0637" w:rsidRPr="005741DE">
        <w:rPr>
          <w:sz w:val="23"/>
          <w:szCs w:val="23"/>
        </w:rPr>
        <w:t>(Ricklefs 1987; Harrison &amp; Cornell 2008)</w:t>
      </w:r>
      <w:r w:rsidR="00EA32A6" w:rsidRPr="005741DE">
        <w:rPr>
          <w:color w:val="00000A"/>
          <w:sz w:val="23"/>
          <w:szCs w:val="23"/>
        </w:rPr>
        <w:fldChar w:fldCharType="end"/>
      </w:r>
      <w:r w:rsidR="00EE0637" w:rsidRPr="005741DE">
        <w:rPr>
          <w:color w:val="00000A"/>
          <w:sz w:val="23"/>
          <w:szCs w:val="23"/>
        </w:rPr>
        <w:t xml:space="preserve"> and niche versus neutral processes </w:t>
      </w:r>
      <w:r w:rsidR="00EA32A6" w:rsidRPr="005741DE">
        <w:rPr>
          <w:color w:val="00000A"/>
          <w:sz w:val="23"/>
          <w:szCs w:val="23"/>
        </w:rPr>
        <w:fldChar w:fldCharType="begin"/>
      </w:r>
      <w:r w:rsidR="00DA4CF5">
        <w:rPr>
          <w:color w:val="00000A"/>
          <w:sz w:val="23"/>
          <w:szCs w:val="23"/>
        </w:rPr>
        <w:instrText xml:space="preserve"> ADDIN ZOTERO_ITEM {"citationID":"1m64e7qj90","properties":{"formattedCitation":"{\\rtf (Holyoak &amp; Loreau 2006; Vergnon \\i et al.\\i0{} 2009)}","plainCitation":"(Holyoak &amp; Loreau 2006; Vergnon et al. 2009)"},"citationItems":[{"id":3952,"uris":["http://zotero.org/users/27452/items/P4UTN7B4"],"uri":["http://zotero.org/users/27452/items/P4UTN7B4"],"label":"page"},{"id":3904,"uris":["http://zotero.org/users/27452/items/Q2TEFBFV"],"uri":["http://zotero.org/users/27452/items/Q2TEFBFV"],"label":"page"}]} </w:instrText>
      </w:r>
      <w:r w:rsidR="00EA32A6" w:rsidRPr="005741DE">
        <w:rPr>
          <w:color w:val="00000A"/>
          <w:sz w:val="23"/>
          <w:szCs w:val="23"/>
        </w:rPr>
        <w:fldChar w:fldCharType="separate"/>
      </w:r>
      <w:r w:rsidR="00DA4CF5" w:rsidRPr="00DA4CF5">
        <w:rPr>
          <w:sz w:val="23"/>
          <w:szCs w:val="24"/>
        </w:rPr>
        <w:t xml:space="preserve">(Holyoak &amp; Loreau 2006; Vergnon </w:t>
      </w:r>
      <w:r w:rsidR="00DA4CF5" w:rsidRPr="00DA4CF5">
        <w:rPr>
          <w:i/>
          <w:iCs/>
          <w:sz w:val="23"/>
          <w:szCs w:val="24"/>
        </w:rPr>
        <w:t>et al.</w:t>
      </w:r>
      <w:r w:rsidR="00DA4CF5" w:rsidRPr="00DA4CF5">
        <w:rPr>
          <w:sz w:val="23"/>
          <w:szCs w:val="24"/>
        </w:rPr>
        <w:t xml:space="preserve"> 2009)</w:t>
      </w:r>
      <w:r w:rsidR="00EA32A6" w:rsidRPr="005741DE">
        <w:rPr>
          <w:color w:val="00000A"/>
          <w:sz w:val="23"/>
          <w:szCs w:val="23"/>
        </w:rPr>
        <w:fldChar w:fldCharType="end"/>
      </w:r>
      <w:r w:rsidR="00EE0637" w:rsidRPr="005741DE">
        <w:rPr>
          <w:color w:val="00000A"/>
          <w:sz w:val="23"/>
          <w:szCs w:val="23"/>
        </w:rPr>
        <w:t>.</w:t>
      </w:r>
    </w:p>
    <w:p w:rsidR="00C671CA" w:rsidRPr="00BB1670" w:rsidRDefault="00C671CA" w:rsidP="00C671CA">
      <w:pPr>
        <w:widowControl w:val="0"/>
        <w:ind w:right="-29"/>
        <w:rPr>
          <w:i/>
          <w:color w:val="00000A"/>
          <w:sz w:val="23"/>
          <w:szCs w:val="23"/>
        </w:rPr>
      </w:pPr>
      <w:r w:rsidRPr="00BB1670">
        <w:rPr>
          <w:i/>
          <w:color w:val="00000A"/>
          <w:sz w:val="23"/>
          <w:szCs w:val="23"/>
        </w:rPr>
        <w:t>Identifying core and transient species</w:t>
      </w:r>
    </w:p>
    <w:p w:rsidR="00C357ED" w:rsidRDefault="00C671CA">
      <w:pPr>
        <w:spacing w:after="120"/>
        <w:rPr>
          <w:sz w:val="23"/>
          <w:szCs w:val="23"/>
        </w:rPr>
      </w:pPr>
      <w:r w:rsidRPr="00BB1670">
        <w:rPr>
          <w:color w:val="00000A"/>
          <w:sz w:val="23"/>
          <w:szCs w:val="23"/>
        </w:rPr>
        <w:t>T</w:t>
      </w:r>
      <w:r w:rsidRPr="00BB1670">
        <w:rPr>
          <w:sz w:val="23"/>
          <w:szCs w:val="23"/>
        </w:rPr>
        <w:t xml:space="preserve">he most common approach for identifying core and transient species uses information on temporal occupancy. The frequency with which a species is observed at a sampling location through time is quantified and then species are divided into groups with high values of occupancy (core species) and low values of occupancy (transient species) </w:t>
      </w:r>
      <w:r w:rsidR="007429A2">
        <w:rPr>
          <w:sz w:val="23"/>
          <w:szCs w:val="23"/>
        </w:rPr>
        <w:fldChar w:fldCharType="begin"/>
      </w:r>
      <w:r w:rsidR="007429A2">
        <w:rPr>
          <w:sz w:val="23"/>
          <w:szCs w:val="23"/>
        </w:rPr>
        <w:instrText xml:space="preserve"> ADDIN ZOTERO_ITEM {"citationID":"pknwEzbp","properties":{"formattedCitation":"{\\rtf (Costello &amp; Myers 1996; Magurran &amp; Henderson 2003; Ulrich &amp; Ollik 2004; Vergnon \\i et al.\\i0{} 2009)}","plainCitation":"(Costello &amp; Myers 1996; Magurran &amp; Henderson 2003; Ulrich &amp; Ollik 2004; Vergnon et al. 2009)"},"citationItems":[{"id":3912,"uris":["http://zotero.org/users/27452/items/4IJD9597"],"uri":["http://zotero.org/users/27452/items/4IJD9597"]},{"id":3968,"uris":["http://zotero.org/users/27452/items/UVRGWCK6"],"uri":["http://zotero.org/users/27452/items/UVRGWCK6"]},{"id":3099,"uris":["http://zotero.org/users/27452/items/CKV7S4TR"],"uri":["http://zotero.org/users/27452/items/CKV7S4TR"]},{"id":3904,"uris":["http://zotero.org/users/27452/items/Q2TEFBFV"],"uri":["http://zotero.org/users/27452/items/Q2TEFBFV"]}]} </w:instrText>
      </w:r>
      <w:r w:rsidR="007429A2">
        <w:rPr>
          <w:sz w:val="23"/>
          <w:szCs w:val="23"/>
        </w:rPr>
        <w:fldChar w:fldCharType="separate"/>
      </w:r>
      <w:r w:rsidR="007429A2" w:rsidRPr="007429A2">
        <w:rPr>
          <w:sz w:val="23"/>
          <w:szCs w:val="24"/>
        </w:rPr>
        <w:t xml:space="preserve">(Costello &amp; Myers 1996; Magurran &amp; Henderson 2003; Ulrich &amp; Ollik 2004; Vergnon </w:t>
      </w:r>
      <w:r w:rsidR="007429A2" w:rsidRPr="007429A2">
        <w:rPr>
          <w:i/>
          <w:iCs/>
          <w:sz w:val="23"/>
          <w:szCs w:val="24"/>
        </w:rPr>
        <w:t>et al.</w:t>
      </w:r>
      <w:r w:rsidR="007429A2" w:rsidRPr="007429A2">
        <w:rPr>
          <w:sz w:val="23"/>
          <w:szCs w:val="24"/>
        </w:rPr>
        <w:t xml:space="preserve"> 2009)</w:t>
      </w:r>
      <w:r w:rsidR="007429A2">
        <w:rPr>
          <w:sz w:val="23"/>
          <w:szCs w:val="23"/>
        </w:rPr>
        <w:fldChar w:fldCharType="end"/>
      </w:r>
      <w:r w:rsidRPr="00BB1670">
        <w:rPr>
          <w:sz w:val="23"/>
          <w:szCs w:val="23"/>
        </w:rPr>
        <w:t>. The distribution of occupancies</w:t>
      </w:r>
      <w:r>
        <w:rPr>
          <w:sz w:val="23"/>
          <w:szCs w:val="23"/>
        </w:rPr>
        <w:t xml:space="preserve"> for North American birds is clearly bimodal (Fig.</w:t>
      </w:r>
      <w:r w:rsidRPr="00BB1670">
        <w:rPr>
          <w:sz w:val="23"/>
          <w:szCs w:val="23"/>
        </w:rPr>
        <w:t xml:space="preserve"> 1) leading to a natural division of species into two groups. The simplicity o</w:t>
      </w:r>
      <w:r>
        <w:rPr>
          <w:sz w:val="23"/>
          <w:szCs w:val="23"/>
        </w:rPr>
        <w:t xml:space="preserve">f </w:t>
      </w:r>
      <w:r w:rsidR="00507613" w:rsidRPr="00BB1670">
        <w:rPr>
          <w:sz w:val="23"/>
          <w:szCs w:val="23"/>
        </w:rPr>
        <w:t xml:space="preserve">this empirical approach makes the distinction between core and transient species possible for any dataset with a </w:t>
      </w:r>
      <w:r w:rsidR="00A769DA">
        <w:rPr>
          <w:sz w:val="23"/>
          <w:szCs w:val="23"/>
        </w:rPr>
        <w:t xml:space="preserve">sufficiently long </w:t>
      </w:r>
      <w:r w:rsidR="00507613" w:rsidRPr="00BB1670">
        <w:rPr>
          <w:sz w:val="23"/>
          <w:szCs w:val="23"/>
        </w:rPr>
        <w:t>community time-series.</w:t>
      </w:r>
      <w:r w:rsidR="008B2EBA">
        <w:rPr>
          <w:sz w:val="23"/>
          <w:szCs w:val="23"/>
        </w:rPr>
        <w:t xml:space="preserve"> This general approach has been validated</w:t>
      </w:r>
      <w:r w:rsidR="008B2EBA" w:rsidRPr="00BB1670">
        <w:rPr>
          <w:sz w:val="23"/>
          <w:szCs w:val="23"/>
        </w:rPr>
        <w:t xml:space="preserve"> using independently derived habitat association data in other systems (Magurran </w:t>
      </w:r>
      <w:r w:rsidR="008B2EBA">
        <w:rPr>
          <w:sz w:val="23"/>
          <w:szCs w:val="23"/>
        </w:rPr>
        <w:t>&amp;</w:t>
      </w:r>
      <w:r w:rsidR="008B2EBA" w:rsidRPr="00BB1670">
        <w:rPr>
          <w:sz w:val="23"/>
          <w:szCs w:val="23"/>
        </w:rPr>
        <w:t xml:space="preserve"> Henderson 2003)</w:t>
      </w:r>
      <w:r w:rsidR="008B2EBA">
        <w:rPr>
          <w:sz w:val="23"/>
          <w:szCs w:val="23"/>
        </w:rPr>
        <w:t xml:space="preserve"> and analyses of richness using non-occupancy based designations yield similar results to those using occupancy</w:t>
      </w:r>
      <w:r w:rsidR="007429A2">
        <w:rPr>
          <w:sz w:val="23"/>
          <w:szCs w:val="23"/>
        </w:rPr>
        <w:t xml:space="preserve"> </w:t>
      </w:r>
      <w:r w:rsidR="007429A2">
        <w:rPr>
          <w:sz w:val="23"/>
          <w:szCs w:val="23"/>
        </w:rPr>
        <w:fldChar w:fldCharType="begin"/>
      </w:r>
      <w:r w:rsidR="007429A2">
        <w:rPr>
          <w:sz w:val="23"/>
          <w:szCs w:val="23"/>
        </w:rPr>
        <w:instrText xml:space="preserve"> ADDIN ZOTERO_ITEM {"citationID":"1r51rjlcji","properties":{"formattedCitation":"(Belmaker 2009)","plainCitation":"(Belmaker 2009)"},"citationItems":[{"id":3245,"uris":["http://zotero.org/users/27452/items/KGSM2ETV"],"uri":["http://zotero.org/users/27452/items/KGSM2ETV"]}]} </w:instrText>
      </w:r>
      <w:r w:rsidR="007429A2">
        <w:rPr>
          <w:sz w:val="23"/>
          <w:szCs w:val="23"/>
        </w:rPr>
        <w:fldChar w:fldCharType="separate"/>
      </w:r>
      <w:r w:rsidR="007429A2" w:rsidRPr="007429A2">
        <w:rPr>
          <w:sz w:val="23"/>
        </w:rPr>
        <w:t>(Belmaker 2009)</w:t>
      </w:r>
      <w:r w:rsidR="007429A2">
        <w:rPr>
          <w:sz w:val="23"/>
          <w:szCs w:val="23"/>
        </w:rPr>
        <w:fldChar w:fldCharType="end"/>
      </w:r>
      <w:r w:rsidR="008B2EBA" w:rsidRPr="00BB1670">
        <w:rPr>
          <w:sz w:val="23"/>
          <w:szCs w:val="23"/>
        </w:rPr>
        <w:t xml:space="preserve">. </w:t>
      </w:r>
      <w:r w:rsidR="008B2EBA">
        <w:rPr>
          <w:sz w:val="23"/>
          <w:szCs w:val="23"/>
        </w:rPr>
        <w:t>W</w:t>
      </w:r>
      <w:r w:rsidR="008B2EBA" w:rsidRPr="00BB1670">
        <w:rPr>
          <w:sz w:val="23"/>
          <w:szCs w:val="23"/>
        </w:rPr>
        <w:t>e</w:t>
      </w:r>
      <w:r w:rsidR="008B2EBA">
        <w:rPr>
          <w:sz w:val="23"/>
          <w:szCs w:val="23"/>
        </w:rPr>
        <w:t xml:space="preserve"> have further validated this approach by </w:t>
      </w:r>
      <w:r w:rsidR="008B2EBA" w:rsidRPr="00BB1670">
        <w:rPr>
          <w:sz w:val="23"/>
          <w:szCs w:val="23"/>
        </w:rPr>
        <w:t>compar</w:t>
      </w:r>
      <w:r w:rsidR="008B2EBA">
        <w:rPr>
          <w:sz w:val="23"/>
          <w:szCs w:val="23"/>
        </w:rPr>
        <w:t>ing</w:t>
      </w:r>
      <w:r w:rsidR="008B2EBA" w:rsidRPr="00BB1670">
        <w:rPr>
          <w:sz w:val="23"/>
          <w:szCs w:val="23"/>
        </w:rPr>
        <w:t xml:space="preserve"> the statuses of </w:t>
      </w:r>
      <w:r w:rsidR="008B2EBA">
        <w:rPr>
          <w:sz w:val="23"/>
          <w:szCs w:val="23"/>
        </w:rPr>
        <w:t xml:space="preserve">bird </w:t>
      </w:r>
      <w:r w:rsidR="008B2EBA" w:rsidRPr="00BB1670">
        <w:rPr>
          <w:sz w:val="23"/>
          <w:szCs w:val="23"/>
        </w:rPr>
        <w:t>species based on occupancy distributions to independent</w:t>
      </w:r>
      <w:r w:rsidR="00DC2837">
        <w:rPr>
          <w:sz w:val="23"/>
          <w:szCs w:val="23"/>
        </w:rPr>
        <w:t>ly collected</w:t>
      </w:r>
      <w:r w:rsidR="008B2EBA" w:rsidRPr="00BB1670">
        <w:rPr>
          <w:sz w:val="23"/>
          <w:szCs w:val="23"/>
        </w:rPr>
        <w:t xml:space="preserve"> breeding status data from a statewide breeding bird atlas project. Comparing 30 B</w:t>
      </w:r>
      <w:r w:rsidR="00B75CC0">
        <w:rPr>
          <w:sz w:val="23"/>
          <w:szCs w:val="23"/>
        </w:rPr>
        <w:t xml:space="preserve">reeding </w:t>
      </w:r>
      <w:r w:rsidR="008B2EBA" w:rsidRPr="00BB1670">
        <w:rPr>
          <w:sz w:val="23"/>
          <w:szCs w:val="23"/>
        </w:rPr>
        <w:t>B</w:t>
      </w:r>
      <w:r w:rsidR="00B75CC0">
        <w:rPr>
          <w:sz w:val="23"/>
          <w:szCs w:val="23"/>
        </w:rPr>
        <w:t xml:space="preserve">ird </w:t>
      </w:r>
      <w:r w:rsidR="008B2EBA" w:rsidRPr="00BB1670">
        <w:rPr>
          <w:sz w:val="23"/>
          <w:szCs w:val="23"/>
        </w:rPr>
        <w:t>S</w:t>
      </w:r>
      <w:r w:rsidR="00B75CC0">
        <w:rPr>
          <w:sz w:val="23"/>
          <w:szCs w:val="23"/>
        </w:rPr>
        <w:t>urvey</w:t>
      </w:r>
      <w:r w:rsidR="008B2EBA" w:rsidRPr="00BB1670">
        <w:rPr>
          <w:sz w:val="23"/>
          <w:szCs w:val="23"/>
        </w:rPr>
        <w:t xml:space="preserve"> routes </w:t>
      </w:r>
      <w:r w:rsidR="00B75CC0">
        <w:rPr>
          <w:sz w:val="23"/>
          <w:szCs w:val="23"/>
        </w:rPr>
        <w:t>(</w:t>
      </w:r>
      <w:r w:rsidR="00A9128F">
        <w:rPr>
          <w:sz w:val="23"/>
          <w:szCs w:val="23"/>
        </w:rPr>
        <w:t xml:space="preserve">BBS; </w:t>
      </w:r>
      <w:r w:rsidR="00B75CC0">
        <w:rPr>
          <w:sz w:val="23"/>
          <w:szCs w:val="23"/>
        </w:rPr>
        <w:t xml:space="preserve">see Aim 2) </w:t>
      </w:r>
      <w:r w:rsidR="008B2EBA" w:rsidRPr="00BB1670">
        <w:rPr>
          <w:sz w:val="23"/>
          <w:szCs w:val="23"/>
        </w:rPr>
        <w:t xml:space="preserve">from New York state to high quality blocks in the New York Breeding Bird Atlas </w:t>
      </w:r>
      <w:r w:rsidR="001A2373">
        <w:rPr>
          <w:sz w:val="23"/>
          <w:szCs w:val="23"/>
        </w:rPr>
        <w:fldChar w:fldCharType="begin"/>
      </w:r>
      <w:r w:rsidR="001A2373">
        <w:rPr>
          <w:sz w:val="23"/>
          <w:szCs w:val="23"/>
        </w:rPr>
        <w:instrText xml:space="preserve"> ADDIN ZOTERO_ITEM {"citationID":"t934h2q62","properties":{"formattedCitation":"(Andrle &amp; Carroll 1988)","plainCitation":"(Andrle &amp; Carroll 1988)"},"citationItems":[{"id":4253,"uris":["http://zotero.org/users/27452/items/UH7V3KCQ"],"uri":["http://zotero.org/users/27452/items/UH7V3KCQ"]}]} </w:instrText>
      </w:r>
      <w:r w:rsidR="001A2373">
        <w:rPr>
          <w:sz w:val="23"/>
          <w:szCs w:val="23"/>
        </w:rPr>
        <w:fldChar w:fldCharType="separate"/>
      </w:r>
      <w:r w:rsidR="001A2373" w:rsidRPr="001A2373">
        <w:rPr>
          <w:sz w:val="23"/>
        </w:rPr>
        <w:t>(Andrle &amp; Carroll 1988)</w:t>
      </w:r>
      <w:r w:rsidR="001A2373">
        <w:rPr>
          <w:sz w:val="23"/>
          <w:szCs w:val="23"/>
        </w:rPr>
        <w:fldChar w:fldCharType="end"/>
      </w:r>
      <w:r w:rsidR="008B2EBA" w:rsidRPr="00BB1670">
        <w:rPr>
          <w:sz w:val="23"/>
          <w:szCs w:val="23"/>
        </w:rPr>
        <w:t xml:space="preserve"> shows that on average 85% of both core and transient species identified using the BBS occupancy distributions were similarly classified by the atlas data (i.e., as probable or confirmed breeders as opposed to transients).</w:t>
      </w:r>
      <w:r w:rsidR="008B2EBA">
        <w:rPr>
          <w:sz w:val="23"/>
          <w:szCs w:val="23"/>
        </w:rPr>
        <w:t xml:space="preserve"> </w:t>
      </w:r>
    </w:p>
    <w:p w:rsidR="00475754" w:rsidRDefault="000B30E9" w:rsidP="00331252">
      <w:pPr>
        <w:rPr>
          <w:i/>
          <w:color w:val="00000A"/>
          <w:sz w:val="23"/>
          <w:szCs w:val="23"/>
        </w:rPr>
      </w:pPr>
      <w:r w:rsidRPr="00BB1670">
        <w:rPr>
          <w:i/>
          <w:color w:val="00000A"/>
          <w:sz w:val="23"/>
          <w:szCs w:val="23"/>
        </w:rPr>
        <w:t>Related ideas</w:t>
      </w:r>
      <w:r w:rsidR="00891DED" w:rsidRPr="00BB1670">
        <w:rPr>
          <w:i/>
          <w:color w:val="00000A"/>
          <w:sz w:val="23"/>
          <w:szCs w:val="23"/>
        </w:rPr>
        <w:t xml:space="preserve"> </w:t>
      </w:r>
    </w:p>
    <w:p w:rsidR="00BD7051" w:rsidRDefault="00B75CC0" w:rsidP="0088051F">
      <w:pPr>
        <w:spacing w:after="120"/>
        <w:rPr>
          <w:sz w:val="23"/>
          <w:szCs w:val="23"/>
        </w:rPr>
      </w:pPr>
      <w:r w:rsidRPr="00BB1670">
        <w:rPr>
          <w:color w:val="00000A"/>
          <w:sz w:val="23"/>
          <w:szCs w:val="23"/>
          <w:u w:val="single"/>
        </w:rPr>
        <w:t>Core-satellite.</w:t>
      </w:r>
      <w:r w:rsidRPr="00BB1670">
        <w:rPr>
          <w:color w:val="00000A"/>
          <w:sz w:val="23"/>
          <w:szCs w:val="23"/>
        </w:rPr>
        <w:t xml:space="preserve"> Temporal site occupancy shares conceptual overlap with spatial occupancy across a region, an idea which has been investigated extensively in the literature </w:t>
      </w:r>
      <w:r w:rsidR="007429A2">
        <w:rPr>
          <w:color w:val="00000A"/>
          <w:sz w:val="23"/>
          <w:szCs w:val="23"/>
        </w:rPr>
        <w:fldChar w:fldCharType="begin"/>
      </w:r>
      <w:r w:rsidR="007429A2">
        <w:rPr>
          <w:color w:val="00000A"/>
          <w:sz w:val="23"/>
          <w:szCs w:val="23"/>
        </w:rPr>
        <w:instrText xml:space="preserve"> ADDIN ZOTERO_ITEM {"citationID":"p10o2n697","properties":{"formattedCitation":"(Raunkiaer 1934; Hanski 1982; Collins &amp; Glenn 1990; McGeoch &amp; Gaston 2002)","plainCitation":"(Raunkiaer 1934; Hanski 1982; Collins &amp; Glenn 1990; McGeoch &amp; Gaston 2002)"},"citationItems":[{"id":4258,"uris":["http://zotero.org/users/27452/items/K58Z7TTT"],"uri":["http://zotero.org/users/27452/items/K58Z7TTT"]},{"id":562,"uris":["http://zotero.org/users/27452/items/JGNTTJG6"],"uri":["http://zotero.org/users/27452/items/JGNTTJG6"]},{"id":248,"uris":["http://zotero.org/users/27452/items/I6UJHMC6"],"uri":["http://zotero.org/users/27452/items/I6UJHMC6"]},{"id":3958,"uris":["http://zotero.org/users/27452/items/E3GSMZX8"],"uri":["http://zotero.org/users/27452/items/E3GSMZX8"]}]} </w:instrText>
      </w:r>
      <w:r w:rsidR="007429A2">
        <w:rPr>
          <w:color w:val="00000A"/>
          <w:sz w:val="23"/>
          <w:szCs w:val="23"/>
        </w:rPr>
        <w:fldChar w:fldCharType="separate"/>
      </w:r>
      <w:r w:rsidR="007429A2" w:rsidRPr="007429A2">
        <w:rPr>
          <w:sz w:val="23"/>
        </w:rPr>
        <w:t>(Raunkiaer 1934; Hanski 1982; Collins &amp; Glenn 1990; McGeoch &amp; Gaston 2002)</w:t>
      </w:r>
      <w:r w:rsidR="007429A2">
        <w:rPr>
          <w:color w:val="00000A"/>
          <w:sz w:val="23"/>
          <w:szCs w:val="23"/>
        </w:rPr>
        <w:fldChar w:fldCharType="end"/>
      </w:r>
      <w:r w:rsidRPr="00BB1670">
        <w:rPr>
          <w:color w:val="00000A"/>
          <w:sz w:val="23"/>
          <w:szCs w:val="23"/>
        </w:rPr>
        <w:t>. Frequently, the spatial occupancy distri</w:t>
      </w:r>
      <w:r w:rsidR="006A7726">
        <w:rPr>
          <w:color w:val="00000A"/>
          <w:sz w:val="23"/>
          <w:szCs w:val="23"/>
        </w:rPr>
        <w:t>-</w:t>
      </w:r>
      <w:r w:rsidRPr="00BB1670">
        <w:rPr>
          <w:color w:val="00000A"/>
          <w:sz w:val="23"/>
          <w:szCs w:val="23"/>
        </w:rPr>
        <w:t xml:space="preserve">bution is observed to be bimodal as well, prompting the development of the well-known core-satellite hypothesis </w:t>
      </w:r>
      <w:r w:rsidRPr="00BB1670">
        <w:rPr>
          <w:sz w:val="23"/>
          <w:szCs w:val="23"/>
        </w:rPr>
        <w:t>(Hanski 1982)</w:t>
      </w:r>
      <w:r w:rsidRPr="00BB1670">
        <w:rPr>
          <w:color w:val="00000A"/>
          <w:sz w:val="23"/>
          <w:szCs w:val="23"/>
        </w:rPr>
        <w:t xml:space="preserve"> and other explanations </w:t>
      </w:r>
      <w:r w:rsidRPr="00BB1670">
        <w:rPr>
          <w:sz w:val="23"/>
          <w:szCs w:val="23"/>
        </w:rPr>
        <w:t>(see review in McGeoch &amp; Gaston 2002)</w:t>
      </w:r>
      <w:r w:rsidRPr="00BB1670">
        <w:rPr>
          <w:color w:val="00000A"/>
          <w:sz w:val="23"/>
          <w:szCs w:val="23"/>
        </w:rPr>
        <w:t>. How</w:t>
      </w:r>
      <w:r w:rsidR="006A7726">
        <w:rPr>
          <w:color w:val="00000A"/>
          <w:sz w:val="23"/>
          <w:szCs w:val="23"/>
        </w:rPr>
        <w:t>-</w:t>
      </w:r>
      <w:r w:rsidRPr="00BB1670">
        <w:rPr>
          <w:color w:val="00000A"/>
          <w:sz w:val="23"/>
          <w:szCs w:val="23"/>
        </w:rPr>
        <w:t>ever, spatial and temporal occupancy differ in important respects making these very different areas of research. Under the spatial framework a species is designated as core or satellite over an</w:t>
      </w:r>
      <w:r>
        <w:rPr>
          <w:color w:val="00000A"/>
          <w:sz w:val="23"/>
          <w:szCs w:val="23"/>
        </w:rPr>
        <w:t xml:space="preserve"> </w:t>
      </w:r>
      <w:r w:rsidRPr="00BB1670">
        <w:rPr>
          <w:color w:val="00000A"/>
          <w:sz w:val="23"/>
          <w:szCs w:val="23"/>
        </w:rPr>
        <w:t>entire region or continent and this designation is a characteristic of the species. In contrast, the designation of a species as core or transient occurs at the local scale, may vary from site to site,</w:t>
      </w:r>
      <w:r w:rsidRPr="00BB1670">
        <w:rPr>
          <w:sz w:val="23"/>
          <w:szCs w:val="23"/>
        </w:rPr>
        <w:t xml:space="preserve"> and is a characteristic of a species at a particular location. </w:t>
      </w:r>
      <w:r w:rsidRPr="00BB1670">
        <w:rPr>
          <w:color w:val="auto"/>
          <w:sz w:val="23"/>
          <w:szCs w:val="23"/>
        </w:rPr>
        <w:t>Narrowly distributed satellite species can still be ‘core’ community members at the sites where they occur, and widely distributed species may be transient visitors to some of the sites at which they are observed. As such, the core-transient</w:t>
      </w:r>
      <w:r w:rsidR="00692565" w:rsidRPr="00BB1670">
        <w:rPr>
          <w:color w:val="auto"/>
          <w:sz w:val="23"/>
          <w:szCs w:val="23"/>
        </w:rPr>
        <w:t xml:space="preserve"> distinction is</w:t>
      </w:r>
      <w:r w:rsidR="0081249A" w:rsidRPr="00BB1670">
        <w:rPr>
          <w:sz w:val="23"/>
          <w:szCs w:val="23"/>
        </w:rPr>
        <w:t xml:space="preserve"> </w:t>
      </w:r>
      <w:r w:rsidR="00521462" w:rsidRPr="00BB1670">
        <w:rPr>
          <w:sz w:val="23"/>
          <w:szCs w:val="23"/>
        </w:rPr>
        <w:lastRenderedPageBreak/>
        <w:t xml:space="preserve">more directly tied to the dynamics of a </w:t>
      </w:r>
      <w:r w:rsidR="002E1A9F">
        <w:rPr>
          <w:sz w:val="23"/>
          <w:szCs w:val="23"/>
        </w:rPr>
        <w:t xml:space="preserve">local </w:t>
      </w:r>
      <w:r w:rsidR="00521462" w:rsidRPr="00BB1670">
        <w:rPr>
          <w:sz w:val="23"/>
          <w:szCs w:val="23"/>
        </w:rPr>
        <w:t>population and its ability to persist in a particular environment</w:t>
      </w:r>
      <w:r w:rsidR="009D761F" w:rsidRPr="00BB1670">
        <w:rPr>
          <w:sz w:val="23"/>
          <w:szCs w:val="23"/>
        </w:rPr>
        <w:t xml:space="preserve">. </w:t>
      </w:r>
    </w:p>
    <w:p w:rsidR="00195DC5" w:rsidRPr="00BB1670" w:rsidRDefault="001C72AC" w:rsidP="006A7726">
      <w:pPr>
        <w:spacing w:after="200"/>
        <w:ind w:right="-29"/>
        <w:rPr>
          <w:color w:val="00000A"/>
          <w:sz w:val="23"/>
          <w:szCs w:val="23"/>
        </w:rPr>
      </w:pPr>
      <w:r>
        <w:rPr>
          <w:noProof/>
          <w:color w:val="00000A"/>
          <w:sz w:val="23"/>
          <w:szCs w:val="23"/>
        </w:rPr>
        <mc:AlternateContent>
          <mc:Choice Requires="wps">
            <w:drawing>
              <wp:anchor distT="0" distB="0" distL="114300" distR="114300" simplePos="0" relativeHeight="251700224" behindDoc="0" locked="0" layoutInCell="1" allowOverlap="1">
                <wp:simplePos x="0" y="0"/>
                <wp:positionH relativeFrom="column">
                  <wp:posOffset>2389505</wp:posOffset>
                </wp:positionH>
                <wp:positionV relativeFrom="paragraph">
                  <wp:posOffset>-295275</wp:posOffset>
                </wp:positionV>
                <wp:extent cx="3543300" cy="5029200"/>
                <wp:effectExtent l="0" t="0" r="19050" b="19050"/>
                <wp:wrapSquare wrapText="bothSides"/>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5029200"/>
                        </a:xfrm>
                        <a:prstGeom prst="rect">
                          <a:avLst/>
                        </a:prstGeom>
                        <a:solidFill>
                          <a:srgbClr val="FFFFFF"/>
                        </a:solidFill>
                        <a:ln w="9525">
                          <a:solidFill>
                            <a:srgbClr val="000000"/>
                          </a:solidFill>
                          <a:miter lim="800000"/>
                          <a:headEnd/>
                          <a:tailEnd/>
                        </a:ln>
                      </wps:spPr>
                      <wps:txbx>
                        <w:txbxContent>
                          <w:p w:rsidR="00E04843" w:rsidRDefault="00E04843" w:rsidP="00E17193">
                            <w:pPr>
                              <w:rPr>
                                <w:noProof/>
                                <w:color w:val="00000A"/>
                                <w:sz w:val="20"/>
                                <w:szCs w:val="20"/>
                              </w:rPr>
                            </w:pPr>
                            <w:r w:rsidRPr="002A5E00" w:rsidDel="00B67B2C">
                              <w:rPr>
                                <w:noProof/>
                                <w:color w:val="00000A"/>
                                <w:sz w:val="20"/>
                                <w:szCs w:val="20"/>
                              </w:rPr>
                              <w:t xml:space="preserve"> </w:t>
                            </w:r>
                            <w:r>
                              <w:rPr>
                                <w:noProof/>
                                <w:color w:val="00000A"/>
                                <w:sz w:val="20"/>
                                <w:szCs w:val="20"/>
                              </w:rPr>
                              <w:drawing>
                                <wp:inline distT="0" distB="0" distL="0" distR="0">
                                  <wp:extent cx="3339555" cy="3333591"/>
                                  <wp:effectExtent l="1905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3348420" cy="3342440"/>
                                          </a:xfrm>
                                          <a:prstGeom prst="rect">
                                            <a:avLst/>
                                          </a:prstGeom>
                                          <a:noFill/>
                                          <a:ln w="9525">
                                            <a:noFill/>
                                            <a:miter lim="800000"/>
                                            <a:headEnd/>
                                            <a:tailEnd/>
                                          </a:ln>
                                        </pic:spPr>
                                      </pic:pic>
                                    </a:graphicData>
                                  </a:graphic>
                                </wp:inline>
                              </w:drawing>
                            </w:r>
                          </w:p>
                          <w:p w:rsidR="00E04843" w:rsidRDefault="00E04843" w:rsidP="00E17193">
                            <w:pPr>
                              <w:spacing w:before="120"/>
                              <w:rPr>
                                <w:b/>
                                <w:noProof/>
                                <w:color w:val="00000A"/>
                                <w:sz w:val="20"/>
                                <w:szCs w:val="20"/>
                              </w:rPr>
                            </w:pPr>
                          </w:p>
                          <w:p w:rsidR="00E04843" w:rsidRDefault="00E04843" w:rsidP="00E17193">
                            <w:pPr>
                              <w:spacing w:before="120"/>
                            </w:pPr>
                            <w:r>
                              <w:rPr>
                                <w:b/>
                                <w:noProof/>
                                <w:color w:val="00000A"/>
                                <w:sz w:val="20"/>
                                <w:szCs w:val="20"/>
                              </w:rPr>
                              <w:t>Figure 2</w:t>
                            </w:r>
                            <w:r>
                              <w:rPr>
                                <w:noProof/>
                                <w:color w:val="00000A"/>
                                <w:sz w:val="20"/>
                                <w:szCs w:val="20"/>
                              </w:rPr>
                              <w:t xml:space="preserve">. Relationship between average abundance of a species when it is observed and the proportion of years in which the species was observed for 345 bird species across 467 Breeding Bird Surveys in North America. Horizontal line at occupancy = 0.5 partitions data into core and transient, while vertical line at the median level of abundance across the entire dataset (abundance = 3.6) partitions data into abundant and rare. Marginal histograms depict the density of points along each axis. </w:t>
                            </w:r>
                          </w:p>
                        </w:txbxContent>
                      </wps:txbx>
                      <wps:bodyPr rot="0" vert="horz" wrap="square" lIns="45720" tIns="137160" rIns="27432"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margin-left:188.15pt;margin-top:-23.25pt;width:279pt;height:39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">
                <v:textbox inset="3.6pt,10.8pt,2.16pt">
                  <w:txbxContent>
                    <w:p w:rsidR="00E04843" w:rsidRDefault="00E04843" w:rsidP="00E17193">
                      <w:pPr>
                        <w:rPr>
                          <w:noProof/>
                          <w:color w:val="00000A"/>
                          <w:sz w:val="20"/>
                          <w:szCs w:val="20"/>
                        </w:rPr>
                      </w:pPr>
                      <w:r w:rsidRPr="002A5E00" w:rsidDel="00B67B2C">
                        <w:rPr>
                          <w:noProof/>
                          <w:color w:val="00000A"/>
                          <w:sz w:val="20"/>
                          <w:szCs w:val="20"/>
                        </w:rPr>
                        <w:t xml:space="preserve"> </w:t>
                      </w:r>
                      <w:r>
                        <w:rPr>
                          <w:noProof/>
                          <w:color w:val="00000A"/>
                          <w:sz w:val="20"/>
                          <w:szCs w:val="20"/>
                        </w:rPr>
                        <w:drawing>
                          <wp:inline distT="0" distB="0" distL="0" distR="0">
                            <wp:extent cx="3339555" cy="3333591"/>
                            <wp:effectExtent l="1905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3348420" cy="3342440"/>
                                    </a:xfrm>
                                    <a:prstGeom prst="rect">
                                      <a:avLst/>
                                    </a:prstGeom>
                                    <a:noFill/>
                                    <a:ln w="9525">
                                      <a:noFill/>
                                      <a:miter lim="800000"/>
                                      <a:headEnd/>
                                      <a:tailEnd/>
                                    </a:ln>
                                  </pic:spPr>
                                </pic:pic>
                              </a:graphicData>
                            </a:graphic>
                          </wp:inline>
                        </w:drawing>
                      </w:r>
                    </w:p>
                    <w:p w:rsidR="00E04843" w:rsidRDefault="00E04843" w:rsidP="00E17193">
                      <w:pPr>
                        <w:spacing w:before="120"/>
                        <w:rPr>
                          <w:b/>
                          <w:noProof/>
                          <w:color w:val="00000A"/>
                          <w:sz w:val="20"/>
                          <w:szCs w:val="20"/>
                        </w:rPr>
                      </w:pPr>
                    </w:p>
                    <w:p w:rsidR="00E04843" w:rsidRDefault="00E04843" w:rsidP="00E17193">
                      <w:pPr>
                        <w:spacing w:before="120"/>
                      </w:pPr>
                      <w:r>
                        <w:rPr>
                          <w:b/>
                          <w:noProof/>
                          <w:color w:val="00000A"/>
                          <w:sz w:val="20"/>
                          <w:szCs w:val="20"/>
                        </w:rPr>
                        <w:t>Figure 2</w:t>
                      </w:r>
                      <w:r>
                        <w:rPr>
                          <w:noProof/>
                          <w:color w:val="00000A"/>
                          <w:sz w:val="20"/>
                          <w:szCs w:val="20"/>
                        </w:rPr>
                        <w:t xml:space="preserve">. Relationship between average abundance of a species when it is observed and the proportion of years in which the species was observed for 345 bird species across 467 Breeding Bird Surveys in North America. Horizontal line at occupancy = 0.5 partitions data into core and transient, while vertical line at the median level of abundance across the entire dataset (abundance = 3.6) partitions data into abundant and rare. Marginal histograms depict the density of points along each axis. </w:t>
                      </w:r>
                    </w:p>
                  </w:txbxContent>
                </v:textbox>
                <w10:wrap type="square"/>
              </v:shape>
            </w:pict>
          </mc:Fallback>
        </mc:AlternateContent>
      </w:r>
      <w:r w:rsidR="00C671CA" w:rsidRPr="00BB1670">
        <w:rPr>
          <w:color w:val="00000A"/>
          <w:sz w:val="23"/>
          <w:szCs w:val="23"/>
          <w:u w:val="single"/>
        </w:rPr>
        <w:t>Abundant-rare.</w:t>
      </w:r>
      <w:r w:rsidR="00C671CA" w:rsidRPr="00BB1670">
        <w:rPr>
          <w:color w:val="00000A"/>
          <w:sz w:val="23"/>
          <w:szCs w:val="23"/>
        </w:rPr>
        <w:t xml:space="preserve"> A second distinction related to the core-transient dichotomy is that between abundance and rarity. Temporal occupancy is correlated positively with mean abundance in the North American Breeding Bird Survey (BBS), but imperfectly so (Fig. 2). Preliminary analysis shows that 40% of the variance in occupancy in our data is </w:t>
      </w:r>
      <w:r w:rsidR="00C46C53">
        <w:rPr>
          <w:color w:val="00000A"/>
          <w:sz w:val="23"/>
          <w:szCs w:val="23"/>
        </w:rPr>
        <w:t xml:space="preserve">not associated with </w:t>
      </w:r>
      <w:r w:rsidR="00C671CA" w:rsidRPr="00BB1670">
        <w:rPr>
          <w:color w:val="00000A"/>
          <w:sz w:val="23"/>
          <w:szCs w:val="23"/>
        </w:rPr>
        <w:t>abundance (Fig. 2). While many core species are abundant and many transient species are rare</w:t>
      </w:r>
      <w:r w:rsidR="003C55C1">
        <w:rPr>
          <w:color w:val="00000A"/>
          <w:sz w:val="23"/>
          <w:szCs w:val="23"/>
        </w:rPr>
        <w:t>,</w:t>
      </w:r>
      <w:r w:rsidR="00C671CA" w:rsidRPr="00BB1670">
        <w:rPr>
          <w:color w:val="00000A"/>
          <w:sz w:val="23"/>
          <w:szCs w:val="23"/>
        </w:rPr>
        <w:t xml:space="preserve"> a substantial proportion of species are numerically rare but persistently occurring species, and a noticeable fraction of points also indicate transient species that occur infrequently but are abundant when they do occur (Fig. 2). The most obvious difference between the</w:t>
      </w:r>
      <w:r w:rsidR="00C671CA" w:rsidRPr="00C671CA">
        <w:rPr>
          <w:color w:val="00000A"/>
          <w:sz w:val="23"/>
          <w:szCs w:val="23"/>
        </w:rPr>
        <w:t xml:space="preserve"> </w:t>
      </w:r>
      <w:r w:rsidR="00C671CA" w:rsidRPr="00BB1670">
        <w:rPr>
          <w:color w:val="00000A"/>
          <w:sz w:val="23"/>
          <w:szCs w:val="23"/>
        </w:rPr>
        <w:t>abundant-rare and core-transient distinctions is that abundance distributions tend to be unimodal (Fig. 2, top histogram), and thus any categorical distinction between abundant and rare relies on choosing a somewhat arbitrary abundance threshold. In contrast, occupancy distributions are often strongly bimodal (Fig. 1; Fig 2, right histogram) lending greater confidence in the existence of two biologically distinct groups.</w:t>
      </w:r>
      <w:r w:rsidR="00BD7051" w:rsidRPr="00BB1670">
        <w:rPr>
          <w:color w:val="00000A"/>
          <w:sz w:val="23"/>
          <w:szCs w:val="23"/>
        </w:rPr>
        <w:t xml:space="preserve"> </w:t>
      </w:r>
    </w:p>
    <w:p w:rsidR="00CE4574" w:rsidRPr="00804833" w:rsidRDefault="00DD02A2" w:rsidP="00CE4574">
      <w:pPr>
        <w:spacing w:before="120" w:after="80"/>
        <w:ind w:right="-29"/>
        <w:rPr>
          <w:sz w:val="24"/>
          <w:szCs w:val="24"/>
        </w:rPr>
      </w:pPr>
      <w:r w:rsidRPr="00804833">
        <w:rPr>
          <w:b/>
          <w:color w:val="00000A"/>
          <w:sz w:val="24"/>
          <w:szCs w:val="24"/>
        </w:rPr>
        <w:t>I</w:t>
      </w:r>
      <w:r w:rsidR="00EE0637">
        <w:rPr>
          <w:b/>
          <w:color w:val="00000A"/>
          <w:sz w:val="24"/>
          <w:szCs w:val="24"/>
        </w:rPr>
        <w:t>II</w:t>
      </w:r>
      <w:r w:rsidRPr="00804833">
        <w:rPr>
          <w:b/>
          <w:color w:val="00000A"/>
          <w:sz w:val="24"/>
          <w:szCs w:val="24"/>
        </w:rPr>
        <w:t xml:space="preserve">. </w:t>
      </w:r>
      <w:r w:rsidR="007C1B1E" w:rsidRPr="00804833">
        <w:rPr>
          <w:b/>
          <w:color w:val="00000A"/>
          <w:sz w:val="24"/>
          <w:szCs w:val="24"/>
        </w:rPr>
        <w:t xml:space="preserve">Research </w:t>
      </w:r>
      <w:r w:rsidR="00885976" w:rsidRPr="00804833">
        <w:rPr>
          <w:b/>
          <w:color w:val="00000A"/>
          <w:sz w:val="24"/>
          <w:szCs w:val="24"/>
        </w:rPr>
        <w:t>Aim</w:t>
      </w:r>
      <w:r w:rsidR="007C1B1E" w:rsidRPr="00804833">
        <w:rPr>
          <w:b/>
          <w:color w:val="00000A"/>
          <w:sz w:val="24"/>
          <w:szCs w:val="24"/>
        </w:rPr>
        <w:t xml:space="preserve">s and </w:t>
      </w:r>
      <w:r w:rsidR="00EE0637">
        <w:rPr>
          <w:b/>
          <w:color w:val="00000A"/>
          <w:sz w:val="24"/>
          <w:szCs w:val="24"/>
        </w:rPr>
        <w:t>Approach</w:t>
      </w:r>
    </w:p>
    <w:p w:rsidR="00660DC4" w:rsidRPr="006A7726" w:rsidRDefault="00660DC4" w:rsidP="00E17193">
      <w:pPr>
        <w:spacing w:after="86"/>
        <w:ind w:right="-29"/>
        <w:rPr>
          <w:b/>
          <w:bCs/>
          <w:color w:val="00000A"/>
          <w:sz w:val="24"/>
          <w:szCs w:val="24"/>
        </w:rPr>
      </w:pPr>
      <w:r w:rsidRPr="006A7726">
        <w:rPr>
          <w:b/>
          <w:bCs/>
          <w:color w:val="00000A"/>
          <w:sz w:val="24"/>
          <w:szCs w:val="24"/>
        </w:rPr>
        <w:t xml:space="preserve">Aim </w:t>
      </w:r>
      <w:r w:rsidR="009F3513" w:rsidRPr="006A7726">
        <w:rPr>
          <w:b/>
          <w:bCs/>
          <w:color w:val="00000A"/>
          <w:sz w:val="24"/>
          <w:szCs w:val="24"/>
        </w:rPr>
        <w:t>1</w:t>
      </w:r>
      <w:r w:rsidRPr="006A7726">
        <w:rPr>
          <w:bCs/>
          <w:color w:val="00000A"/>
          <w:sz w:val="24"/>
          <w:szCs w:val="24"/>
        </w:rPr>
        <w:t xml:space="preserve">. </w:t>
      </w:r>
      <w:r w:rsidRPr="006A7726">
        <w:rPr>
          <w:b/>
          <w:bCs/>
          <w:color w:val="00000A"/>
          <w:sz w:val="24"/>
          <w:szCs w:val="24"/>
        </w:rPr>
        <w:t>Evaluat</w:t>
      </w:r>
      <w:r w:rsidR="00091229" w:rsidRPr="006A7726">
        <w:rPr>
          <w:b/>
          <w:bCs/>
          <w:color w:val="00000A"/>
          <w:sz w:val="24"/>
          <w:szCs w:val="24"/>
        </w:rPr>
        <w:t>ing</w:t>
      </w:r>
      <w:r w:rsidRPr="006A7726">
        <w:rPr>
          <w:b/>
          <w:bCs/>
          <w:color w:val="00000A"/>
          <w:sz w:val="24"/>
          <w:szCs w:val="24"/>
        </w:rPr>
        <w:t xml:space="preserve"> the generality of </w:t>
      </w:r>
      <w:r w:rsidR="00091229" w:rsidRPr="006A7726">
        <w:rPr>
          <w:b/>
          <w:bCs/>
          <w:color w:val="00000A"/>
          <w:sz w:val="24"/>
          <w:szCs w:val="24"/>
        </w:rPr>
        <w:t xml:space="preserve">the distinction between </w:t>
      </w:r>
      <w:r w:rsidRPr="006A7726">
        <w:rPr>
          <w:b/>
          <w:bCs/>
          <w:color w:val="00000A"/>
          <w:sz w:val="24"/>
          <w:szCs w:val="24"/>
        </w:rPr>
        <w:t>core</w:t>
      </w:r>
      <w:r w:rsidR="00091229" w:rsidRPr="006A7726">
        <w:rPr>
          <w:b/>
          <w:bCs/>
          <w:color w:val="00000A"/>
          <w:sz w:val="24"/>
          <w:szCs w:val="24"/>
        </w:rPr>
        <w:t xml:space="preserve"> and </w:t>
      </w:r>
      <w:r w:rsidRPr="006A7726">
        <w:rPr>
          <w:b/>
          <w:bCs/>
          <w:color w:val="00000A"/>
          <w:sz w:val="24"/>
          <w:szCs w:val="24"/>
        </w:rPr>
        <w:t xml:space="preserve">transient </w:t>
      </w:r>
      <w:r w:rsidR="00091229" w:rsidRPr="006A7726">
        <w:rPr>
          <w:b/>
          <w:bCs/>
          <w:color w:val="00000A"/>
          <w:sz w:val="24"/>
          <w:szCs w:val="24"/>
        </w:rPr>
        <w:t xml:space="preserve">species </w:t>
      </w:r>
      <w:r w:rsidR="00C75CBE" w:rsidRPr="006A7726">
        <w:rPr>
          <w:b/>
          <w:bCs/>
          <w:color w:val="00000A"/>
          <w:sz w:val="24"/>
          <w:szCs w:val="24"/>
        </w:rPr>
        <w:t>across taxa and ecosystems</w:t>
      </w:r>
      <w:r w:rsidR="00C75CBE" w:rsidRPr="006A7726" w:rsidDel="00C75CBE">
        <w:rPr>
          <w:b/>
          <w:bCs/>
          <w:color w:val="00000A"/>
          <w:sz w:val="24"/>
          <w:szCs w:val="24"/>
        </w:rPr>
        <w:t xml:space="preserve"> </w:t>
      </w:r>
    </w:p>
    <w:p w:rsidR="00C357ED" w:rsidRDefault="00660DC4" w:rsidP="0088051F">
      <w:pPr>
        <w:spacing w:after="120"/>
        <w:ind w:right="-29"/>
        <w:rPr>
          <w:b/>
          <w:i/>
          <w:color w:val="00000A"/>
          <w:sz w:val="23"/>
          <w:szCs w:val="23"/>
        </w:rPr>
      </w:pPr>
      <w:r w:rsidRPr="00BB1670">
        <w:rPr>
          <w:color w:val="00000A"/>
          <w:sz w:val="23"/>
          <w:szCs w:val="23"/>
        </w:rPr>
        <w:t>Preliminary data suggests that the bimodal form of the temporal occupancy distribution is c</w:t>
      </w:r>
      <w:r w:rsidR="00507613">
        <w:rPr>
          <w:color w:val="00000A"/>
          <w:sz w:val="23"/>
          <w:szCs w:val="23"/>
        </w:rPr>
        <w:t xml:space="preserve">onsistent across </w:t>
      </w:r>
      <w:r w:rsidR="004748A5">
        <w:rPr>
          <w:color w:val="00000A"/>
          <w:sz w:val="23"/>
          <w:szCs w:val="23"/>
        </w:rPr>
        <w:t xml:space="preserve">a variety of </w:t>
      </w:r>
      <w:r w:rsidR="00507613">
        <w:rPr>
          <w:color w:val="00000A"/>
          <w:sz w:val="23"/>
          <w:szCs w:val="23"/>
        </w:rPr>
        <w:t xml:space="preserve">systems (Fig. </w:t>
      </w:r>
      <w:r w:rsidR="009B14DD">
        <w:rPr>
          <w:color w:val="00000A"/>
          <w:sz w:val="23"/>
          <w:szCs w:val="23"/>
        </w:rPr>
        <w:t>3</w:t>
      </w:r>
      <w:r w:rsidRPr="00BB1670">
        <w:rPr>
          <w:color w:val="00000A"/>
          <w:sz w:val="23"/>
          <w:szCs w:val="23"/>
        </w:rPr>
        <w:t>), and that core and transient species are generally identifiable as distinct groups. However, the exact shape of this distribution and the relative representation of core and transient species varies. We will compile an extensive database of temporal occupancy distributions across</w:t>
      </w:r>
      <w:r w:rsidR="00140385">
        <w:rPr>
          <w:color w:val="00000A"/>
          <w:sz w:val="23"/>
          <w:szCs w:val="23"/>
        </w:rPr>
        <w:t xml:space="preserve"> a wide range of</w:t>
      </w:r>
      <w:r w:rsidRPr="00BB1670">
        <w:rPr>
          <w:color w:val="00000A"/>
          <w:sz w:val="23"/>
          <w:szCs w:val="23"/>
        </w:rPr>
        <w:t xml:space="preserve"> taxonomic groups and ecosystems t</w:t>
      </w:r>
      <w:r w:rsidR="00BB7663">
        <w:rPr>
          <w:color w:val="00000A"/>
          <w:sz w:val="23"/>
          <w:szCs w:val="23"/>
        </w:rPr>
        <w:t xml:space="preserve">o </w:t>
      </w:r>
      <w:r w:rsidR="00666DF1">
        <w:rPr>
          <w:color w:val="00000A"/>
          <w:sz w:val="23"/>
          <w:szCs w:val="23"/>
        </w:rPr>
        <w:t>assess general patterns in the shape of the occupancy distribution and refine its use for designating core and transient species</w:t>
      </w:r>
      <w:r w:rsidRPr="00BB1670">
        <w:rPr>
          <w:color w:val="00000A"/>
          <w:sz w:val="23"/>
          <w:szCs w:val="23"/>
        </w:rPr>
        <w:t>.</w:t>
      </w:r>
    </w:p>
    <w:p w:rsidR="00091229" w:rsidRDefault="00091229" w:rsidP="0088051F">
      <w:pPr>
        <w:spacing w:after="120"/>
        <w:ind w:right="-29"/>
        <w:rPr>
          <w:i/>
          <w:color w:val="00000A"/>
          <w:sz w:val="23"/>
          <w:szCs w:val="23"/>
        </w:rPr>
      </w:pPr>
      <w:r>
        <w:rPr>
          <w:i/>
          <w:color w:val="00000A"/>
          <w:sz w:val="23"/>
          <w:szCs w:val="23"/>
        </w:rPr>
        <w:t xml:space="preserve">1a. </w:t>
      </w:r>
      <w:r w:rsidRPr="00140385">
        <w:rPr>
          <w:i/>
          <w:color w:val="00000A"/>
          <w:sz w:val="23"/>
          <w:szCs w:val="23"/>
        </w:rPr>
        <w:t>Does the shape of the occupancy distribution vary predictably with taxonomic group, dispersal ability, or landscape context?</w:t>
      </w:r>
    </w:p>
    <w:p w:rsidR="0088051F" w:rsidRPr="00091229" w:rsidRDefault="006A7726" w:rsidP="006A7726">
      <w:pPr>
        <w:widowControl w:val="0"/>
        <w:spacing w:after="240"/>
        <w:ind w:right="-29"/>
        <w:rPr>
          <w:i/>
          <w:color w:val="00000A"/>
          <w:sz w:val="23"/>
          <w:szCs w:val="23"/>
        </w:rPr>
      </w:pPr>
      <w:r>
        <w:rPr>
          <w:color w:val="00000A"/>
          <w:sz w:val="23"/>
          <w:szCs w:val="23"/>
        </w:rPr>
        <w:t xml:space="preserve">We have already identified approximately 60 datasets with community time series spanning over </w:t>
      </w:r>
      <w:r w:rsidR="0088051F">
        <w:rPr>
          <w:color w:val="00000A"/>
          <w:sz w:val="23"/>
          <w:szCs w:val="23"/>
        </w:rPr>
        <w:t>5,000 communities (Table 1). These datasets are either publicly available or the PIs have established</w:t>
      </w:r>
    </w:p>
    <w:p w:rsidR="00091229" w:rsidRPr="00500567" w:rsidRDefault="001C72AC" w:rsidP="00091229">
      <w:pPr>
        <w:ind w:right="-29"/>
        <w:rPr>
          <w:color w:val="00000A"/>
          <w:sz w:val="12"/>
          <w:szCs w:val="12"/>
        </w:rPr>
      </w:pPr>
      <w:r>
        <w:rPr>
          <w:noProof/>
          <w:color w:val="00000A"/>
          <w:sz w:val="12"/>
          <w:szCs w:val="12"/>
        </w:rPr>
        <w:lastRenderedPageBreak/>
        <mc:AlternateContent>
          <mc:Choice Requires="wps">
            <w:drawing>
              <wp:anchor distT="0" distB="0" distL="114300" distR="114300" simplePos="0" relativeHeight="251702272" behindDoc="0" locked="0" layoutInCell="1" allowOverlap="1">
                <wp:simplePos x="0" y="0"/>
                <wp:positionH relativeFrom="column">
                  <wp:posOffset>5080</wp:posOffset>
                </wp:positionH>
                <wp:positionV relativeFrom="paragraph">
                  <wp:posOffset>21590</wp:posOffset>
                </wp:positionV>
                <wp:extent cx="5938520" cy="3877310"/>
                <wp:effectExtent l="5080" t="12065" r="9525" b="63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3877310"/>
                        </a:xfrm>
                        <a:prstGeom prst="rect">
                          <a:avLst/>
                        </a:prstGeom>
                        <a:solidFill>
                          <a:srgbClr val="FFFFFF"/>
                        </a:solidFill>
                        <a:ln w="9525">
                          <a:solidFill>
                            <a:srgbClr val="000000"/>
                          </a:solidFill>
                          <a:miter lim="800000"/>
                          <a:headEnd/>
                          <a:tailEnd/>
                        </a:ln>
                      </wps:spPr>
                      <wps:txbx>
                        <w:txbxContent>
                          <w:p w:rsidR="00E04843" w:rsidRDefault="001C72AC" w:rsidP="00C671CA">
                            <w:pPr>
                              <w:spacing w:after="86"/>
                              <w:ind w:right="-29"/>
                              <w:jc w:val="center"/>
                              <w:rPr>
                                <w:color w:val="00000A"/>
                                <w:sz w:val="20"/>
                                <w:szCs w:val="20"/>
                              </w:rPr>
                            </w:pPr>
                            <w:r>
                              <w:rPr>
                                <w:noProof/>
                                <w:color w:val="00000A"/>
                                <w:sz w:val="20"/>
                                <w:szCs w:val="20"/>
                              </w:rPr>
                              <w:drawing>
                                <wp:inline distT="0" distB="0" distL="0" distR="0">
                                  <wp:extent cx="5286375" cy="3171825"/>
                                  <wp:effectExtent l="0" t="0" r="9525" b="9525"/>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3171825"/>
                                          </a:xfrm>
                                          <a:prstGeom prst="rect">
                                            <a:avLst/>
                                          </a:prstGeom>
                                          <a:noFill/>
                                          <a:ln>
                                            <a:noFill/>
                                          </a:ln>
                                        </pic:spPr>
                                      </pic:pic>
                                    </a:graphicData>
                                  </a:graphic>
                                </wp:inline>
                              </w:drawing>
                            </w:r>
                          </w:p>
                          <w:p w:rsidR="00E04843" w:rsidRPr="005E0704" w:rsidRDefault="00E04843" w:rsidP="00C671CA">
                            <w:pPr>
                              <w:spacing w:after="86"/>
                              <w:ind w:right="-29"/>
                            </w:pPr>
                            <w:r w:rsidRPr="00CE4574">
                              <w:rPr>
                                <w:b/>
                                <w:color w:val="00000A"/>
                                <w:sz w:val="20"/>
                                <w:szCs w:val="20"/>
                              </w:rPr>
                              <w:t xml:space="preserve">Figure </w:t>
                            </w:r>
                            <w:r>
                              <w:rPr>
                                <w:b/>
                                <w:color w:val="00000A"/>
                                <w:sz w:val="20"/>
                                <w:szCs w:val="20"/>
                              </w:rPr>
                              <w:t>3</w:t>
                            </w:r>
                            <w:r w:rsidRPr="00CE4574">
                              <w:rPr>
                                <w:b/>
                                <w:color w:val="00000A"/>
                                <w:sz w:val="20"/>
                                <w:szCs w:val="20"/>
                              </w:rPr>
                              <w:t>.</w:t>
                            </w:r>
                            <w:r w:rsidRPr="00FC1573">
                              <w:rPr>
                                <w:color w:val="00000A"/>
                                <w:sz w:val="20"/>
                                <w:szCs w:val="20"/>
                              </w:rPr>
                              <w:t xml:space="preserve"> Distributions of temporal occupancy for species in 6 taxonomically distinct </w:t>
                            </w:r>
                            <w:r>
                              <w:rPr>
                                <w:color w:val="00000A"/>
                                <w:sz w:val="20"/>
                                <w:szCs w:val="20"/>
                              </w:rPr>
                              <w:t>communities. Data sources: fish,</w:t>
                            </w:r>
                            <w:r w:rsidRPr="00FC1573">
                              <w:rPr>
                                <w:color w:val="00000A"/>
                                <w:sz w:val="20"/>
                                <w:szCs w:val="20"/>
                              </w:rPr>
                              <w:t xml:space="preserve"> Magurran &amp; Henderson 2003; butterflies, Dapporto 2009; plants, Guo et al. 2000; plankton, Dolan et al. 2009; rodents, Ernest</w:t>
                            </w:r>
                            <w:r>
                              <w:rPr>
                                <w:color w:val="00000A"/>
                                <w:sz w:val="20"/>
                                <w:szCs w:val="20"/>
                              </w:rPr>
                              <w:t xml:space="preserve"> et al. 2009</w:t>
                            </w:r>
                            <w:r w:rsidRPr="00FC1573">
                              <w:rPr>
                                <w:color w:val="00000A"/>
                                <w:sz w:val="20"/>
                                <w:szCs w:val="20"/>
                              </w:rPr>
                              <w:t>; amphipods, Costello &amp; Myers 1996.</w:t>
                            </w:r>
                            <w:r>
                              <w:rPr>
                                <w:color w:val="00000A"/>
                                <w:sz w:val="20"/>
                                <w:szCs w:val="20"/>
                              </w:rPr>
                              <w:t xml:space="preserve"> Two metrics of distribution shape are included: a measure of bimodality, </w:t>
                            </w:r>
                            <w:r>
                              <w:rPr>
                                <w:i/>
                                <w:color w:val="00000A"/>
                                <w:sz w:val="20"/>
                                <w:szCs w:val="20"/>
                              </w:rPr>
                              <w:t>b</w:t>
                            </w:r>
                            <w:r>
                              <w:rPr>
                                <w:color w:val="00000A"/>
                                <w:sz w:val="20"/>
                                <w:szCs w:val="20"/>
                              </w:rPr>
                              <w:t>, and the distribution mean, μ.</w:t>
                            </w:r>
                          </w:p>
                        </w:txbxContent>
                      </wps:txbx>
                      <wps:bodyPr rot="0" vert="horz" wrap="square" lIns="54864" tIns="27432" rIns="36576"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4pt;margin-top:1.7pt;width:467.6pt;height:305.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">
                <v:textbox inset="4.32pt,2.16pt,2.88pt">
                  <w:txbxContent>
                    <w:p w:rsidR="00E04843" w:rsidRDefault="001C72AC" w:rsidP="00C671CA">
                      <w:pPr>
                        <w:spacing w:after="86"/>
                        <w:ind w:right="-29"/>
                        <w:jc w:val="center"/>
                        <w:rPr>
                          <w:color w:val="00000A"/>
                          <w:sz w:val="20"/>
                          <w:szCs w:val="20"/>
                        </w:rPr>
                      </w:pPr>
                      <w:r>
                        <w:rPr>
                          <w:noProof/>
                          <w:color w:val="00000A"/>
                          <w:sz w:val="20"/>
                          <w:szCs w:val="20"/>
                        </w:rPr>
                        <w:drawing>
                          <wp:inline distT="0" distB="0" distL="0" distR="0">
                            <wp:extent cx="5286375" cy="3171825"/>
                            <wp:effectExtent l="0" t="0" r="9525" b="9525"/>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3171825"/>
                                    </a:xfrm>
                                    <a:prstGeom prst="rect">
                                      <a:avLst/>
                                    </a:prstGeom>
                                    <a:noFill/>
                                    <a:ln>
                                      <a:noFill/>
                                    </a:ln>
                                  </pic:spPr>
                                </pic:pic>
                              </a:graphicData>
                            </a:graphic>
                          </wp:inline>
                        </w:drawing>
                      </w:r>
                    </w:p>
                    <w:p w:rsidR="00E04843" w:rsidRPr="005E0704" w:rsidRDefault="00E04843" w:rsidP="00C671CA">
                      <w:pPr>
                        <w:spacing w:after="86"/>
                        <w:ind w:right="-29"/>
                      </w:pPr>
                      <w:r w:rsidRPr="00CE4574">
                        <w:rPr>
                          <w:b/>
                          <w:color w:val="00000A"/>
                          <w:sz w:val="20"/>
                          <w:szCs w:val="20"/>
                        </w:rPr>
                        <w:t xml:space="preserve">Figure </w:t>
                      </w:r>
                      <w:r>
                        <w:rPr>
                          <w:b/>
                          <w:color w:val="00000A"/>
                          <w:sz w:val="20"/>
                          <w:szCs w:val="20"/>
                        </w:rPr>
                        <w:t>3</w:t>
                      </w:r>
                      <w:r w:rsidRPr="00CE4574">
                        <w:rPr>
                          <w:b/>
                          <w:color w:val="00000A"/>
                          <w:sz w:val="20"/>
                          <w:szCs w:val="20"/>
                        </w:rPr>
                        <w:t>.</w:t>
                      </w:r>
                      <w:r w:rsidRPr="00FC1573">
                        <w:rPr>
                          <w:color w:val="00000A"/>
                          <w:sz w:val="20"/>
                          <w:szCs w:val="20"/>
                        </w:rPr>
                        <w:t xml:space="preserve"> Distributions of temporal occupancy for species in 6 taxonomically distinct </w:t>
                      </w:r>
                      <w:r>
                        <w:rPr>
                          <w:color w:val="00000A"/>
                          <w:sz w:val="20"/>
                          <w:szCs w:val="20"/>
                        </w:rPr>
                        <w:t>communities. Data sources: fish,</w:t>
                      </w:r>
                      <w:r w:rsidRPr="00FC1573">
                        <w:rPr>
                          <w:color w:val="00000A"/>
                          <w:sz w:val="20"/>
                          <w:szCs w:val="20"/>
                        </w:rPr>
                        <w:t xml:space="preserve"> Magurran &amp; Henderson 2003; butterflies, Dapporto 2009; plants, Guo et al. 2000; plankton, Dolan et al. 2009; rodents, Ernest</w:t>
                      </w:r>
                      <w:r>
                        <w:rPr>
                          <w:color w:val="00000A"/>
                          <w:sz w:val="20"/>
                          <w:szCs w:val="20"/>
                        </w:rPr>
                        <w:t xml:space="preserve"> et al. 2009</w:t>
                      </w:r>
                      <w:r w:rsidRPr="00FC1573">
                        <w:rPr>
                          <w:color w:val="00000A"/>
                          <w:sz w:val="20"/>
                          <w:szCs w:val="20"/>
                        </w:rPr>
                        <w:t>; amphipods, Costello &amp; Myers 1996.</w:t>
                      </w:r>
                      <w:r>
                        <w:rPr>
                          <w:color w:val="00000A"/>
                          <w:sz w:val="20"/>
                          <w:szCs w:val="20"/>
                        </w:rPr>
                        <w:t xml:space="preserve"> Two metrics of distribution shape are included: a measure of bimodality, </w:t>
                      </w:r>
                      <w:r>
                        <w:rPr>
                          <w:i/>
                          <w:color w:val="00000A"/>
                          <w:sz w:val="20"/>
                          <w:szCs w:val="20"/>
                        </w:rPr>
                        <w:t>b</w:t>
                      </w:r>
                      <w:r>
                        <w:rPr>
                          <w:color w:val="00000A"/>
                          <w:sz w:val="20"/>
                          <w:szCs w:val="20"/>
                        </w:rPr>
                        <w:t>, and the distribution mean, μ.</w:t>
                      </w:r>
                    </w:p>
                  </w:txbxContent>
                </v:textbox>
                <w10:wrap type="square"/>
              </v:shape>
            </w:pict>
          </mc:Fallback>
        </mc:AlternateContent>
      </w:r>
    </w:p>
    <w:p w:rsidR="00C357ED" w:rsidRDefault="00A9128F" w:rsidP="00091229">
      <w:pPr>
        <w:spacing w:after="120"/>
        <w:ind w:right="-29"/>
        <w:rPr>
          <w:color w:val="00000A"/>
          <w:sz w:val="23"/>
          <w:szCs w:val="23"/>
        </w:rPr>
      </w:pPr>
      <w:r>
        <w:rPr>
          <w:color w:val="00000A"/>
          <w:sz w:val="23"/>
          <w:szCs w:val="23"/>
        </w:rPr>
        <w:t>relationships with the data holders and a history of access to the data via memorand</w:t>
      </w:r>
      <w:r w:rsidR="00CF781B">
        <w:rPr>
          <w:color w:val="00000A"/>
          <w:sz w:val="23"/>
          <w:szCs w:val="23"/>
        </w:rPr>
        <w:t xml:space="preserve">a </w:t>
      </w:r>
      <w:r>
        <w:rPr>
          <w:color w:val="00000A"/>
          <w:sz w:val="23"/>
          <w:szCs w:val="23"/>
        </w:rPr>
        <w:t>of understand</w:t>
      </w:r>
      <w:r w:rsidR="003C55C1">
        <w:rPr>
          <w:color w:val="00000A"/>
          <w:sz w:val="23"/>
          <w:szCs w:val="23"/>
        </w:rPr>
        <w:t>-</w:t>
      </w:r>
      <w:r>
        <w:rPr>
          <w:color w:val="00000A"/>
          <w:sz w:val="23"/>
          <w:szCs w:val="23"/>
        </w:rPr>
        <w:t>ing. W</w:t>
      </w:r>
      <w:r w:rsidR="00C671CA" w:rsidRPr="00BB1670">
        <w:rPr>
          <w:color w:val="00000A"/>
          <w:sz w:val="23"/>
          <w:szCs w:val="23"/>
        </w:rPr>
        <w:t xml:space="preserve">e will add to this set through targeted literature searches. We will use all communities which have been sampled in at least </w:t>
      </w:r>
      <w:r w:rsidR="00B75CC0">
        <w:rPr>
          <w:color w:val="00000A"/>
          <w:sz w:val="23"/>
          <w:szCs w:val="23"/>
        </w:rPr>
        <w:t>10</w:t>
      </w:r>
      <w:r w:rsidR="00C671CA" w:rsidRPr="00BB1670">
        <w:rPr>
          <w:color w:val="00000A"/>
          <w:sz w:val="23"/>
          <w:szCs w:val="23"/>
        </w:rPr>
        <w:t xml:space="preserve"> time intervals (usually years, but potentially months or weeks depending on the taxon). These data, or pointers to them, will be made available through </w:t>
      </w:r>
      <w:r w:rsidR="003C55C1">
        <w:rPr>
          <w:color w:val="00000A"/>
          <w:sz w:val="23"/>
          <w:szCs w:val="23"/>
        </w:rPr>
        <w:t>the Knowledge Network for Biocomplexity</w:t>
      </w:r>
      <w:r w:rsidR="00C671CA" w:rsidRPr="00BB1670">
        <w:rPr>
          <w:color w:val="00000A"/>
          <w:sz w:val="23"/>
          <w:szCs w:val="23"/>
        </w:rPr>
        <w:t xml:space="preserve"> and the Ecological Data Wiki (</w:t>
      </w:r>
      <w:r w:rsidR="00C671CA">
        <w:rPr>
          <w:color w:val="00000A"/>
          <w:sz w:val="23"/>
          <w:szCs w:val="23"/>
        </w:rPr>
        <w:t>see Data Management Plan</w:t>
      </w:r>
      <w:r w:rsidR="00C671CA" w:rsidRPr="00BB1670">
        <w:rPr>
          <w:color w:val="00000A"/>
          <w:sz w:val="23"/>
          <w:szCs w:val="23"/>
        </w:rPr>
        <w:t>).</w:t>
      </w:r>
    </w:p>
    <w:p w:rsidR="00C671CA" w:rsidRPr="00BB1670" w:rsidRDefault="00C671CA" w:rsidP="00C671CA">
      <w:pPr>
        <w:spacing w:after="120"/>
        <w:ind w:right="-29"/>
        <w:rPr>
          <w:bCs/>
          <w:color w:val="00000A"/>
          <w:sz w:val="23"/>
          <w:szCs w:val="23"/>
        </w:rPr>
      </w:pPr>
      <w:r w:rsidRPr="00BB1670">
        <w:rPr>
          <w:bCs/>
          <w:color w:val="00000A"/>
          <w:sz w:val="23"/>
          <w:szCs w:val="23"/>
        </w:rPr>
        <w:t xml:space="preserve">We will measure two critical aspects of the shape of temporal occupancy distributions with the goal of gaining insight into the generality of the core-transient distinction. The first is a measure of bimodality, </w:t>
      </w:r>
      <w:r w:rsidRPr="00BB1670">
        <w:rPr>
          <w:bCs/>
          <w:i/>
          <w:color w:val="00000A"/>
          <w:sz w:val="23"/>
          <w:szCs w:val="23"/>
        </w:rPr>
        <w:t>b</w:t>
      </w:r>
      <w:r w:rsidRPr="00BB1670">
        <w:rPr>
          <w:bCs/>
          <w:color w:val="00000A"/>
          <w:sz w:val="23"/>
          <w:szCs w:val="23"/>
        </w:rPr>
        <w:t xml:space="preserve">, using the variance in occupancy scaled by the maximum possible variance. When all species are evenly split between the highest and lowest occupancy bins, the scaled variance will be </w:t>
      </w:r>
      <w:r w:rsidR="00C46C53">
        <w:rPr>
          <w:bCs/>
          <w:color w:val="00000A"/>
          <w:sz w:val="23"/>
          <w:szCs w:val="23"/>
        </w:rPr>
        <w:t>1</w:t>
      </w:r>
      <w:r w:rsidRPr="00BB1670">
        <w:rPr>
          <w:bCs/>
          <w:color w:val="00000A"/>
          <w:sz w:val="23"/>
          <w:szCs w:val="23"/>
        </w:rPr>
        <w:t xml:space="preserve">, while if all species have identical occupancy, the value will be 0. Most of the distributions in Figure </w:t>
      </w:r>
      <w:r>
        <w:rPr>
          <w:bCs/>
          <w:color w:val="00000A"/>
          <w:sz w:val="23"/>
          <w:szCs w:val="23"/>
        </w:rPr>
        <w:t>3</w:t>
      </w:r>
      <w:r w:rsidRPr="00BB1670">
        <w:rPr>
          <w:bCs/>
          <w:color w:val="00000A"/>
          <w:sz w:val="23"/>
          <w:szCs w:val="23"/>
        </w:rPr>
        <w:t xml:space="preserve"> are strongly bimodal (</w:t>
      </w:r>
      <w:r w:rsidRPr="00BB1670">
        <w:rPr>
          <w:bCs/>
          <w:i/>
          <w:color w:val="00000A"/>
          <w:sz w:val="23"/>
          <w:szCs w:val="23"/>
        </w:rPr>
        <w:t>b</w:t>
      </w:r>
      <w:r w:rsidRPr="00BB1670">
        <w:rPr>
          <w:bCs/>
          <w:color w:val="00000A"/>
          <w:sz w:val="23"/>
          <w:szCs w:val="23"/>
        </w:rPr>
        <w:t xml:space="preserve"> &gt; 0.5). </w:t>
      </w:r>
      <w:r w:rsidR="00353DDB">
        <w:rPr>
          <w:bCs/>
          <w:color w:val="00000A"/>
          <w:sz w:val="23"/>
          <w:szCs w:val="23"/>
        </w:rPr>
        <w:t xml:space="preserve">The significance of this bimodality will be assessed using </w:t>
      </w:r>
      <w:r w:rsidR="00B75CC0">
        <w:rPr>
          <w:bCs/>
          <w:color w:val="00000A"/>
          <w:sz w:val="23"/>
          <w:szCs w:val="23"/>
        </w:rPr>
        <w:t xml:space="preserve">methods by Silverman </w:t>
      </w:r>
      <w:r w:rsidR="00EA32A6">
        <w:rPr>
          <w:bCs/>
          <w:color w:val="00000A"/>
          <w:sz w:val="23"/>
          <w:szCs w:val="23"/>
        </w:rPr>
        <w:fldChar w:fldCharType="begin"/>
      </w:r>
      <w:r w:rsidR="00B75CC0">
        <w:rPr>
          <w:bCs/>
          <w:color w:val="00000A"/>
          <w:sz w:val="23"/>
          <w:szCs w:val="23"/>
        </w:rPr>
        <w:instrText xml:space="preserve"> ADDIN ZOTERO_ITEM {"citationID":"jESsClYH","properties":{"formattedCitation":"(1981)","plainCitation":"(1981)"},"citationItems":[{"id":5044,"uris":["http://zotero.org/users/27452/items/BTR5B5MD"],"uri":["http://zotero.org/users/27452/items/BTR5B5MD"],"suppress-author":true}]} </w:instrText>
      </w:r>
      <w:r w:rsidR="00EA32A6">
        <w:rPr>
          <w:bCs/>
          <w:color w:val="00000A"/>
          <w:sz w:val="23"/>
          <w:szCs w:val="23"/>
        </w:rPr>
        <w:fldChar w:fldCharType="separate"/>
      </w:r>
      <w:r w:rsidR="00B75CC0" w:rsidRPr="00B75CC0">
        <w:rPr>
          <w:sz w:val="23"/>
        </w:rPr>
        <w:t>(1981)</w:t>
      </w:r>
      <w:r w:rsidR="00EA32A6">
        <w:rPr>
          <w:bCs/>
          <w:color w:val="00000A"/>
          <w:sz w:val="23"/>
          <w:szCs w:val="23"/>
        </w:rPr>
        <w:fldChar w:fldCharType="end"/>
      </w:r>
      <w:r w:rsidR="00B75CC0">
        <w:rPr>
          <w:bCs/>
          <w:color w:val="00000A"/>
          <w:sz w:val="23"/>
          <w:szCs w:val="23"/>
        </w:rPr>
        <w:t xml:space="preserve"> and Tokeshi </w:t>
      </w:r>
      <w:r w:rsidR="00EA32A6">
        <w:rPr>
          <w:bCs/>
          <w:color w:val="00000A"/>
          <w:sz w:val="23"/>
          <w:szCs w:val="23"/>
        </w:rPr>
        <w:fldChar w:fldCharType="begin"/>
      </w:r>
      <w:r w:rsidR="00B75CC0">
        <w:rPr>
          <w:bCs/>
          <w:color w:val="00000A"/>
          <w:sz w:val="23"/>
          <w:szCs w:val="23"/>
        </w:rPr>
        <w:instrText xml:space="preserve"> ADDIN ZOTERO_ITEM {"citationID":"1n3jeoe772","properties":{"formattedCitation":"(1992)","plainCitation":"(1992)"},"citationItems":[{"id":5043,"uris":["http://zotero.org/users/27452/items/R8V4Q293"],"uri":["http://zotero.org/users/27452/items/R8V4Q293"],"suppress-author":true}]} </w:instrText>
      </w:r>
      <w:r w:rsidR="00EA32A6">
        <w:rPr>
          <w:bCs/>
          <w:color w:val="00000A"/>
          <w:sz w:val="23"/>
          <w:szCs w:val="23"/>
        </w:rPr>
        <w:fldChar w:fldCharType="separate"/>
      </w:r>
      <w:r w:rsidR="00B75CC0" w:rsidRPr="00B75CC0">
        <w:rPr>
          <w:sz w:val="23"/>
        </w:rPr>
        <w:t>(1992)</w:t>
      </w:r>
      <w:r w:rsidR="00EA32A6">
        <w:rPr>
          <w:bCs/>
          <w:color w:val="00000A"/>
          <w:sz w:val="23"/>
          <w:szCs w:val="23"/>
        </w:rPr>
        <w:fldChar w:fldCharType="end"/>
      </w:r>
      <w:r w:rsidR="00353DDB">
        <w:rPr>
          <w:bCs/>
          <w:color w:val="00000A"/>
          <w:sz w:val="23"/>
          <w:szCs w:val="23"/>
        </w:rPr>
        <w:t xml:space="preserve">. </w:t>
      </w:r>
      <w:r w:rsidRPr="00BB1670">
        <w:rPr>
          <w:bCs/>
          <w:color w:val="00000A"/>
          <w:sz w:val="23"/>
          <w:szCs w:val="23"/>
        </w:rPr>
        <w:t>A second measure is whether the weight of the distribution falls towards the core or the transient end, which is reflected in the overall mean occupancy.</w:t>
      </w:r>
      <w:r w:rsidR="00667635">
        <w:rPr>
          <w:bCs/>
          <w:color w:val="00000A"/>
          <w:sz w:val="23"/>
          <w:szCs w:val="23"/>
        </w:rPr>
        <w:t xml:space="preserve"> </w:t>
      </w:r>
      <w:r w:rsidRPr="00BB1670">
        <w:rPr>
          <w:bCs/>
          <w:color w:val="00000A"/>
          <w:sz w:val="23"/>
          <w:szCs w:val="23"/>
        </w:rPr>
        <w:t>The fish</w:t>
      </w:r>
      <w:r w:rsidR="003C55C1">
        <w:rPr>
          <w:bCs/>
          <w:color w:val="00000A"/>
          <w:sz w:val="23"/>
          <w:szCs w:val="23"/>
        </w:rPr>
        <w:t xml:space="preserve"> and rodent datasets in Figure 3</w:t>
      </w:r>
      <w:r w:rsidRPr="00BB1670">
        <w:rPr>
          <w:bCs/>
          <w:color w:val="00000A"/>
          <w:sz w:val="23"/>
          <w:szCs w:val="23"/>
        </w:rPr>
        <w:t xml:space="preserve"> provide examples of two distributions with a similar degree of bimodality but with a notable difference in the side to which occupancy values are skewed.</w:t>
      </w:r>
    </w:p>
    <w:p w:rsidR="0088051F" w:rsidRPr="00BB1670" w:rsidRDefault="00091229" w:rsidP="0088051F">
      <w:pPr>
        <w:spacing w:after="120"/>
        <w:ind w:right="-29"/>
        <w:rPr>
          <w:bCs/>
          <w:color w:val="00000A"/>
          <w:sz w:val="23"/>
          <w:szCs w:val="23"/>
        </w:rPr>
      </w:pPr>
      <w:r w:rsidRPr="00BB1670">
        <w:rPr>
          <w:bCs/>
          <w:color w:val="00000A"/>
          <w:sz w:val="23"/>
          <w:szCs w:val="23"/>
        </w:rPr>
        <w:t xml:space="preserve">Our aim here is necessarily descriptive, as we will be the first to explore generalities in the shape of temporal occupancy distributions. We will employ a mixed modeling approach </w:t>
      </w:r>
      <w:r w:rsidR="00AB2797">
        <w:rPr>
          <w:bCs/>
          <w:color w:val="00000A"/>
          <w:sz w:val="23"/>
          <w:szCs w:val="23"/>
        </w:rPr>
        <w:fldChar w:fldCharType="begin"/>
      </w:r>
      <w:r w:rsidR="00AB2797">
        <w:rPr>
          <w:bCs/>
          <w:color w:val="00000A"/>
          <w:sz w:val="23"/>
          <w:szCs w:val="23"/>
        </w:rPr>
        <w:instrText xml:space="preserve"> ADDIN ZOTERO_ITEM {"citationID":"1dni3qekrb","properties":{"formattedCitation":"{\\rtf (as in Soininen \\i et al.\\i0{} 2007)}","plainCitation":"(as in Soininen et al. 2007)"},"citationItems":[{"id":1314,"uris":["http://zotero.org/users/27452/items/BPVCKTJ3"],"uri":["http://zotero.org/users/27452/items/BPVCKTJ3"],"prefix":"as in "}]} </w:instrText>
      </w:r>
      <w:r w:rsidR="00AB2797">
        <w:rPr>
          <w:bCs/>
          <w:color w:val="00000A"/>
          <w:sz w:val="23"/>
          <w:szCs w:val="23"/>
        </w:rPr>
        <w:fldChar w:fldCharType="separate"/>
      </w:r>
      <w:r w:rsidR="00AB2797" w:rsidRPr="00AB2797">
        <w:rPr>
          <w:sz w:val="23"/>
          <w:szCs w:val="24"/>
        </w:rPr>
        <w:t xml:space="preserve">(as in Soininen </w:t>
      </w:r>
      <w:r w:rsidR="00AB2797" w:rsidRPr="00AB2797">
        <w:rPr>
          <w:i/>
          <w:iCs/>
          <w:sz w:val="23"/>
          <w:szCs w:val="24"/>
        </w:rPr>
        <w:t>et al.</w:t>
      </w:r>
      <w:r w:rsidR="00AB2797" w:rsidRPr="00AB2797">
        <w:rPr>
          <w:sz w:val="23"/>
          <w:szCs w:val="24"/>
        </w:rPr>
        <w:t xml:space="preserve"> 2007)</w:t>
      </w:r>
      <w:r w:rsidR="00AB2797">
        <w:rPr>
          <w:bCs/>
          <w:color w:val="00000A"/>
          <w:sz w:val="23"/>
          <w:szCs w:val="23"/>
        </w:rPr>
        <w:fldChar w:fldCharType="end"/>
      </w:r>
      <w:r w:rsidRPr="00BB1670">
        <w:rPr>
          <w:bCs/>
          <w:color w:val="00000A"/>
          <w:sz w:val="23"/>
          <w:szCs w:val="23"/>
        </w:rPr>
        <w:t xml:space="preserve"> that examines how the above shape parameters vary as a function of taxonomic group, geographic lo</w:t>
      </w:r>
      <w:r w:rsidR="00570618">
        <w:rPr>
          <w:bCs/>
          <w:color w:val="00000A"/>
          <w:sz w:val="23"/>
          <w:szCs w:val="23"/>
        </w:rPr>
        <w:t>cation, dispersal mode</w:t>
      </w:r>
      <w:r w:rsidRPr="00BB1670">
        <w:rPr>
          <w:bCs/>
          <w:color w:val="00000A"/>
          <w:sz w:val="23"/>
          <w:szCs w:val="23"/>
        </w:rPr>
        <w:t xml:space="preserve">, and environmental variables. </w:t>
      </w:r>
      <w:r w:rsidR="00C77DAC">
        <w:rPr>
          <w:bCs/>
          <w:color w:val="00000A"/>
          <w:sz w:val="23"/>
          <w:szCs w:val="23"/>
        </w:rPr>
        <w:t xml:space="preserve">We expect the proportion of core species in a community to be related to species traits and environments that reduce the importance of dispersal. Specifically the proportion of core species should be higher for: 1) taxonomic groups that are active rather than passive dispersers; 2) communities in homogeneous rather than heterogeneous </w:t>
      </w:r>
      <w:r w:rsidR="0088051F">
        <w:rPr>
          <w:bCs/>
          <w:color w:val="00000A"/>
          <w:sz w:val="23"/>
          <w:szCs w:val="23"/>
        </w:rPr>
        <w:t>environments; 3) for taxonomic groups with lower reproductive output; and 4) for groups in which local community richness is a greater proportion of the regional species pool.</w:t>
      </w:r>
    </w:p>
    <w:p w:rsidR="00660DC4" w:rsidRPr="00F91925" w:rsidRDefault="00660DC4" w:rsidP="00660DC4">
      <w:pPr>
        <w:spacing w:after="86"/>
        <w:ind w:right="360"/>
        <w:jc w:val="both"/>
      </w:pPr>
      <w:r w:rsidRPr="00F91925">
        <w:rPr>
          <w:b/>
        </w:rPr>
        <w:lastRenderedPageBreak/>
        <w:t xml:space="preserve">Table </w:t>
      </w:r>
      <w:r w:rsidR="00A62D68">
        <w:rPr>
          <w:b/>
        </w:rPr>
        <w:t>1</w:t>
      </w:r>
      <w:r w:rsidRPr="00F91925">
        <w:rPr>
          <w:b/>
        </w:rPr>
        <w:t xml:space="preserve">. </w:t>
      </w:r>
      <w:r w:rsidRPr="00F91925">
        <w:t xml:space="preserve">Available datasets for investigating temporal occupancy and the core-transient dichotomy. </w:t>
      </w:r>
    </w:p>
    <w:tbl>
      <w:tblPr>
        <w:tblW w:w="923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53"/>
        <w:gridCol w:w="1619"/>
        <w:gridCol w:w="1194"/>
        <w:gridCol w:w="849"/>
        <w:gridCol w:w="4219"/>
      </w:tblGrid>
      <w:tr w:rsidR="00BA4FE9" w:rsidTr="00091229">
        <w:trPr>
          <w:trHeight w:val="837"/>
          <w:jc w:val="center"/>
        </w:trPr>
        <w:tc>
          <w:tcPr>
            <w:tcW w:w="1119" w:type="dxa"/>
            <w:shd w:val="clear" w:color="auto" w:fill="215868" w:themeFill="accent5" w:themeFillShade="80"/>
            <w:vAlign w:val="center"/>
          </w:tcPr>
          <w:p w:rsidR="00BA4FE9" w:rsidRDefault="00BA4FE9" w:rsidP="009F3513">
            <w:pPr>
              <w:jc w:val="center"/>
              <w:rPr>
                <w:b/>
                <w:color w:val="FFFFFF"/>
              </w:rPr>
            </w:pPr>
            <w:r>
              <w:rPr>
                <w:b/>
                <w:color w:val="FFFFFF"/>
              </w:rPr>
              <w:t>Taxonomic Group</w:t>
            </w:r>
          </w:p>
        </w:tc>
        <w:tc>
          <w:tcPr>
            <w:tcW w:w="1635" w:type="dxa"/>
            <w:shd w:val="clear" w:color="auto" w:fill="215868" w:themeFill="accent5" w:themeFillShade="80"/>
            <w:vAlign w:val="center"/>
          </w:tcPr>
          <w:p w:rsidR="00BA4FE9" w:rsidRDefault="00BA4FE9" w:rsidP="009F3513">
            <w:pPr>
              <w:jc w:val="center"/>
              <w:rPr>
                <w:b/>
                <w:color w:val="FFFFFF"/>
              </w:rPr>
            </w:pPr>
            <w:r>
              <w:rPr>
                <w:b/>
                <w:color w:val="FFFFFF"/>
              </w:rPr>
              <w:t>Number of communities</w:t>
            </w:r>
          </w:p>
        </w:tc>
        <w:tc>
          <w:tcPr>
            <w:tcW w:w="1194" w:type="dxa"/>
            <w:shd w:val="clear" w:color="auto" w:fill="215868" w:themeFill="accent5" w:themeFillShade="80"/>
            <w:vAlign w:val="center"/>
          </w:tcPr>
          <w:p w:rsidR="00BA4FE9" w:rsidRDefault="00BA4FE9" w:rsidP="009F3513">
            <w:pPr>
              <w:jc w:val="center"/>
              <w:rPr>
                <w:b/>
                <w:color w:val="FFFFFF"/>
              </w:rPr>
            </w:pPr>
            <w:r>
              <w:rPr>
                <w:b/>
                <w:color w:val="FFFFFF"/>
              </w:rPr>
              <w:t>Maximum</w:t>
            </w:r>
          </w:p>
          <w:p w:rsidR="00BA4FE9" w:rsidRDefault="00BA4FE9" w:rsidP="009F3513">
            <w:pPr>
              <w:jc w:val="center"/>
              <w:rPr>
                <w:b/>
                <w:color w:val="FFFFFF"/>
              </w:rPr>
            </w:pPr>
            <w:r>
              <w:rPr>
                <w:b/>
                <w:color w:val="FFFFFF"/>
              </w:rPr>
              <w:t>time span</w:t>
            </w:r>
          </w:p>
        </w:tc>
        <w:tc>
          <w:tcPr>
            <w:tcW w:w="860" w:type="dxa"/>
            <w:shd w:val="clear" w:color="auto" w:fill="215868" w:themeFill="accent5" w:themeFillShade="80"/>
            <w:vAlign w:val="center"/>
          </w:tcPr>
          <w:p w:rsidR="00BA4FE9" w:rsidRDefault="00BA4FE9" w:rsidP="00BA4FE9">
            <w:pPr>
              <w:jc w:val="center"/>
              <w:rPr>
                <w:b/>
                <w:color w:val="FFFFFF"/>
              </w:rPr>
            </w:pPr>
            <w:r>
              <w:rPr>
                <w:b/>
                <w:color w:val="FFFFFF"/>
              </w:rPr>
              <w:t>Aims</w:t>
            </w:r>
          </w:p>
        </w:tc>
        <w:tc>
          <w:tcPr>
            <w:tcW w:w="4426" w:type="dxa"/>
            <w:shd w:val="clear" w:color="auto" w:fill="215868" w:themeFill="accent5" w:themeFillShade="80"/>
            <w:vAlign w:val="center"/>
          </w:tcPr>
          <w:p w:rsidR="00BA4FE9" w:rsidRDefault="00BA4FE9" w:rsidP="009F3513">
            <w:pPr>
              <w:jc w:val="center"/>
              <w:rPr>
                <w:b/>
                <w:color w:val="FFFFFF"/>
              </w:rPr>
            </w:pPr>
            <w:r>
              <w:rPr>
                <w:b/>
                <w:color w:val="FFFFFF"/>
              </w:rPr>
              <w:t>Data sources</w:t>
            </w:r>
          </w:p>
        </w:tc>
      </w:tr>
      <w:tr w:rsidR="00BA4FE9" w:rsidTr="00091229">
        <w:trPr>
          <w:trHeight w:val="419"/>
          <w:jc w:val="center"/>
        </w:trPr>
        <w:tc>
          <w:tcPr>
            <w:tcW w:w="1119" w:type="dxa"/>
            <w:vAlign w:val="center"/>
          </w:tcPr>
          <w:p w:rsidR="00BA4FE9" w:rsidRDefault="00BA4FE9" w:rsidP="009F3513">
            <w:r>
              <w:t>Terrestrial birds</w:t>
            </w:r>
          </w:p>
        </w:tc>
        <w:tc>
          <w:tcPr>
            <w:tcW w:w="1635" w:type="dxa"/>
            <w:vAlign w:val="center"/>
          </w:tcPr>
          <w:p w:rsidR="00BA4FE9" w:rsidRDefault="00BA4FE9" w:rsidP="00E56851">
            <w:pPr>
              <w:jc w:val="center"/>
            </w:pPr>
            <w:r>
              <w:t>~</w:t>
            </w:r>
            <w:r w:rsidR="00091229">
              <w:t>1,7</w:t>
            </w:r>
            <w:r>
              <w:t>00</w:t>
            </w:r>
          </w:p>
        </w:tc>
        <w:tc>
          <w:tcPr>
            <w:tcW w:w="1194" w:type="dxa"/>
            <w:vAlign w:val="center"/>
          </w:tcPr>
          <w:p w:rsidR="00BA4FE9" w:rsidRDefault="00BA4FE9" w:rsidP="009F3513">
            <w:pPr>
              <w:jc w:val="center"/>
            </w:pPr>
            <w:r>
              <w:t>47 years</w:t>
            </w:r>
          </w:p>
        </w:tc>
        <w:tc>
          <w:tcPr>
            <w:tcW w:w="860" w:type="dxa"/>
            <w:vAlign w:val="center"/>
          </w:tcPr>
          <w:p w:rsidR="00BA4FE9" w:rsidRPr="00986BEE" w:rsidRDefault="00BA4FE9" w:rsidP="00BA4FE9">
            <w:pPr>
              <w:jc w:val="center"/>
              <w:rPr>
                <w:rStyle w:val="apple-style-span"/>
                <w:rFonts w:cs="Arial"/>
                <w:sz w:val="20"/>
                <w:szCs w:val="20"/>
              </w:rPr>
            </w:pPr>
            <w:r>
              <w:rPr>
                <w:rStyle w:val="apple-style-span"/>
                <w:rFonts w:cs="Arial"/>
                <w:sz w:val="20"/>
                <w:szCs w:val="20"/>
              </w:rPr>
              <w:t>1, 2, 3</w:t>
            </w:r>
          </w:p>
        </w:tc>
        <w:tc>
          <w:tcPr>
            <w:tcW w:w="4426" w:type="dxa"/>
            <w:tcMar>
              <w:top w:w="29" w:type="dxa"/>
              <w:left w:w="115" w:type="dxa"/>
              <w:bottom w:w="14" w:type="dxa"/>
              <w:right w:w="115" w:type="dxa"/>
            </w:tcMar>
            <w:vAlign w:val="center"/>
          </w:tcPr>
          <w:p w:rsidR="00BA4FE9" w:rsidRPr="00986BEE" w:rsidRDefault="00BA4FE9" w:rsidP="009F3513">
            <w:pPr>
              <w:jc w:val="center"/>
              <w:rPr>
                <w:sz w:val="20"/>
                <w:szCs w:val="20"/>
              </w:rPr>
            </w:pPr>
            <w:r w:rsidRPr="00986BEE">
              <w:rPr>
                <w:rStyle w:val="apple-style-span"/>
                <w:rFonts w:cs="Arial"/>
                <w:sz w:val="20"/>
                <w:szCs w:val="20"/>
              </w:rPr>
              <w:t>Beven 1976,</w:t>
            </w:r>
            <w:r w:rsidRPr="00986BEE">
              <w:rPr>
                <w:rStyle w:val="apple-converted-space"/>
                <w:rFonts w:cs="Arial"/>
                <w:sz w:val="20"/>
                <w:szCs w:val="20"/>
              </w:rPr>
              <w:t> </w:t>
            </w:r>
            <w:r w:rsidRPr="00986BEE">
              <w:rPr>
                <w:rStyle w:val="apple-style-span"/>
                <w:rFonts w:cs="Arial"/>
                <w:sz w:val="20"/>
                <w:szCs w:val="20"/>
              </w:rPr>
              <w:t>Diamond &amp; May 1977,</w:t>
            </w:r>
            <w:r w:rsidRPr="00986BEE">
              <w:rPr>
                <w:rStyle w:val="apple-converted-space"/>
                <w:rFonts w:cs="Arial"/>
                <w:sz w:val="20"/>
                <w:szCs w:val="20"/>
              </w:rPr>
              <w:t> </w:t>
            </w:r>
            <w:r w:rsidRPr="00986BEE">
              <w:rPr>
                <w:rStyle w:val="apple-style-span"/>
                <w:rFonts w:cs="Arial"/>
                <w:sz w:val="20"/>
                <w:szCs w:val="20"/>
              </w:rPr>
              <w:t xml:space="preserve"> Kendeigh 1982, Williamson 1983,</w:t>
            </w:r>
            <w:r w:rsidRPr="00986BEE">
              <w:rPr>
                <w:rStyle w:val="apple-converted-space"/>
                <w:rFonts w:cs="Arial"/>
                <w:sz w:val="20"/>
                <w:szCs w:val="20"/>
              </w:rPr>
              <w:t> </w:t>
            </w:r>
            <w:r w:rsidRPr="00986BEE">
              <w:rPr>
                <w:rStyle w:val="apple-style-span"/>
                <w:rFonts w:cs="Arial"/>
                <w:sz w:val="20"/>
                <w:szCs w:val="20"/>
              </w:rPr>
              <w:t xml:space="preserve"> Hall 1984,</w:t>
            </w:r>
            <w:r w:rsidRPr="00986BEE">
              <w:rPr>
                <w:rStyle w:val="apple-converted-space"/>
                <w:rFonts w:cs="Arial"/>
                <w:sz w:val="20"/>
                <w:szCs w:val="20"/>
              </w:rPr>
              <w:t> </w:t>
            </w:r>
            <w:r w:rsidRPr="00986BEE">
              <w:rPr>
                <w:rStyle w:val="apple-style-span"/>
                <w:rFonts w:cs="Arial"/>
                <w:sz w:val="20"/>
                <w:szCs w:val="20"/>
              </w:rPr>
              <w:t>Svensson et al. 1984,</w:t>
            </w:r>
            <w:r w:rsidRPr="00986BEE">
              <w:rPr>
                <w:rStyle w:val="apple-converted-space"/>
                <w:rFonts w:cs="Arial"/>
                <w:sz w:val="20"/>
                <w:szCs w:val="20"/>
              </w:rPr>
              <w:t> </w:t>
            </w:r>
            <w:r w:rsidRPr="00986BEE">
              <w:rPr>
                <w:rStyle w:val="apple-style-span"/>
                <w:rFonts w:cs="Arial"/>
                <w:sz w:val="20"/>
                <w:szCs w:val="20"/>
              </w:rPr>
              <w:t>Vickery &amp; Nudds 1984, Knapp et al. 1998,</w:t>
            </w:r>
            <w:r w:rsidRPr="00986BEE">
              <w:rPr>
                <w:rStyle w:val="apple-converted-space"/>
                <w:rFonts w:cs="Arial"/>
                <w:sz w:val="20"/>
                <w:szCs w:val="20"/>
              </w:rPr>
              <w:t> </w:t>
            </w:r>
            <w:r w:rsidRPr="00986BEE">
              <w:rPr>
                <w:rStyle w:val="apple-style-span"/>
                <w:rFonts w:cs="Arial"/>
                <w:sz w:val="20"/>
                <w:szCs w:val="20"/>
              </w:rPr>
              <w:t>Holmes et al. 2009,</w:t>
            </w:r>
            <w:r w:rsidRPr="00986BEE">
              <w:rPr>
                <w:rStyle w:val="apple-converted-space"/>
                <w:rFonts w:cs="Arial"/>
                <w:sz w:val="20"/>
                <w:szCs w:val="20"/>
              </w:rPr>
              <w:t> </w:t>
            </w:r>
            <w:r>
              <w:rPr>
                <w:rStyle w:val="apple-style-span"/>
                <w:rFonts w:cs="Arial"/>
                <w:sz w:val="20"/>
                <w:szCs w:val="20"/>
              </w:rPr>
              <w:t>Sauer et al. 2011</w:t>
            </w:r>
            <w:r w:rsidR="00CF14E7">
              <w:rPr>
                <w:rStyle w:val="apple-style-span"/>
                <w:rFonts w:cs="Arial"/>
                <w:sz w:val="20"/>
                <w:szCs w:val="20"/>
              </w:rPr>
              <w:t>, National Audubon Society 2012</w:t>
            </w:r>
          </w:p>
        </w:tc>
      </w:tr>
      <w:tr w:rsidR="00BA4FE9" w:rsidTr="00091229">
        <w:trPr>
          <w:trHeight w:val="419"/>
          <w:jc w:val="center"/>
        </w:trPr>
        <w:tc>
          <w:tcPr>
            <w:tcW w:w="1119" w:type="dxa"/>
            <w:shd w:val="clear" w:color="auto" w:fill="B6DDE8" w:themeFill="accent5" w:themeFillTint="66"/>
            <w:vAlign w:val="center"/>
          </w:tcPr>
          <w:p w:rsidR="00BA4FE9" w:rsidRDefault="00BA4FE9" w:rsidP="009F3513">
            <w:r>
              <w:t>Plants</w:t>
            </w:r>
          </w:p>
        </w:tc>
        <w:tc>
          <w:tcPr>
            <w:tcW w:w="1635" w:type="dxa"/>
            <w:shd w:val="clear" w:color="auto" w:fill="B6DDE8" w:themeFill="accent5" w:themeFillTint="66"/>
            <w:vAlign w:val="center"/>
          </w:tcPr>
          <w:p w:rsidR="00BA4FE9" w:rsidRDefault="00A62D68" w:rsidP="00A62D68">
            <w:pPr>
              <w:jc w:val="center"/>
            </w:pPr>
            <w:r>
              <w:t>~2,200</w:t>
            </w:r>
          </w:p>
        </w:tc>
        <w:tc>
          <w:tcPr>
            <w:tcW w:w="1194" w:type="dxa"/>
            <w:shd w:val="clear" w:color="auto" w:fill="B6DDE8" w:themeFill="accent5" w:themeFillTint="66"/>
            <w:vAlign w:val="center"/>
          </w:tcPr>
          <w:p w:rsidR="00BA4FE9" w:rsidRDefault="00BA4FE9" w:rsidP="009F3513">
            <w:pPr>
              <w:jc w:val="center"/>
            </w:pPr>
            <w:r>
              <w:t>41 years</w:t>
            </w:r>
          </w:p>
        </w:tc>
        <w:tc>
          <w:tcPr>
            <w:tcW w:w="860" w:type="dxa"/>
            <w:shd w:val="clear" w:color="auto" w:fill="B6DDE8" w:themeFill="accent5" w:themeFillTint="66"/>
            <w:vAlign w:val="center"/>
          </w:tcPr>
          <w:p w:rsidR="00BA4FE9" w:rsidRPr="00986BEE" w:rsidRDefault="00BA4FE9" w:rsidP="00BA4FE9">
            <w:pPr>
              <w:jc w:val="center"/>
              <w:rPr>
                <w:rStyle w:val="apple-style-span"/>
                <w:rFonts w:cs="Arial"/>
                <w:sz w:val="20"/>
                <w:szCs w:val="20"/>
              </w:rPr>
            </w:pPr>
            <w:r>
              <w:rPr>
                <w:rStyle w:val="apple-style-span"/>
                <w:rFonts w:cs="Arial"/>
                <w:sz w:val="20"/>
                <w:szCs w:val="20"/>
              </w:rPr>
              <w:t xml:space="preserve">1, </w:t>
            </w:r>
            <w:r w:rsidR="00A62D68">
              <w:rPr>
                <w:rStyle w:val="apple-style-span"/>
                <w:rFonts w:cs="Arial"/>
                <w:sz w:val="20"/>
                <w:szCs w:val="20"/>
              </w:rPr>
              <w:t xml:space="preserve">2, </w:t>
            </w:r>
            <w:r>
              <w:rPr>
                <w:rStyle w:val="apple-style-span"/>
                <w:rFonts w:cs="Arial"/>
                <w:sz w:val="20"/>
                <w:szCs w:val="20"/>
              </w:rPr>
              <w:t>3</w:t>
            </w:r>
          </w:p>
        </w:tc>
        <w:tc>
          <w:tcPr>
            <w:tcW w:w="4426" w:type="dxa"/>
            <w:shd w:val="clear" w:color="auto" w:fill="B6DDE8" w:themeFill="accent5" w:themeFillTint="66"/>
            <w:tcMar>
              <w:top w:w="29" w:type="dxa"/>
              <w:left w:w="115" w:type="dxa"/>
              <w:bottom w:w="14" w:type="dxa"/>
              <w:right w:w="115" w:type="dxa"/>
            </w:tcMar>
            <w:vAlign w:val="center"/>
          </w:tcPr>
          <w:p w:rsidR="00BA4FE9" w:rsidRPr="00986BEE" w:rsidRDefault="00A62D68" w:rsidP="009F3513">
            <w:pPr>
              <w:jc w:val="center"/>
              <w:rPr>
                <w:sz w:val="20"/>
                <w:szCs w:val="20"/>
              </w:rPr>
            </w:pPr>
            <w:r>
              <w:rPr>
                <w:rStyle w:val="apple-style-span"/>
                <w:rFonts w:cs="Arial"/>
                <w:sz w:val="20"/>
                <w:szCs w:val="20"/>
              </w:rPr>
              <w:t>See Table 2</w:t>
            </w:r>
          </w:p>
        </w:tc>
      </w:tr>
      <w:tr w:rsidR="00BA4FE9" w:rsidTr="00091229">
        <w:trPr>
          <w:trHeight w:val="419"/>
          <w:jc w:val="center"/>
        </w:trPr>
        <w:tc>
          <w:tcPr>
            <w:tcW w:w="1119" w:type="dxa"/>
            <w:shd w:val="clear" w:color="auto" w:fill="FFFFFF" w:themeFill="background1"/>
            <w:vAlign w:val="center"/>
          </w:tcPr>
          <w:p w:rsidR="00BA4FE9" w:rsidRDefault="00BA4FE9" w:rsidP="009F3513">
            <w:r>
              <w:t>Rocky Intertidal</w:t>
            </w:r>
          </w:p>
        </w:tc>
        <w:tc>
          <w:tcPr>
            <w:tcW w:w="1635" w:type="dxa"/>
            <w:shd w:val="clear" w:color="auto" w:fill="FFFFFF" w:themeFill="background1"/>
            <w:vAlign w:val="center"/>
          </w:tcPr>
          <w:p w:rsidR="00BA4FE9" w:rsidRDefault="00BD3756" w:rsidP="009F3513">
            <w:pPr>
              <w:jc w:val="center"/>
            </w:pPr>
            <w:r>
              <w:t>~1,000</w:t>
            </w:r>
          </w:p>
        </w:tc>
        <w:tc>
          <w:tcPr>
            <w:tcW w:w="1194" w:type="dxa"/>
            <w:shd w:val="clear" w:color="auto" w:fill="FFFFFF" w:themeFill="background1"/>
            <w:vAlign w:val="center"/>
          </w:tcPr>
          <w:p w:rsidR="00BA4FE9" w:rsidRDefault="00BA4FE9" w:rsidP="009F3513">
            <w:pPr>
              <w:jc w:val="center"/>
            </w:pPr>
            <w:r>
              <w:t>25 years</w:t>
            </w:r>
          </w:p>
        </w:tc>
        <w:tc>
          <w:tcPr>
            <w:tcW w:w="860" w:type="dxa"/>
            <w:shd w:val="clear" w:color="auto" w:fill="FFFFFF" w:themeFill="background1"/>
            <w:vAlign w:val="center"/>
          </w:tcPr>
          <w:p w:rsidR="00BA4FE9" w:rsidRPr="00986BEE" w:rsidRDefault="00BA4FE9" w:rsidP="00BA4FE9">
            <w:pPr>
              <w:jc w:val="center"/>
              <w:rPr>
                <w:rStyle w:val="apple-style-span"/>
                <w:rFonts w:cs="Arial"/>
                <w:sz w:val="20"/>
                <w:szCs w:val="20"/>
              </w:rPr>
            </w:pPr>
            <w:r>
              <w:rPr>
                <w:rStyle w:val="apple-style-span"/>
                <w:rFonts w:cs="Arial"/>
                <w:sz w:val="20"/>
                <w:szCs w:val="20"/>
              </w:rPr>
              <w:t>1, 2, 3</w:t>
            </w:r>
          </w:p>
        </w:tc>
        <w:tc>
          <w:tcPr>
            <w:tcW w:w="4426" w:type="dxa"/>
            <w:shd w:val="clear" w:color="auto" w:fill="FFFFFF" w:themeFill="background1"/>
            <w:tcMar>
              <w:top w:w="29" w:type="dxa"/>
              <w:left w:w="115" w:type="dxa"/>
              <w:bottom w:w="14" w:type="dxa"/>
              <w:right w:w="115" w:type="dxa"/>
            </w:tcMar>
            <w:vAlign w:val="center"/>
          </w:tcPr>
          <w:p w:rsidR="00BA4FE9" w:rsidRPr="00986BEE" w:rsidRDefault="00BA4FE9" w:rsidP="009F3513">
            <w:pPr>
              <w:jc w:val="center"/>
              <w:rPr>
                <w:sz w:val="20"/>
                <w:szCs w:val="20"/>
              </w:rPr>
            </w:pPr>
            <w:r w:rsidRPr="00986BEE">
              <w:rPr>
                <w:rStyle w:val="apple-style-span"/>
                <w:rFonts w:cs="Arial"/>
                <w:sz w:val="20"/>
                <w:szCs w:val="20"/>
              </w:rPr>
              <w:t>Petraitis &amp; Vidargas 2006,</w:t>
            </w:r>
            <w:r w:rsidRPr="00986BEE">
              <w:rPr>
                <w:rStyle w:val="apple-converted-space"/>
                <w:rFonts w:cs="Arial"/>
                <w:sz w:val="20"/>
                <w:szCs w:val="20"/>
              </w:rPr>
              <w:t> </w:t>
            </w:r>
            <w:r w:rsidRPr="00986BEE">
              <w:rPr>
                <w:rStyle w:val="apple-style-span"/>
                <w:rFonts w:cs="Arial"/>
                <w:sz w:val="20"/>
                <w:szCs w:val="20"/>
              </w:rPr>
              <w:t>Petraitis et al. 2008,</w:t>
            </w:r>
            <w:r w:rsidRPr="00986BEE">
              <w:rPr>
                <w:rStyle w:val="apple-converted-space"/>
                <w:rFonts w:cs="Arial"/>
                <w:sz w:val="20"/>
                <w:szCs w:val="20"/>
              </w:rPr>
              <w:t> </w:t>
            </w:r>
            <w:r w:rsidRPr="00986BEE">
              <w:rPr>
                <w:rStyle w:val="apple-style-span"/>
                <w:rFonts w:cs="Arial"/>
                <w:sz w:val="20"/>
                <w:szCs w:val="20"/>
              </w:rPr>
              <w:t>Raimondi et al. 2009</w:t>
            </w:r>
          </w:p>
        </w:tc>
      </w:tr>
      <w:tr w:rsidR="00BA4FE9" w:rsidTr="00091229">
        <w:trPr>
          <w:trHeight w:val="419"/>
          <w:jc w:val="center"/>
        </w:trPr>
        <w:tc>
          <w:tcPr>
            <w:tcW w:w="1119" w:type="dxa"/>
            <w:shd w:val="clear" w:color="auto" w:fill="B6DDE8" w:themeFill="accent5" w:themeFillTint="66"/>
            <w:vAlign w:val="center"/>
          </w:tcPr>
          <w:p w:rsidR="00BA4FE9" w:rsidRDefault="00BA4FE9" w:rsidP="009F3513">
            <w:r>
              <w:t>Fish</w:t>
            </w:r>
          </w:p>
        </w:tc>
        <w:tc>
          <w:tcPr>
            <w:tcW w:w="1635" w:type="dxa"/>
            <w:shd w:val="clear" w:color="auto" w:fill="B6DDE8" w:themeFill="accent5" w:themeFillTint="66"/>
            <w:vAlign w:val="center"/>
          </w:tcPr>
          <w:p w:rsidR="00BA4FE9" w:rsidRDefault="00135162" w:rsidP="00120E1F">
            <w:pPr>
              <w:jc w:val="center"/>
            </w:pPr>
            <w:r>
              <w:t>~</w:t>
            </w:r>
            <w:r w:rsidR="00120E1F">
              <w:t>12</w:t>
            </w:r>
            <w:r>
              <w:t>0</w:t>
            </w:r>
          </w:p>
        </w:tc>
        <w:tc>
          <w:tcPr>
            <w:tcW w:w="1194" w:type="dxa"/>
            <w:shd w:val="clear" w:color="auto" w:fill="B6DDE8" w:themeFill="accent5" w:themeFillTint="66"/>
            <w:vAlign w:val="center"/>
          </w:tcPr>
          <w:p w:rsidR="00BA4FE9" w:rsidRDefault="00BA4FE9" w:rsidP="009F3513">
            <w:pPr>
              <w:jc w:val="center"/>
            </w:pPr>
            <w:r>
              <w:t>26 years</w:t>
            </w:r>
          </w:p>
        </w:tc>
        <w:tc>
          <w:tcPr>
            <w:tcW w:w="860" w:type="dxa"/>
            <w:shd w:val="clear" w:color="auto" w:fill="B6DDE8" w:themeFill="accent5" w:themeFillTint="66"/>
            <w:vAlign w:val="center"/>
          </w:tcPr>
          <w:p w:rsidR="00BA4FE9" w:rsidRPr="00986BEE" w:rsidRDefault="00BA4FE9" w:rsidP="00BA4FE9">
            <w:pPr>
              <w:jc w:val="center"/>
              <w:rPr>
                <w:rStyle w:val="apple-style-span"/>
                <w:rFonts w:cs="Arial"/>
                <w:sz w:val="20"/>
                <w:szCs w:val="20"/>
              </w:rPr>
            </w:pPr>
            <w:r>
              <w:rPr>
                <w:rStyle w:val="apple-style-span"/>
                <w:rFonts w:cs="Arial"/>
                <w:sz w:val="20"/>
                <w:szCs w:val="20"/>
              </w:rPr>
              <w:t>1</w:t>
            </w:r>
            <w:r w:rsidR="005F67C4">
              <w:rPr>
                <w:rStyle w:val="apple-style-span"/>
                <w:rFonts w:cs="Arial"/>
                <w:sz w:val="20"/>
                <w:szCs w:val="20"/>
              </w:rPr>
              <w:t>, 2, 3</w:t>
            </w:r>
          </w:p>
        </w:tc>
        <w:tc>
          <w:tcPr>
            <w:tcW w:w="4426" w:type="dxa"/>
            <w:shd w:val="clear" w:color="auto" w:fill="B6DDE8" w:themeFill="accent5" w:themeFillTint="66"/>
            <w:tcMar>
              <w:top w:w="29" w:type="dxa"/>
              <w:left w:w="115" w:type="dxa"/>
              <w:bottom w:w="14" w:type="dxa"/>
              <w:right w:w="115" w:type="dxa"/>
            </w:tcMar>
            <w:vAlign w:val="center"/>
          </w:tcPr>
          <w:p w:rsidR="00BA4FE9" w:rsidRPr="00986BEE" w:rsidRDefault="00BA4FE9" w:rsidP="00A126CF">
            <w:pPr>
              <w:jc w:val="center"/>
              <w:rPr>
                <w:sz w:val="20"/>
                <w:szCs w:val="20"/>
              </w:rPr>
            </w:pPr>
            <w:r w:rsidRPr="00986BEE">
              <w:rPr>
                <w:rStyle w:val="apple-style-span"/>
                <w:rFonts w:cs="Arial"/>
                <w:sz w:val="20"/>
                <w:szCs w:val="20"/>
              </w:rPr>
              <w:t>Grossman 1982,</w:t>
            </w:r>
            <w:r w:rsidRPr="00986BEE">
              <w:rPr>
                <w:rStyle w:val="apple-converted-space"/>
                <w:rFonts w:cs="Arial"/>
                <w:sz w:val="20"/>
                <w:szCs w:val="20"/>
              </w:rPr>
              <w:t> </w:t>
            </w:r>
            <w:r w:rsidRPr="00986BEE">
              <w:rPr>
                <w:rStyle w:val="apple-style-span"/>
                <w:rFonts w:cs="Arial"/>
                <w:sz w:val="20"/>
                <w:szCs w:val="20"/>
              </w:rPr>
              <w:t>Grossman et al. 1982,</w:t>
            </w:r>
            <w:r w:rsidRPr="00986BEE">
              <w:rPr>
                <w:rStyle w:val="apple-converted-space"/>
                <w:rFonts w:cs="Arial"/>
                <w:sz w:val="20"/>
                <w:szCs w:val="20"/>
              </w:rPr>
              <w:t> </w:t>
            </w:r>
            <w:r w:rsidRPr="00986BEE">
              <w:rPr>
                <w:rStyle w:val="apple-style-span"/>
                <w:rFonts w:cs="Arial"/>
                <w:sz w:val="20"/>
                <w:szCs w:val="20"/>
              </w:rPr>
              <w:t>Magnuson &amp; Bowser 1990,</w:t>
            </w:r>
            <w:r w:rsidRPr="00986BEE">
              <w:rPr>
                <w:rStyle w:val="apple-converted-space"/>
                <w:rFonts w:cs="Arial"/>
                <w:sz w:val="20"/>
                <w:szCs w:val="20"/>
              </w:rPr>
              <w:t> </w:t>
            </w:r>
            <w:r w:rsidRPr="00986BEE">
              <w:rPr>
                <w:rStyle w:val="apple-style-span"/>
                <w:rFonts w:cs="Arial"/>
                <w:sz w:val="20"/>
                <w:szCs w:val="20"/>
              </w:rPr>
              <w:t>Henderson &amp; Holmes 1994, Pigg et al. 1998</w:t>
            </w:r>
            <w:r w:rsidR="00CA5042">
              <w:rPr>
                <w:rStyle w:val="apple-style-span"/>
                <w:rFonts w:cs="Arial"/>
                <w:sz w:val="20"/>
                <w:szCs w:val="20"/>
              </w:rPr>
              <w:t xml:space="preserve">, </w:t>
            </w:r>
            <w:r w:rsidR="00A126CF">
              <w:rPr>
                <w:rStyle w:val="apple-style-span"/>
                <w:rFonts w:cs="Arial"/>
                <w:sz w:val="20"/>
                <w:szCs w:val="20"/>
              </w:rPr>
              <w:t xml:space="preserve">Sosebee &amp; Cadrin 2006, </w:t>
            </w:r>
            <w:r w:rsidR="00CA5042">
              <w:rPr>
                <w:rStyle w:val="apple-style-span"/>
                <w:rFonts w:cs="Arial"/>
                <w:sz w:val="20"/>
                <w:szCs w:val="20"/>
              </w:rPr>
              <w:t>Sweatman et al. 2008</w:t>
            </w:r>
          </w:p>
        </w:tc>
      </w:tr>
      <w:tr w:rsidR="00BA4FE9" w:rsidTr="00091229">
        <w:trPr>
          <w:trHeight w:val="419"/>
          <w:jc w:val="center"/>
        </w:trPr>
        <w:tc>
          <w:tcPr>
            <w:tcW w:w="1119" w:type="dxa"/>
            <w:vAlign w:val="center"/>
          </w:tcPr>
          <w:p w:rsidR="00BA4FE9" w:rsidRDefault="00E56851" w:rsidP="009F3513">
            <w:r>
              <w:t>Terrestrial invertebrate</w:t>
            </w:r>
            <w:r w:rsidR="00BA4FE9">
              <w:t>s</w:t>
            </w:r>
          </w:p>
        </w:tc>
        <w:tc>
          <w:tcPr>
            <w:tcW w:w="1635" w:type="dxa"/>
            <w:vAlign w:val="center"/>
          </w:tcPr>
          <w:p w:rsidR="00BA4FE9" w:rsidRDefault="00BA4FE9" w:rsidP="009F3513">
            <w:pPr>
              <w:jc w:val="center"/>
            </w:pPr>
            <w:r>
              <w:t>~130</w:t>
            </w:r>
          </w:p>
        </w:tc>
        <w:tc>
          <w:tcPr>
            <w:tcW w:w="1194" w:type="dxa"/>
            <w:vAlign w:val="center"/>
          </w:tcPr>
          <w:p w:rsidR="00BA4FE9" w:rsidRDefault="00BA4FE9" w:rsidP="009F3513">
            <w:pPr>
              <w:jc w:val="center"/>
            </w:pPr>
            <w:r>
              <w:t>25 years</w:t>
            </w:r>
          </w:p>
        </w:tc>
        <w:tc>
          <w:tcPr>
            <w:tcW w:w="860" w:type="dxa"/>
            <w:vAlign w:val="center"/>
          </w:tcPr>
          <w:p w:rsidR="00BA4FE9" w:rsidRPr="00986BEE" w:rsidRDefault="00BA4FE9" w:rsidP="00BA4FE9">
            <w:pPr>
              <w:jc w:val="center"/>
              <w:rPr>
                <w:rStyle w:val="apple-style-span"/>
                <w:rFonts w:cs="Arial"/>
                <w:sz w:val="20"/>
                <w:szCs w:val="20"/>
              </w:rPr>
            </w:pPr>
            <w:r>
              <w:rPr>
                <w:rStyle w:val="apple-style-span"/>
                <w:rFonts w:cs="Arial"/>
                <w:sz w:val="20"/>
                <w:szCs w:val="20"/>
              </w:rPr>
              <w:t>1, 2, 3</w:t>
            </w:r>
          </w:p>
        </w:tc>
        <w:tc>
          <w:tcPr>
            <w:tcW w:w="4426" w:type="dxa"/>
            <w:tcMar>
              <w:top w:w="29" w:type="dxa"/>
              <w:left w:w="115" w:type="dxa"/>
              <w:bottom w:w="14" w:type="dxa"/>
              <w:right w:w="115" w:type="dxa"/>
            </w:tcMar>
            <w:vAlign w:val="center"/>
          </w:tcPr>
          <w:p w:rsidR="00BA4FE9" w:rsidRPr="00986BEE" w:rsidRDefault="00BA4FE9" w:rsidP="009F3513">
            <w:pPr>
              <w:jc w:val="center"/>
              <w:rPr>
                <w:sz w:val="20"/>
                <w:szCs w:val="20"/>
              </w:rPr>
            </w:pPr>
            <w:r w:rsidRPr="00986BEE">
              <w:rPr>
                <w:rStyle w:val="apple-style-span"/>
                <w:rFonts w:cs="Arial"/>
                <w:sz w:val="20"/>
                <w:szCs w:val="20"/>
              </w:rPr>
              <w:t xml:space="preserve">Novak 1983, Taylor et al. 1990, </w:t>
            </w:r>
            <w:r w:rsidRPr="00986BEE">
              <w:rPr>
                <w:rStyle w:val="apple-converted-space"/>
                <w:rFonts w:cs="Arial"/>
                <w:sz w:val="20"/>
                <w:szCs w:val="20"/>
              </w:rPr>
              <w:t xml:space="preserve">Pollard et al. 1986, </w:t>
            </w:r>
            <w:r w:rsidRPr="00986BEE">
              <w:rPr>
                <w:rStyle w:val="apple-style-span"/>
                <w:rFonts w:cs="Arial"/>
                <w:sz w:val="20"/>
                <w:szCs w:val="20"/>
              </w:rPr>
              <w:t xml:space="preserve">Pollard 1991, </w:t>
            </w:r>
            <w:r w:rsidR="00E56851">
              <w:rPr>
                <w:rStyle w:val="apple-style-span"/>
                <w:rFonts w:cs="Arial"/>
                <w:sz w:val="20"/>
                <w:szCs w:val="20"/>
              </w:rPr>
              <w:t xml:space="preserve">Bloch et al. 2007, </w:t>
            </w:r>
            <w:r w:rsidR="00CE3D6A">
              <w:rPr>
                <w:rStyle w:val="apple-style-span"/>
                <w:rFonts w:cs="Arial"/>
                <w:sz w:val="20"/>
                <w:szCs w:val="20"/>
              </w:rPr>
              <w:t xml:space="preserve">Ernest et al. 2009, </w:t>
            </w:r>
            <w:r>
              <w:rPr>
                <w:rStyle w:val="apple-style-span"/>
                <w:rFonts w:cs="Arial"/>
                <w:sz w:val="20"/>
                <w:szCs w:val="20"/>
              </w:rPr>
              <w:t>NABA 2009</w:t>
            </w:r>
          </w:p>
        </w:tc>
      </w:tr>
      <w:tr w:rsidR="004F407A" w:rsidTr="00091229">
        <w:trPr>
          <w:trHeight w:val="419"/>
          <w:jc w:val="center"/>
        </w:trPr>
        <w:tc>
          <w:tcPr>
            <w:tcW w:w="1119" w:type="dxa"/>
            <w:shd w:val="clear" w:color="auto" w:fill="B6DDE8" w:themeFill="accent5" w:themeFillTint="66"/>
            <w:vAlign w:val="center"/>
          </w:tcPr>
          <w:p w:rsidR="004F407A" w:rsidRDefault="004F407A" w:rsidP="008C6BEA">
            <w:r>
              <w:t>Small mammals</w:t>
            </w:r>
          </w:p>
        </w:tc>
        <w:tc>
          <w:tcPr>
            <w:tcW w:w="1635" w:type="dxa"/>
            <w:shd w:val="clear" w:color="auto" w:fill="B6DDE8" w:themeFill="accent5" w:themeFillTint="66"/>
            <w:vAlign w:val="center"/>
          </w:tcPr>
          <w:p w:rsidR="004F407A" w:rsidRDefault="004F407A" w:rsidP="008C6BEA">
            <w:pPr>
              <w:jc w:val="center"/>
            </w:pPr>
            <w:r>
              <w:t>~30</w:t>
            </w:r>
          </w:p>
        </w:tc>
        <w:tc>
          <w:tcPr>
            <w:tcW w:w="1194" w:type="dxa"/>
            <w:shd w:val="clear" w:color="auto" w:fill="B6DDE8" w:themeFill="accent5" w:themeFillTint="66"/>
            <w:vAlign w:val="center"/>
          </w:tcPr>
          <w:p w:rsidR="004F407A" w:rsidRDefault="004F407A" w:rsidP="008C6BEA">
            <w:pPr>
              <w:jc w:val="center"/>
            </w:pPr>
            <w:r>
              <w:t>32 years</w:t>
            </w:r>
          </w:p>
        </w:tc>
        <w:tc>
          <w:tcPr>
            <w:tcW w:w="860" w:type="dxa"/>
            <w:shd w:val="clear" w:color="auto" w:fill="B6DDE8" w:themeFill="accent5" w:themeFillTint="66"/>
            <w:vAlign w:val="center"/>
          </w:tcPr>
          <w:p w:rsidR="004F407A" w:rsidRPr="00986BEE" w:rsidRDefault="004F407A" w:rsidP="008C6BEA">
            <w:pPr>
              <w:jc w:val="center"/>
              <w:rPr>
                <w:rStyle w:val="apple-style-span"/>
                <w:rFonts w:cs="Arial"/>
                <w:sz w:val="20"/>
                <w:szCs w:val="20"/>
              </w:rPr>
            </w:pPr>
            <w:r>
              <w:rPr>
                <w:rStyle w:val="apple-style-span"/>
                <w:rFonts w:cs="Arial"/>
                <w:sz w:val="20"/>
                <w:szCs w:val="20"/>
              </w:rPr>
              <w:t xml:space="preserve">1, </w:t>
            </w:r>
            <w:r w:rsidR="00C8268E">
              <w:rPr>
                <w:rStyle w:val="apple-style-span"/>
                <w:rFonts w:cs="Arial"/>
                <w:sz w:val="20"/>
                <w:szCs w:val="20"/>
              </w:rPr>
              <w:t>3</w:t>
            </w:r>
          </w:p>
        </w:tc>
        <w:tc>
          <w:tcPr>
            <w:tcW w:w="4426" w:type="dxa"/>
            <w:shd w:val="clear" w:color="auto" w:fill="B6DDE8" w:themeFill="accent5" w:themeFillTint="66"/>
            <w:tcMar>
              <w:top w:w="29" w:type="dxa"/>
              <w:left w:w="115" w:type="dxa"/>
              <w:bottom w:w="14" w:type="dxa"/>
              <w:right w:w="115" w:type="dxa"/>
            </w:tcMar>
            <w:vAlign w:val="center"/>
          </w:tcPr>
          <w:p w:rsidR="004F407A" w:rsidRPr="00986BEE" w:rsidRDefault="004F407A" w:rsidP="008C6BEA">
            <w:pPr>
              <w:jc w:val="center"/>
              <w:rPr>
                <w:sz w:val="20"/>
                <w:szCs w:val="20"/>
              </w:rPr>
            </w:pPr>
            <w:r w:rsidRPr="00986BEE">
              <w:rPr>
                <w:rStyle w:val="apple-style-span"/>
                <w:rFonts w:cs="Arial"/>
                <w:sz w:val="20"/>
                <w:szCs w:val="20"/>
              </w:rPr>
              <w:t>Ernest et al. 2000,</w:t>
            </w:r>
            <w:r w:rsidRPr="00986BEE">
              <w:rPr>
                <w:rStyle w:val="apple-converted-space"/>
                <w:rFonts w:cs="Arial"/>
                <w:sz w:val="20"/>
                <w:szCs w:val="20"/>
              </w:rPr>
              <w:t> </w:t>
            </w:r>
            <w:r w:rsidRPr="00986BEE">
              <w:rPr>
                <w:rStyle w:val="apple-style-span"/>
                <w:rFonts w:cs="Arial"/>
                <w:sz w:val="20"/>
                <w:szCs w:val="20"/>
              </w:rPr>
              <w:t>Kaufman et al. 2000,</w:t>
            </w:r>
            <w:r w:rsidRPr="00986BEE">
              <w:rPr>
                <w:rStyle w:val="apple-converted-space"/>
                <w:rFonts w:cs="Arial"/>
                <w:sz w:val="20"/>
                <w:szCs w:val="20"/>
              </w:rPr>
              <w:t> </w:t>
            </w:r>
            <w:r w:rsidRPr="00986BEE">
              <w:rPr>
                <w:rStyle w:val="apple-style-span"/>
                <w:rFonts w:cs="Arial"/>
                <w:sz w:val="20"/>
                <w:szCs w:val="20"/>
              </w:rPr>
              <w:t>Ernest et al. 2009, Merritt 2009,</w:t>
            </w:r>
            <w:r w:rsidRPr="00986BEE">
              <w:rPr>
                <w:rStyle w:val="apple-converted-space"/>
                <w:rFonts w:cs="Arial"/>
                <w:sz w:val="20"/>
                <w:szCs w:val="20"/>
              </w:rPr>
              <w:t> </w:t>
            </w:r>
            <w:r w:rsidRPr="00986BEE">
              <w:rPr>
                <w:rStyle w:val="apple-style-span"/>
                <w:rFonts w:cs="Arial"/>
                <w:sz w:val="20"/>
                <w:szCs w:val="20"/>
              </w:rPr>
              <w:t>Stapp 2009,</w:t>
            </w:r>
            <w:r w:rsidRPr="00986BEE">
              <w:rPr>
                <w:rStyle w:val="apple-converted-space"/>
                <w:rFonts w:cs="Arial"/>
                <w:sz w:val="20"/>
                <w:szCs w:val="20"/>
              </w:rPr>
              <w:t> </w:t>
            </w:r>
            <w:r w:rsidRPr="00986BEE">
              <w:rPr>
                <w:rStyle w:val="apple-style-span"/>
                <w:rFonts w:cs="Arial"/>
                <w:sz w:val="20"/>
                <w:szCs w:val="20"/>
              </w:rPr>
              <w:t>Thibault et al. 2011</w:t>
            </w:r>
            <w:r w:rsidR="00C728CD">
              <w:rPr>
                <w:rStyle w:val="apple-style-span"/>
                <w:rFonts w:cs="Arial"/>
                <w:sz w:val="20"/>
                <w:szCs w:val="20"/>
              </w:rPr>
              <w:t>, Kelt et al. 2013</w:t>
            </w:r>
          </w:p>
        </w:tc>
      </w:tr>
      <w:tr w:rsidR="004F407A" w:rsidTr="00091229">
        <w:trPr>
          <w:trHeight w:val="419"/>
          <w:jc w:val="center"/>
        </w:trPr>
        <w:tc>
          <w:tcPr>
            <w:tcW w:w="1119" w:type="dxa"/>
            <w:shd w:val="clear" w:color="auto" w:fill="FFFFFF" w:themeFill="background1"/>
            <w:vAlign w:val="center"/>
          </w:tcPr>
          <w:p w:rsidR="004F407A" w:rsidRDefault="004F407A" w:rsidP="008C6BEA">
            <w:r>
              <w:t>Plankton</w:t>
            </w:r>
          </w:p>
        </w:tc>
        <w:tc>
          <w:tcPr>
            <w:tcW w:w="1635" w:type="dxa"/>
            <w:shd w:val="clear" w:color="auto" w:fill="FFFFFF" w:themeFill="background1"/>
            <w:vAlign w:val="center"/>
          </w:tcPr>
          <w:p w:rsidR="004F407A" w:rsidRDefault="004F407A" w:rsidP="00091229">
            <w:pPr>
              <w:jc w:val="center"/>
            </w:pPr>
            <w:r>
              <w:t>~</w:t>
            </w:r>
            <w:r w:rsidR="00091229">
              <w:t>70</w:t>
            </w:r>
          </w:p>
        </w:tc>
        <w:tc>
          <w:tcPr>
            <w:tcW w:w="1194" w:type="dxa"/>
            <w:shd w:val="clear" w:color="auto" w:fill="FFFFFF" w:themeFill="background1"/>
            <w:vAlign w:val="center"/>
          </w:tcPr>
          <w:p w:rsidR="004F407A" w:rsidRDefault="004F407A" w:rsidP="008C6BEA">
            <w:pPr>
              <w:jc w:val="center"/>
            </w:pPr>
            <w:r>
              <w:t>60 years</w:t>
            </w:r>
          </w:p>
        </w:tc>
        <w:tc>
          <w:tcPr>
            <w:tcW w:w="860" w:type="dxa"/>
            <w:shd w:val="clear" w:color="auto" w:fill="FFFFFF" w:themeFill="background1"/>
            <w:vAlign w:val="center"/>
          </w:tcPr>
          <w:p w:rsidR="004F407A" w:rsidRPr="00986BEE" w:rsidRDefault="004F407A" w:rsidP="008C6BEA">
            <w:pPr>
              <w:jc w:val="center"/>
              <w:rPr>
                <w:rStyle w:val="apple-style-span"/>
                <w:rFonts w:cs="Arial"/>
                <w:sz w:val="20"/>
                <w:szCs w:val="20"/>
              </w:rPr>
            </w:pPr>
            <w:r>
              <w:rPr>
                <w:rStyle w:val="apple-style-span"/>
                <w:rFonts w:cs="Arial"/>
                <w:sz w:val="20"/>
                <w:szCs w:val="20"/>
              </w:rPr>
              <w:t xml:space="preserve">1, </w:t>
            </w:r>
            <w:r w:rsidR="00F543CF">
              <w:rPr>
                <w:rStyle w:val="apple-style-span"/>
                <w:rFonts w:cs="Arial"/>
                <w:sz w:val="20"/>
                <w:szCs w:val="20"/>
              </w:rPr>
              <w:t xml:space="preserve">2, </w:t>
            </w:r>
            <w:r>
              <w:rPr>
                <w:rStyle w:val="apple-style-span"/>
                <w:rFonts w:cs="Arial"/>
                <w:sz w:val="20"/>
                <w:szCs w:val="20"/>
              </w:rPr>
              <w:t>3</w:t>
            </w:r>
          </w:p>
        </w:tc>
        <w:tc>
          <w:tcPr>
            <w:tcW w:w="4426" w:type="dxa"/>
            <w:shd w:val="clear" w:color="auto" w:fill="FFFFFF" w:themeFill="background1"/>
            <w:tcMar>
              <w:top w:w="29" w:type="dxa"/>
              <w:left w:w="115" w:type="dxa"/>
              <w:bottom w:w="14" w:type="dxa"/>
              <w:right w:w="115" w:type="dxa"/>
            </w:tcMar>
            <w:vAlign w:val="center"/>
          </w:tcPr>
          <w:p w:rsidR="004F407A" w:rsidRPr="00986BEE" w:rsidRDefault="004F407A" w:rsidP="008C6BEA">
            <w:pPr>
              <w:jc w:val="center"/>
              <w:rPr>
                <w:sz w:val="20"/>
                <w:szCs w:val="20"/>
              </w:rPr>
            </w:pPr>
            <w:r w:rsidRPr="00986BEE">
              <w:rPr>
                <w:rStyle w:val="apple-style-span"/>
                <w:rFonts w:cs="Arial"/>
                <w:sz w:val="20"/>
                <w:szCs w:val="20"/>
              </w:rPr>
              <w:t xml:space="preserve">Magnuson &amp; Bowser 1990, </w:t>
            </w:r>
            <w:r>
              <w:rPr>
                <w:rStyle w:val="apple-style-span"/>
                <w:rFonts w:cs="Arial"/>
                <w:sz w:val="20"/>
                <w:szCs w:val="20"/>
              </w:rPr>
              <w:t xml:space="preserve">Hampton et al. 2008, </w:t>
            </w:r>
            <w:r w:rsidRPr="00986BEE">
              <w:rPr>
                <w:rStyle w:val="apple-style-span"/>
                <w:rFonts w:cs="Arial"/>
                <w:sz w:val="20"/>
                <w:szCs w:val="20"/>
              </w:rPr>
              <w:t>Yan et al. 2008</w:t>
            </w:r>
          </w:p>
        </w:tc>
      </w:tr>
    </w:tbl>
    <w:p w:rsidR="00660DC4" w:rsidRDefault="00660DC4" w:rsidP="00660DC4">
      <w:pPr>
        <w:spacing w:after="86"/>
        <w:ind w:right="-29"/>
        <w:rPr>
          <w:sz w:val="24"/>
          <w:szCs w:val="24"/>
        </w:rPr>
      </w:pPr>
    </w:p>
    <w:p w:rsidR="00140385" w:rsidRPr="00091229" w:rsidRDefault="00091229" w:rsidP="00140385">
      <w:pPr>
        <w:spacing w:after="120"/>
        <w:ind w:right="-29"/>
        <w:rPr>
          <w:i/>
          <w:color w:val="00000A"/>
          <w:sz w:val="23"/>
          <w:szCs w:val="23"/>
        </w:rPr>
      </w:pPr>
      <w:r w:rsidRPr="00091229">
        <w:rPr>
          <w:i/>
          <w:color w:val="00000A"/>
          <w:sz w:val="23"/>
          <w:szCs w:val="23"/>
        </w:rPr>
        <w:t xml:space="preserve">1b. </w:t>
      </w:r>
      <w:r>
        <w:rPr>
          <w:i/>
          <w:color w:val="00000A"/>
          <w:sz w:val="23"/>
          <w:szCs w:val="23"/>
        </w:rPr>
        <w:t>Refining core-transient species designations.</w:t>
      </w:r>
    </w:p>
    <w:p w:rsidR="00A01C6A" w:rsidRDefault="00A01C6A" w:rsidP="0053330A">
      <w:pPr>
        <w:spacing w:after="120"/>
        <w:rPr>
          <w:sz w:val="23"/>
          <w:szCs w:val="23"/>
        </w:rPr>
      </w:pPr>
      <w:r>
        <w:rPr>
          <w:sz w:val="23"/>
          <w:szCs w:val="23"/>
        </w:rPr>
        <w:t xml:space="preserve">Currently we define </w:t>
      </w:r>
      <w:r w:rsidRPr="00BB1670">
        <w:rPr>
          <w:sz w:val="23"/>
          <w:szCs w:val="23"/>
        </w:rPr>
        <w:t xml:space="preserve">transient species </w:t>
      </w:r>
      <w:r>
        <w:rPr>
          <w:sz w:val="23"/>
          <w:szCs w:val="23"/>
        </w:rPr>
        <w:t xml:space="preserve">operationally </w:t>
      </w:r>
      <w:r w:rsidRPr="00BB1670">
        <w:rPr>
          <w:sz w:val="23"/>
          <w:szCs w:val="23"/>
        </w:rPr>
        <w:t xml:space="preserve">as those occurring in the bottom third of the occupancy spectrum (≤0.33), and core species as those occurring in the top third (≥0.67). The small fraction of species in the middle of the occupancy distribution for which there is equivocal evidence and for which classification errors may be greatest </w:t>
      </w:r>
      <w:r>
        <w:rPr>
          <w:sz w:val="23"/>
          <w:szCs w:val="23"/>
        </w:rPr>
        <w:t xml:space="preserve">are </w:t>
      </w:r>
      <w:r w:rsidRPr="00BB1670">
        <w:rPr>
          <w:sz w:val="23"/>
          <w:szCs w:val="23"/>
        </w:rPr>
        <w:t>excluded from analyses.</w:t>
      </w:r>
      <w:r>
        <w:rPr>
          <w:sz w:val="23"/>
          <w:szCs w:val="23"/>
        </w:rPr>
        <w:t xml:space="preserve"> This general</w:t>
      </w:r>
      <w:r w:rsidR="008B2EBA">
        <w:rPr>
          <w:sz w:val="23"/>
          <w:szCs w:val="23"/>
        </w:rPr>
        <w:t xml:space="preserve"> approach to</w:t>
      </w:r>
      <w:r w:rsidR="008B2EBA" w:rsidRPr="00BB1670">
        <w:rPr>
          <w:sz w:val="23"/>
          <w:szCs w:val="23"/>
        </w:rPr>
        <w:t xml:space="preserve"> distinguish</w:t>
      </w:r>
      <w:r w:rsidR="008B2EBA">
        <w:rPr>
          <w:sz w:val="23"/>
          <w:szCs w:val="23"/>
        </w:rPr>
        <w:t>ing</w:t>
      </w:r>
      <w:r w:rsidR="008B2EBA" w:rsidRPr="00BB1670">
        <w:rPr>
          <w:sz w:val="23"/>
          <w:szCs w:val="23"/>
        </w:rPr>
        <w:t xml:space="preserve"> between core and transient species </w:t>
      </w:r>
      <w:r w:rsidR="008B2EBA">
        <w:rPr>
          <w:sz w:val="23"/>
          <w:szCs w:val="23"/>
        </w:rPr>
        <w:t xml:space="preserve">performs well (see Background &amp; Significance) </w:t>
      </w:r>
      <w:r>
        <w:rPr>
          <w:sz w:val="23"/>
          <w:szCs w:val="23"/>
        </w:rPr>
        <w:t xml:space="preserve">and yields </w:t>
      </w:r>
      <w:r w:rsidR="00091229">
        <w:rPr>
          <w:sz w:val="23"/>
          <w:szCs w:val="23"/>
        </w:rPr>
        <w:t>richness</w:t>
      </w:r>
      <w:r>
        <w:rPr>
          <w:sz w:val="23"/>
          <w:szCs w:val="23"/>
        </w:rPr>
        <w:t xml:space="preserve"> model results that are robust</w:t>
      </w:r>
      <w:r w:rsidRPr="00BB1670">
        <w:rPr>
          <w:sz w:val="23"/>
          <w:szCs w:val="23"/>
        </w:rPr>
        <w:t xml:space="preserve"> to specific occupancy thresholds </w:t>
      </w:r>
      <w:r>
        <w:rPr>
          <w:sz w:val="23"/>
          <w:szCs w:val="23"/>
        </w:rPr>
        <w:t xml:space="preserve">or exclusion of intermediate species (Coyle et al. 2013). However, no effort has been made to further improve this approach since it was first described over a decade ago. </w:t>
      </w:r>
      <w:r w:rsidR="00B41F82">
        <w:rPr>
          <w:sz w:val="23"/>
          <w:szCs w:val="23"/>
        </w:rPr>
        <w:t xml:space="preserve">We will further refine the methods for determining the richness of core and occasional species using </w:t>
      </w:r>
      <w:r w:rsidR="005D1FDA">
        <w:rPr>
          <w:sz w:val="23"/>
          <w:szCs w:val="23"/>
        </w:rPr>
        <w:t>simulation modeling</w:t>
      </w:r>
      <w:r>
        <w:rPr>
          <w:sz w:val="23"/>
          <w:szCs w:val="23"/>
        </w:rPr>
        <w:t>.</w:t>
      </w:r>
    </w:p>
    <w:p w:rsidR="00C357ED" w:rsidRPr="00091229" w:rsidRDefault="00A410C5" w:rsidP="00120E1F">
      <w:pPr>
        <w:tabs>
          <w:tab w:val="clear" w:pos="720"/>
        </w:tabs>
        <w:suppressAutoHyphens w:val="0"/>
        <w:spacing w:after="120" w:line="240" w:lineRule="auto"/>
        <w:rPr>
          <w:bCs/>
          <w:color w:val="00000A"/>
          <w:sz w:val="23"/>
          <w:szCs w:val="23"/>
        </w:rPr>
      </w:pPr>
      <w:r>
        <w:rPr>
          <w:sz w:val="23"/>
          <w:szCs w:val="23"/>
        </w:rPr>
        <w:t>T</w:t>
      </w:r>
      <w:r w:rsidR="00A01C6A">
        <w:rPr>
          <w:sz w:val="23"/>
          <w:szCs w:val="23"/>
        </w:rPr>
        <w:t xml:space="preserve">he </w:t>
      </w:r>
      <w:r>
        <w:rPr>
          <w:sz w:val="23"/>
          <w:szCs w:val="23"/>
        </w:rPr>
        <w:t xml:space="preserve">current </w:t>
      </w:r>
      <w:r w:rsidR="00A01C6A">
        <w:rPr>
          <w:sz w:val="23"/>
          <w:szCs w:val="23"/>
        </w:rPr>
        <w:t xml:space="preserve">approach </w:t>
      </w:r>
      <w:r>
        <w:rPr>
          <w:sz w:val="23"/>
          <w:szCs w:val="23"/>
        </w:rPr>
        <w:t xml:space="preserve">ignores the fact that some species </w:t>
      </w:r>
      <w:r w:rsidR="003C55C1">
        <w:rPr>
          <w:sz w:val="23"/>
          <w:szCs w:val="23"/>
        </w:rPr>
        <w:t xml:space="preserve">which maintain viable local populations </w:t>
      </w:r>
      <w:r>
        <w:rPr>
          <w:sz w:val="23"/>
          <w:szCs w:val="23"/>
        </w:rPr>
        <w:t xml:space="preserve">may be designated as transient because they are rare or </w:t>
      </w:r>
      <w:r w:rsidR="00F34B46">
        <w:rPr>
          <w:sz w:val="23"/>
          <w:szCs w:val="23"/>
        </w:rPr>
        <w:t xml:space="preserve">otherwise </w:t>
      </w:r>
      <w:r>
        <w:rPr>
          <w:sz w:val="23"/>
          <w:szCs w:val="23"/>
        </w:rPr>
        <w:t xml:space="preserve">difficult to detect (Coyle et al. 2013). </w:t>
      </w:r>
      <w:r w:rsidR="00091229">
        <w:rPr>
          <w:sz w:val="23"/>
          <w:szCs w:val="23"/>
        </w:rPr>
        <w:t xml:space="preserve">For this reason, estimates of transient richness are expected to be biased high while estimates of core richness are expected to be biased low. </w:t>
      </w:r>
      <w:r w:rsidR="00F34B46">
        <w:rPr>
          <w:sz w:val="23"/>
          <w:szCs w:val="23"/>
        </w:rPr>
        <w:t xml:space="preserve">We will quantify the degree of misclassification using simulation models and use these results to adjust the estimates of core and transient species at a site. </w:t>
      </w:r>
      <w:r w:rsidR="0031583F">
        <w:rPr>
          <w:sz w:val="23"/>
          <w:szCs w:val="23"/>
        </w:rPr>
        <w:t>A simulation model for this problem requires</w:t>
      </w:r>
      <w:r w:rsidR="0031583F">
        <w:rPr>
          <w:bCs/>
          <w:color w:val="00000A"/>
          <w:sz w:val="23"/>
          <w:szCs w:val="23"/>
        </w:rPr>
        <w:t xml:space="preserve"> 1) distinct suites of species with particular habitat affiliations, 2) long-term persistence at a site dependent on the match between a species and its habitat, and 3) the dispersal of propagules across the landscape. We will use</w:t>
      </w:r>
      <w:r w:rsidR="00F34B46">
        <w:rPr>
          <w:sz w:val="23"/>
          <w:szCs w:val="23"/>
        </w:rPr>
        <w:t xml:space="preserve"> </w:t>
      </w:r>
      <w:r w:rsidR="00F34B46">
        <w:rPr>
          <w:bCs/>
          <w:color w:val="00000A"/>
          <w:sz w:val="23"/>
          <w:szCs w:val="23"/>
        </w:rPr>
        <w:t xml:space="preserve">the individual-based model of Smith &amp; Lundholm </w:t>
      </w:r>
      <w:r w:rsidR="00EA32A6">
        <w:rPr>
          <w:bCs/>
          <w:color w:val="00000A"/>
          <w:sz w:val="23"/>
          <w:szCs w:val="23"/>
        </w:rPr>
        <w:fldChar w:fldCharType="begin"/>
      </w:r>
      <w:r w:rsidR="00091229">
        <w:rPr>
          <w:bCs/>
          <w:color w:val="00000A"/>
          <w:sz w:val="23"/>
          <w:szCs w:val="23"/>
        </w:rPr>
        <w:instrText xml:space="preserve"> ADDIN ZOTERO_ITEM {"citationID":"cX8TKYl7","properties":{"formattedCitation":"{\\rtf (2010; available as part of the \\uc0\\u8220{}neutral.vp\\uc0\\u8221{} R package)}","plainCitation":"(2010; available as part of the “neutral.vp” R package)"},"citationItems":[{"id":4255,"uris":["http://zotero.org/users/27452/items/JTHX3GEZ"],"uri":["http://zotero.org/users/27452/items/JTHX3GEZ"],"suppress-author":true,"suffix":"; available as part of the 'neutral.vp' R package"}]} </w:instrText>
      </w:r>
      <w:r w:rsidR="00EA32A6">
        <w:rPr>
          <w:bCs/>
          <w:color w:val="00000A"/>
          <w:sz w:val="23"/>
          <w:szCs w:val="23"/>
        </w:rPr>
        <w:fldChar w:fldCharType="separate"/>
      </w:r>
      <w:r w:rsidR="00091229" w:rsidRPr="00091229">
        <w:rPr>
          <w:sz w:val="23"/>
          <w:szCs w:val="24"/>
        </w:rPr>
        <w:t>(2010; available as part of the “neutral.vp” R package)</w:t>
      </w:r>
      <w:r w:rsidR="00EA32A6">
        <w:rPr>
          <w:bCs/>
          <w:color w:val="00000A"/>
          <w:sz w:val="23"/>
          <w:szCs w:val="23"/>
        </w:rPr>
        <w:fldChar w:fldCharType="end"/>
      </w:r>
      <w:r w:rsidR="00F34B46">
        <w:rPr>
          <w:bCs/>
          <w:color w:val="00000A"/>
          <w:sz w:val="23"/>
          <w:szCs w:val="23"/>
        </w:rPr>
        <w:t xml:space="preserve"> in which individuals reproduce, disperse, and die within a heterogeneous landscape. Individual grid cells </w:t>
      </w:r>
      <w:r w:rsidR="00091229">
        <w:rPr>
          <w:bCs/>
          <w:color w:val="00000A"/>
          <w:sz w:val="23"/>
          <w:szCs w:val="23"/>
        </w:rPr>
        <w:t>will be</w:t>
      </w:r>
      <w:r w:rsidR="00F34B46">
        <w:rPr>
          <w:bCs/>
          <w:color w:val="00000A"/>
          <w:sz w:val="23"/>
          <w:szCs w:val="23"/>
        </w:rPr>
        <w:t xml:space="preserve"> coded as being one of two habitat types, and species </w:t>
      </w:r>
      <w:r w:rsidR="00091229">
        <w:rPr>
          <w:bCs/>
          <w:color w:val="00000A"/>
          <w:sz w:val="23"/>
          <w:szCs w:val="23"/>
        </w:rPr>
        <w:t>will be</w:t>
      </w:r>
      <w:r w:rsidR="00F34B46">
        <w:rPr>
          <w:bCs/>
          <w:color w:val="00000A"/>
          <w:sz w:val="23"/>
          <w:szCs w:val="23"/>
        </w:rPr>
        <w:t xml:space="preserve"> assigned "trait values" </w:t>
      </w:r>
      <w:r w:rsidR="00F34B46" w:rsidRPr="00934D2B">
        <w:rPr>
          <w:bCs/>
          <w:i/>
          <w:color w:val="00000A"/>
          <w:sz w:val="23"/>
          <w:szCs w:val="23"/>
        </w:rPr>
        <w:t>a priori</w:t>
      </w:r>
      <w:r w:rsidR="00F34B46">
        <w:rPr>
          <w:bCs/>
          <w:color w:val="00000A"/>
          <w:sz w:val="23"/>
          <w:szCs w:val="23"/>
        </w:rPr>
        <w:t xml:space="preserve"> such that they are more suited to (i.e., core species in) one habitat type over the other. Birth and death rates </w:t>
      </w:r>
      <w:r w:rsidR="00F34B46">
        <w:rPr>
          <w:bCs/>
          <w:color w:val="00000A"/>
          <w:sz w:val="23"/>
          <w:szCs w:val="23"/>
        </w:rPr>
        <w:lastRenderedPageBreak/>
        <w:t xml:space="preserve">are functions of the match of an individual to its environment, and dispersal operates as either a random walk </w:t>
      </w:r>
      <w:r w:rsidR="00EA32A6">
        <w:rPr>
          <w:bCs/>
          <w:color w:val="00000A"/>
          <w:sz w:val="23"/>
          <w:szCs w:val="23"/>
        </w:rPr>
        <w:fldChar w:fldCharType="begin"/>
      </w:r>
      <w:r w:rsidR="00120E1F">
        <w:rPr>
          <w:bCs/>
          <w:color w:val="00000A"/>
          <w:sz w:val="23"/>
          <w:szCs w:val="23"/>
        </w:rPr>
        <w:instrText xml:space="preserve"> ADDIN ZOTERO_ITEM {"citationID":"1o0ejlacls","properties":{"formattedCitation":"(Smith &amp; Lundholm 2010)","plainCitation":"(Smith &amp; Lundholm 2010)"},"citationItems":[{"id":4255,"uris":["http://zotero.org/users/27452/items/JTHX3GEZ"],"uri":["http://zotero.org/users/27452/items/JTHX3GEZ"]}]} </w:instrText>
      </w:r>
      <w:r w:rsidR="00EA32A6">
        <w:rPr>
          <w:bCs/>
          <w:color w:val="00000A"/>
          <w:sz w:val="23"/>
          <w:szCs w:val="23"/>
        </w:rPr>
        <w:fldChar w:fldCharType="separate"/>
      </w:r>
      <w:r w:rsidR="00120E1F" w:rsidRPr="0090400F">
        <w:rPr>
          <w:sz w:val="23"/>
        </w:rPr>
        <w:t>(Smith &amp; Lundholm 2010)</w:t>
      </w:r>
      <w:r w:rsidR="00EA32A6">
        <w:rPr>
          <w:bCs/>
          <w:color w:val="00000A"/>
          <w:sz w:val="23"/>
          <w:szCs w:val="23"/>
        </w:rPr>
        <w:fldChar w:fldCharType="end"/>
      </w:r>
      <w:r w:rsidR="00120E1F">
        <w:rPr>
          <w:bCs/>
          <w:color w:val="00000A"/>
          <w:sz w:val="23"/>
          <w:szCs w:val="23"/>
        </w:rPr>
        <w:t xml:space="preserve"> </w:t>
      </w:r>
      <w:r w:rsidR="00F34B46">
        <w:rPr>
          <w:bCs/>
          <w:color w:val="00000A"/>
          <w:sz w:val="23"/>
          <w:szCs w:val="23"/>
        </w:rPr>
        <w:t xml:space="preserve">or a random walk biased toward suitable habitat type. Each grid cell supports a fixed carrying capacity, and if after reproduction and dispersal the total number of individuals exceeds that level, excess individuals are removed at random (Smith &amp; Lundholm 2010). The simulated landscape will be 100 x 100 cells and implicitly lies within a broader metacommunity from which individuals disperse at a fixed migration rate. Each cell will be initialized with an equal number of individuals of each species. After 10,000 time steps, we will examine the temporal occupancy of species within </w:t>
      </w:r>
      <w:r w:rsidR="00091229">
        <w:rPr>
          <w:bCs/>
          <w:color w:val="00000A"/>
          <w:sz w:val="23"/>
          <w:szCs w:val="23"/>
        </w:rPr>
        <w:t>local community samples</w:t>
      </w:r>
      <w:r w:rsidR="00F34B46">
        <w:rPr>
          <w:bCs/>
          <w:color w:val="00000A"/>
          <w:sz w:val="23"/>
          <w:szCs w:val="23"/>
        </w:rPr>
        <w:t xml:space="preserve"> over a 25-time step period. </w:t>
      </w:r>
      <w:r w:rsidR="0031583F">
        <w:rPr>
          <w:bCs/>
          <w:color w:val="00000A"/>
          <w:sz w:val="23"/>
          <w:szCs w:val="23"/>
        </w:rPr>
        <w:t xml:space="preserve">We </w:t>
      </w:r>
      <w:r w:rsidR="00F34B46">
        <w:rPr>
          <w:bCs/>
          <w:color w:val="00000A"/>
          <w:sz w:val="23"/>
          <w:szCs w:val="23"/>
        </w:rPr>
        <w:t xml:space="preserve">will use </w:t>
      </w:r>
      <w:r w:rsidR="00C4680E">
        <w:rPr>
          <w:bCs/>
          <w:color w:val="00000A"/>
          <w:sz w:val="23"/>
          <w:szCs w:val="23"/>
        </w:rPr>
        <w:t>standard parameter values from</w:t>
      </w:r>
      <w:r w:rsidR="00F34B46">
        <w:rPr>
          <w:bCs/>
          <w:color w:val="00000A"/>
          <w:sz w:val="23"/>
          <w:szCs w:val="23"/>
        </w:rPr>
        <w:t xml:space="preserve"> Smith and </w:t>
      </w:r>
      <w:r w:rsidR="00F34B46" w:rsidRPr="00091229">
        <w:rPr>
          <w:bCs/>
          <w:color w:val="00000A"/>
          <w:sz w:val="23"/>
          <w:szCs w:val="23"/>
        </w:rPr>
        <w:t>Lundholm (2010)</w:t>
      </w:r>
      <w:r w:rsidR="00C4680E" w:rsidRPr="00091229">
        <w:rPr>
          <w:bCs/>
          <w:color w:val="00000A"/>
          <w:sz w:val="23"/>
          <w:szCs w:val="23"/>
        </w:rPr>
        <w:t>, which produce suites of realistic ecological patterns</w:t>
      </w:r>
      <w:r w:rsidR="00F34B46" w:rsidRPr="00091229">
        <w:rPr>
          <w:bCs/>
          <w:color w:val="00000A"/>
          <w:sz w:val="23"/>
          <w:szCs w:val="23"/>
        </w:rPr>
        <w:t>.</w:t>
      </w:r>
    </w:p>
    <w:p w:rsidR="008A0D75" w:rsidRDefault="00C4680E" w:rsidP="00091229">
      <w:pPr>
        <w:tabs>
          <w:tab w:val="clear" w:pos="720"/>
        </w:tabs>
        <w:suppressAutoHyphens w:val="0"/>
        <w:spacing w:line="240" w:lineRule="auto"/>
        <w:rPr>
          <w:sz w:val="23"/>
          <w:szCs w:val="23"/>
        </w:rPr>
      </w:pPr>
      <w:r w:rsidRPr="00091229">
        <w:rPr>
          <w:rFonts w:eastAsiaTheme="minorEastAsia"/>
          <w:color w:val="auto"/>
          <w:sz w:val="23"/>
          <w:szCs w:val="23"/>
        </w:rPr>
        <w:t>We will simulate 10,000 sets of communities and compar</w:t>
      </w:r>
      <w:r w:rsidR="00091229">
        <w:rPr>
          <w:rFonts w:eastAsiaTheme="minorEastAsia"/>
          <w:color w:val="auto"/>
          <w:sz w:val="23"/>
          <w:szCs w:val="23"/>
        </w:rPr>
        <w:t>e core-transient assignments based on the occupancy distribution to</w:t>
      </w:r>
      <w:r w:rsidRPr="00091229">
        <w:rPr>
          <w:rFonts w:eastAsiaTheme="minorEastAsia"/>
          <w:color w:val="auto"/>
          <w:sz w:val="23"/>
          <w:szCs w:val="23"/>
        </w:rPr>
        <w:t xml:space="preserve"> their known state</w:t>
      </w:r>
      <w:r w:rsidR="00091229">
        <w:rPr>
          <w:rFonts w:eastAsiaTheme="minorEastAsia"/>
          <w:color w:val="auto"/>
          <w:sz w:val="23"/>
          <w:szCs w:val="23"/>
        </w:rPr>
        <w:t>. This comparison will yield quantitative estimates of the magnitudes by which transient species richness is overestimated and core richness is underestimated using traditional approaches, and will indicate the range of potential bias over which to conduct sensitivity analyses in Aim 2</w:t>
      </w:r>
      <w:r w:rsidRPr="00091229">
        <w:rPr>
          <w:rFonts w:eastAsiaTheme="minorEastAsia"/>
          <w:color w:val="auto"/>
          <w:sz w:val="23"/>
          <w:szCs w:val="23"/>
        </w:rPr>
        <w:t xml:space="preserve">. </w:t>
      </w:r>
    </w:p>
    <w:p w:rsidR="00253BE1" w:rsidRDefault="00253BE1" w:rsidP="008A0D75">
      <w:pPr>
        <w:spacing w:after="86"/>
        <w:ind w:right="-29"/>
        <w:rPr>
          <w:b/>
          <w:bCs/>
          <w:color w:val="00000A"/>
          <w:sz w:val="24"/>
          <w:szCs w:val="24"/>
        </w:rPr>
      </w:pPr>
    </w:p>
    <w:p w:rsidR="00557F2C" w:rsidRPr="00F44632" w:rsidRDefault="00557F2C" w:rsidP="0052113A">
      <w:pPr>
        <w:spacing w:after="86"/>
        <w:ind w:right="-29"/>
        <w:rPr>
          <w:b/>
          <w:bCs/>
          <w:color w:val="00000A"/>
          <w:sz w:val="24"/>
          <w:szCs w:val="24"/>
        </w:rPr>
      </w:pPr>
      <w:r w:rsidRPr="00F44632">
        <w:rPr>
          <w:b/>
          <w:bCs/>
          <w:color w:val="00000A"/>
          <w:sz w:val="24"/>
          <w:szCs w:val="24"/>
        </w:rPr>
        <w:t xml:space="preserve">Aim </w:t>
      </w:r>
      <w:r w:rsidR="00091229">
        <w:rPr>
          <w:b/>
          <w:bCs/>
          <w:color w:val="00000A"/>
          <w:sz w:val="24"/>
          <w:szCs w:val="24"/>
        </w:rPr>
        <w:t>2</w:t>
      </w:r>
      <w:r w:rsidRPr="00F44632">
        <w:rPr>
          <w:bCs/>
          <w:color w:val="00000A"/>
          <w:sz w:val="24"/>
          <w:szCs w:val="24"/>
        </w:rPr>
        <w:t xml:space="preserve">. </w:t>
      </w:r>
      <w:r w:rsidR="00DA00B7">
        <w:rPr>
          <w:b/>
          <w:bCs/>
          <w:color w:val="00000A"/>
          <w:sz w:val="24"/>
          <w:szCs w:val="24"/>
        </w:rPr>
        <w:t>Advance</w:t>
      </w:r>
      <w:r w:rsidRPr="00F44632">
        <w:rPr>
          <w:b/>
          <w:bCs/>
          <w:color w:val="00000A"/>
          <w:sz w:val="24"/>
          <w:szCs w:val="24"/>
        </w:rPr>
        <w:t xml:space="preserve"> models of species richness by treating core a</w:t>
      </w:r>
      <w:r w:rsidR="00DA00B7">
        <w:rPr>
          <w:b/>
          <w:bCs/>
          <w:color w:val="00000A"/>
          <w:sz w:val="24"/>
          <w:szCs w:val="24"/>
        </w:rPr>
        <w:t>nd transient species separately</w:t>
      </w:r>
    </w:p>
    <w:p w:rsidR="008A0F4E" w:rsidRPr="00BB1670" w:rsidRDefault="004C14ED" w:rsidP="009F272C">
      <w:pPr>
        <w:spacing w:after="120"/>
        <w:ind w:right="-29"/>
        <w:rPr>
          <w:color w:val="00000A"/>
          <w:sz w:val="23"/>
          <w:szCs w:val="23"/>
        </w:rPr>
      </w:pPr>
      <w:r w:rsidRPr="00BB1670">
        <w:rPr>
          <w:color w:val="00000A"/>
          <w:sz w:val="23"/>
          <w:szCs w:val="23"/>
        </w:rPr>
        <w:t>The status of a species as core or transient is a reflection of the extent to which that species is adapted to the local environment</w:t>
      </w:r>
      <w:r w:rsidR="007D0958" w:rsidRPr="00BB1670">
        <w:rPr>
          <w:color w:val="00000A"/>
          <w:sz w:val="23"/>
          <w:szCs w:val="23"/>
        </w:rPr>
        <w:t xml:space="preserve">, and also an indication of whether that species is a predictable </w:t>
      </w:r>
      <w:r w:rsidR="0082344A" w:rsidRPr="00BB1670">
        <w:rPr>
          <w:color w:val="00000A"/>
          <w:sz w:val="23"/>
          <w:szCs w:val="23"/>
        </w:rPr>
        <w:t xml:space="preserve">member of the </w:t>
      </w:r>
      <w:r w:rsidR="00FA1E3A" w:rsidRPr="00BB1670">
        <w:rPr>
          <w:color w:val="00000A"/>
          <w:sz w:val="23"/>
          <w:szCs w:val="23"/>
        </w:rPr>
        <w:t xml:space="preserve">community </w:t>
      </w:r>
      <w:r w:rsidR="0082344A" w:rsidRPr="00BB1670">
        <w:rPr>
          <w:color w:val="00000A"/>
          <w:sz w:val="23"/>
          <w:szCs w:val="23"/>
        </w:rPr>
        <w:t xml:space="preserve">and subject to local stressors and resource constraints </w:t>
      </w:r>
      <w:r w:rsidR="0082344A" w:rsidRPr="00BB1670">
        <w:rPr>
          <w:sz w:val="23"/>
          <w:szCs w:val="23"/>
        </w:rPr>
        <w:t>(Shmida &amp; Wilson 1985; Magurran &amp; Henderson 2003; Ulrich &amp; Ollik 2004)</w:t>
      </w:r>
      <w:r w:rsidR="0082344A" w:rsidRPr="00BB1670">
        <w:rPr>
          <w:color w:val="00000A"/>
          <w:sz w:val="23"/>
          <w:szCs w:val="23"/>
        </w:rPr>
        <w:t xml:space="preserve">. </w:t>
      </w:r>
      <w:r w:rsidR="00223A96" w:rsidRPr="00BB1670">
        <w:rPr>
          <w:color w:val="00000A"/>
          <w:sz w:val="23"/>
          <w:szCs w:val="23"/>
        </w:rPr>
        <w:t>Th</w:t>
      </w:r>
      <w:r w:rsidR="0082344A" w:rsidRPr="00BB1670">
        <w:rPr>
          <w:color w:val="00000A"/>
          <w:sz w:val="23"/>
          <w:szCs w:val="23"/>
        </w:rPr>
        <w:t>is</w:t>
      </w:r>
      <w:r w:rsidR="00223A96" w:rsidRPr="00BB1670">
        <w:rPr>
          <w:color w:val="00000A"/>
          <w:sz w:val="23"/>
          <w:szCs w:val="23"/>
        </w:rPr>
        <w:t xml:space="preserve"> biological distinction between co</w:t>
      </w:r>
      <w:r w:rsidR="00B879E0" w:rsidRPr="00BB1670">
        <w:rPr>
          <w:color w:val="00000A"/>
          <w:sz w:val="23"/>
          <w:szCs w:val="23"/>
        </w:rPr>
        <w:t xml:space="preserve">re and transient species </w:t>
      </w:r>
      <w:r w:rsidR="008A0F4E" w:rsidRPr="00BB1670">
        <w:rPr>
          <w:color w:val="00000A"/>
          <w:sz w:val="23"/>
          <w:szCs w:val="23"/>
        </w:rPr>
        <w:t xml:space="preserve">yields </w:t>
      </w:r>
      <w:r w:rsidR="005E4852" w:rsidRPr="00BB1670">
        <w:rPr>
          <w:color w:val="00000A"/>
          <w:sz w:val="23"/>
          <w:szCs w:val="23"/>
        </w:rPr>
        <w:t>five</w:t>
      </w:r>
      <w:r w:rsidR="008A0F4E" w:rsidRPr="00BB1670">
        <w:rPr>
          <w:color w:val="00000A"/>
          <w:sz w:val="23"/>
          <w:szCs w:val="23"/>
        </w:rPr>
        <w:t xml:space="preserve"> specific predictions about drivers of species richness of the two groups.</w:t>
      </w:r>
      <w:r w:rsidR="00263FFC">
        <w:rPr>
          <w:color w:val="00000A"/>
          <w:sz w:val="23"/>
          <w:szCs w:val="23"/>
        </w:rPr>
        <w:t xml:space="preserve"> Our </w:t>
      </w:r>
      <w:r w:rsidR="00260554">
        <w:rPr>
          <w:color w:val="00000A"/>
          <w:sz w:val="23"/>
          <w:szCs w:val="23"/>
        </w:rPr>
        <w:t>initial</w:t>
      </w:r>
      <w:r w:rsidR="00263FFC">
        <w:rPr>
          <w:color w:val="00000A"/>
          <w:sz w:val="23"/>
          <w:szCs w:val="23"/>
        </w:rPr>
        <w:t xml:space="preserve"> work on birds was supportive of the first four predictions (</w:t>
      </w:r>
      <w:r w:rsidR="008B1362">
        <w:rPr>
          <w:color w:val="00000A"/>
          <w:sz w:val="23"/>
          <w:szCs w:val="23"/>
        </w:rPr>
        <w:t xml:space="preserve">Fig. 1b, </w:t>
      </w:r>
      <w:r w:rsidR="00263FFC">
        <w:rPr>
          <w:color w:val="00000A"/>
          <w:sz w:val="23"/>
          <w:szCs w:val="23"/>
        </w:rPr>
        <w:t>Coyle et al. 2013).</w:t>
      </w:r>
    </w:p>
    <w:p w:rsidR="008A0F4E" w:rsidRPr="00BB1670" w:rsidRDefault="008A0F4E" w:rsidP="0088051F">
      <w:pPr>
        <w:spacing w:after="240"/>
        <w:ind w:right="-29"/>
        <w:rPr>
          <w:color w:val="00000A"/>
          <w:sz w:val="23"/>
          <w:szCs w:val="23"/>
        </w:rPr>
      </w:pPr>
      <w:r w:rsidRPr="00BB1670">
        <w:rPr>
          <w:b/>
          <w:color w:val="00000A"/>
          <w:sz w:val="23"/>
          <w:szCs w:val="23"/>
        </w:rPr>
        <w:t>H</w:t>
      </w:r>
      <w:r w:rsidR="002C3CB4" w:rsidRPr="00BB1670">
        <w:rPr>
          <w:b/>
          <w:color w:val="00000A"/>
          <w:sz w:val="23"/>
          <w:szCs w:val="23"/>
        </w:rPr>
        <w:t>1</w:t>
      </w:r>
      <w:r w:rsidR="00BA4FE9">
        <w:rPr>
          <w:b/>
          <w:color w:val="00000A"/>
          <w:sz w:val="23"/>
          <w:szCs w:val="23"/>
        </w:rPr>
        <w:t>a</w:t>
      </w:r>
      <w:r w:rsidR="002C3CB4" w:rsidRPr="00BB1670">
        <w:rPr>
          <w:b/>
          <w:color w:val="00000A"/>
          <w:sz w:val="23"/>
          <w:szCs w:val="23"/>
        </w:rPr>
        <w:t xml:space="preserve">) </w:t>
      </w:r>
      <w:r w:rsidRPr="00BB1670">
        <w:rPr>
          <w:color w:val="00000A"/>
          <w:sz w:val="23"/>
          <w:szCs w:val="23"/>
        </w:rPr>
        <w:t>T</w:t>
      </w:r>
      <w:r w:rsidR="002C3CB4" w:rsidRPr="00BB1670">
        <w:rPr>
          <w:color w:val="00000A"/>
          <w:sz w:val="23"/>
          <w:szCs w:val="23"/>
        </w:rPr>
        <w:t xml:space="preserve">he number of core species </w:t>
      </w:r>
      <w:r w:rsidRPr="00BB1670">
        <w:rPr>
          <w:color w:val="00000A"/>
          <w:sz w:val="23"/>
          <w:szCs w:val="23"/>
        </w:rPr>
        <w:t xml:space="preserve">at a site </w:t>
      </w:r>
      <w:r w:rsidR="002C3CB4" w:rsidRPr="00BB1670">
        <w:rPr>
          <w:color w:val="00000A"/>
          <w:sz w:val="23"/>
          <w:szCs w:val="23"/>
        </w:rPr>
        <w:t>will be best predicted by local scale environmental variables</w:t>
      </w:r>
      <w:r w:rsidR="00991768" w:rsidRPr="00BB1670">
        <w:rPr>
          <w:color w:val="00000A"/>
          <w:sz w:val="23"/>
          <w:szCs w:val="23"/>
        </w:rPr>
        <w:t xml:space="preserve"> such as temperature</w:t>
      </w:r>
      <w:r w:rsidR="004A3AB4">
        <w:rPr>
          <w:color w:val="00000A"/>
          <w:sz w:val="23"/>
          <w:szCs w:val="23"/>
        </w:rPr>
        <w:t>, productivity, or soil nutrients</w:t>
      </w:r>
      <w:r w:rsidR="00D0324E" w:rsidRPr="00BB1670">
        <w:rPr>
          <w:color w:val="00000A"/>
          <w:sz w:val="23"/>
          <w:szCs w:val="23"/>
        </w:rPr>
        <w:t>.</w:t>
      </w:r>
    </w:p>
    <w:p w:rsidR="008A0F4E" w:rsidRPr="00BB1670" w:rsidRDefault="008A0F4E" w:rsidP="0088051F">
      <w:pPr>
        <w:spacing w:after="240"/>
        <w:ind w:right="-29"/>
        <w:rPr>
          <w:color w:val="00000A"/>
          <w:sz w:val="23"/>
          <w:szCs w:val="23"/>
        </w:rPr>
      </w:pPr>
      <w:r w:rsidRPr="00BB1670">
        <w:rPr>
          <w:b/>
          <w:color w:val="00000A"/>
          <w:sz w:val="23"/>
          <w:szCs w:val="23"/>
        </w:rPr>
        <w:t>H</w:t>
      </w:r>
      <w:r w:rsidR="00BA4FE9">
        <w:rPr>
          <w:b/>
          <w:color w:val="00000A"/>
          <w:sz w:val="23"/>
          <w:szCs w:val="23"/>
        </w:rPr>
        <w:t>1b</w:t>
      </w:r>
      <w:r w:rsidR="00CE4574" w:rsidRPr="00BB1670">
        <w:rPr>
          <w:b/>
          <w:color w:val="00000A"/>
          <w:sz w:val="23"/>
          <w:szCs w:val="23"/>
        </w:rPr>
        <w:t>)</w:t>
      </w:r>
      <w:r w:rsidR="00753E13" w:rsidRPr="00BB1670">
        <w:rPr>
          <w:color w:val="00000A"/>
          <w:sz w:val="23"/>
          <w:szCs w:val="23"/>
        </w:rPr>
        <w:t xml:space="preserve"> </w:t>
      </w:r>
      <w:r w:rsidRPr="00BB1670">
        <w:rPr>
          <w:color w:val="00000A"/>
          <w:sz w:val="23"/>
          <w:szCs w:val="23"/>
        </w:rPr>
        <w:t>T</w:t>
      </w:r>
      <w:r w:rsidR="002C3CB4" w:rsidRPr="00BB1670">
        <w:rPr>
          <w:color w:val="00000A"/>
          <w:sz w:val="23"/>
          <w:szCs w:val="23"/>
        </w:rPr>
        <w:t xml:space="preserve">he number of </w:t>
      </w:r>
      <w:r w:rsidRPr="00BB1670">
        <w:rPr>
          <w:color w:val="00000A"/>
          <w:sz w:val="23"/>
          <w:szCs w:val="23"/>
        </w:rPr>
        <w:t xml:space="preserve">core species will </w:t>
      </w:r>
      <w:r w:rsidR="00A313F8" w:rsidRPr="00D8101E">
        <w:rPr>
          <w:i/>
          <w:color w:val="00000A"/>
          <w:sz w:val="23"/>
          <w:szCs w:val="23"/>
        </w:rPr>
        <w:t>not</w:t>
      </w:r>
      <w:r w:rsidR="00A313F8" w:rsidRPr="00BB1670">
        <w:rPr>
          <w:color w:val="00000A"/>
          <w:sz w:val="23"/>
          <w:szCs w:val="23"/>
        </w:rPr>
        <w:t xml:space="preserve"> be </w:t>
      </w:r>
      <w:r w:rsidR="00D0324E" w:rsidRPr="00BB1670">
        <w:rPr>
          <w:color w:val="00000A"/>
          <w:sz w:val="23"/>
          <w:szCs w:val="23"/>
        </w:rPr>
        <w:t xml:space="preserve">directly </w:t>
      </w:r>
      <w:r w:rsidR="00A313F8" w:rsidRPr="00BB1670">
        <w:rPr>
          <w:color w:val="00000A"/>
          <w:sz w:val="23"/>
          <w:szCs w:val="23"/>
        </w:rPr>
        <w:t xml:space="preserve">influenced by </w:t>
      </w:r>
      <w:r w:rsidRPr="00BB1670">
        <w:rPr>
          <w:color w:val="00000A"/>
          <w:sz w:val="23"/>
          <w:szCs w:val="23"/>
        </w:rPr>
        <w:t xml:space="preserve">regional variables reflecting </w:t>
      </w:r>
      <w:r w:rsidR="00A313F8" w:rsidRPr="00BB1670">
        <w:rPr>
          <w:color w:val="00000A"/>
          <w:sz w:val="23"/>
          <w:szCs w:val="23"/>
        </w:rPr>
        <w:t xml:space="preserve">broad-scale </w:t>
      </w:r>
      <w:r w:rsidRPr="00BB1670">
        <w:rPr>
          <w:color w:val="00000A"/>
          <w:sz w:val="23"/>
          <w:szCs w:val="23"/>
        </w:rPr>
        <w:t xml:space="preserve">habitat heterogeneity and </w:t>
      </w:r>
      <w:r w:rsidR="00715088" w:rsidRPr="00BB1670">
        <w:rPr>
          <w:color w:val="00000A"/>
          <w:sz w:val="23"/>
          <w:szCs w:val="23"/>
        </w:rPr>
        <w:t xml:space="preserve">the </w:t>
      </w:r>
      <w:r w:rsidRPr="00BB1670">
        <w:rPr>
          <w:color w:val="00000A"/>
          <w:sz w:val="23"/>
          <w:szCs w:val="23"/>
        </w:rPr>
        <w:t>diversity</w:t>
      </w:r>
      <w:r w:rsidR="00715088" w:rsidRPr="00BB1670">
        <w:rPr>
          <w:color w:val="00000A"/>
          <w:sz w:val="23"/>
          <w:szCs w:val="23"/>
        </w:rPr>
        <w:t xml:space="preserve"> of the species pool</w:t>
      </w:r>
      <w:r w:rsidR="00D0324E" w:rsidRPr="00BB1670">
        <w:rPr>
          <w:color w:val="00000A"/>
          <w:sz w:val="23"/>
          <w:szCs w:val="23"/>
        </w:rPr>
        <w:t>.</w:t>
      </w:r>
    </w:p>
    <w:p w:rsidR="008A0F4E" w:rsidRPr="00BB1670" w:rsidRDefault="00BA4FE9" w:rsidP="0088051F">
      <w:pPr>
        <w:spacing w:after="240"/>
        <w:ind w:right="-29"/>
        <w:rPr>
          <w:color w:val="00000A"/>
          <w:sz w:val="23"/>
          <w:szCs w:val="23"/>
        </w:rPr>
      </w:pPr>
      <w:r>
        <w:rPr>
          <w:b/>
          <w:color w:val="00000A"/>
          <w:sz w:val="23"/>
          <w:szCs w:val="23"/>
        </w:rPr>
        <w:t>H2a</w:t>
      </w:r>
      <w:r w:rsidR="00715088" w:rsidRPr="00BB1670">
        <w:rPr>
          <w:b/>
          <w:color w:val="00000A"/>
          <w:sz w:val="23"/>
          <w:szCs w:val="23"/>
        </w:rPr>
        <w:t>)</w:t>
      </w:r>
      <w:r w:rsidR="00715088" w:rsidRPr="00BB1670">
        <w:rPr>
          <w:color w:val="00000A"/>
          <w:sz w:val="23"/>
          <w:szCs w:val="23"/>
        </w:rPr>
        <w:t xml:space="preserve"> The number of transient species at a site will be best predicted by regional variables reflecting habitat heterogeneity and the diversity of the species pool</w:t>
      </w:r>
      <w:r w:rsidR="00D0324E" w:rsidRPr="00BB1670">
        <w:rPr>
          <w:color w:val="00000A"/>
          <w:sz w:val="23"/>
          <w:szCs w:val="23"/>
        </w:rPr>
        <w:t xml:space="preserve">. </w:t>
      </w:r>
    </w:p>
    <w:p w:rsidR="00715088" w:rsidRPr="00BB1670" w:rsidRDefault="00BA4FE9" w:rsidP="0088051F">
      <w:pPr>
        <w:spacing w:after="240"/>
        <w:ind w:right="-29"/>
        <w:rPr>
          <w:color w:val="00000A"/>
          <w:sz w:val="23"/>
          <w:szCs w:val="23"/>
        </w:rPr>
      </w:pPr>
      <w:r>
        <w:rPr>
          <w:b/>
          <w:color w:val="00000A"/>
          <w:sz w:val="23"/>
          <w:szCs w:val="23"/>
        </w:rPr>
        <w:t>H2b</w:t>
      </w:r>
      <w:r w:rsidR="00715088" w:rsidRPr="00BB1670">
        <w:rPr>
          <w:b/>
          <w:color w:val="00000A"/>
          <w:sz w:val="23"/>
          <w:szCs w:val="23"/>
        </w:rPr>
        <w:t>)</w:t>
      </w:r>
      <w:r w:rsidR="00715088" w:rsidRPr="00BB1670">
        <w:rPr>
          <w:color w:val="00000A"/>
          <w:sz w:val="23"/>
          <w:szCs w:val="23"/>
        </w:rPr>
        <w:t xml:space="preserve"> The number of transient species will </w:t>
      </w:r>
      <w:r w:rsidR="00A313F8" w:rsidRPr="00D8101E">
        <w:rPr>
          <w:i/>
          <w:color w:val="00000A"/>
          <w:sz w:val="23"/>
          <w:szCs w:val="23"/>
        </w:rPr>
        <w:t>not</w:t>
      </w:r>
      <w:r w:rsidR="00A313F8" w:rsidRPr="00BB1670">
        <w:rPr>
          <w:color w:val="00000A"/>
          <w:sz w:val="23"/>
          <w:szCs w:val="23"/>
        </w:rPr>
        <w:t xml:space="preserve"> be </w:t>
      </w:r>
      <w:r w:rsidR="00D0324E" w:rsidRPr="00BB1670">
        <w:rPr>
          <w:color w:val="00000A"/>
          <w:sz w:val="23"/>
          <w:szCs w:val="23"/>
        </w:rPr>
        <w:t xml:space="preserve">directly </w:t>
      </w:r>
      <w:r w:rsidR="00A313F8" w:rsidRPr="00BB1670">
        <w:rPr>
          <w:color w:val="00000A"/>
          <w:sz w:val="23"/>
          <w:szCs w:val="23"/>
        </w:rPr>
        <w:t xml:space="preserve">influenced by </w:t>
      </w:r>
      <w:r w:rsidR="00715088" w:rsidRPr="00BB1670">
        <w:rPr>
          <w:color w:val="00000A"/>
          <w:sz w:val="23"/>
          <w:szCs w:val="23"/>
        </w:rPr>
        <w:t xml:space="preserve">local environmental variables. </w:t>
      </w:r>
    </w:p>
    <w:p w:rsidR="00C22FF9" w:rsidRDefault="00BA4FE9" w:rsidP="0088051F">
      <w:pPr>
        <w:spacing w:after="240"/>
        <w:ind w:right="-29"/>
        <w:rPr>
          <w:color w:val="00000A"/>
          <w:sz w:val="23"/>
          <w:szCs w:val="23"/>
        </w:rPr>
      </w:pPr>
      <w:r>
        <w:rPr>
          <w:b/>
          <w:color w:val="00000A"/>
          <w:sz w:val="23"/>
          <w:szCs w:val="23"/>
        </w:rPr>
        <w:t>H3</w:t>
      </w:r>
      <w:r w:rsidR="005E4852" w:rsidRPr="00BB1670">
        <w:rPr>
          <w:b/>
          <w:color w:val="00000A"/>
          <w:sz w:val="23"/>
          <w:szCs w:val="23"/>
        </w:rPr>
        <w:t xml:space="preserve">) </w:t>
      </w:r>
      <w:r w:rsidR="005E4852" w:rsidRPr="00BB1670">
        <w:rPr>
          <w:color w:val="00000A"/>
          <w:sz w:val="23"/>
          <w:szCs w:val="23"/>
        </w:rPr>
        <w:t>Modeling species richness as the sum of two sets of processes operating distinctly on core versus transient species will yield greater predictive power than approaches that ignore this distinction.</w:t>
      </w:r>
    </w:p>
    <w:p w:rsidR="00507613" w:rsidRPr="00260554" w:rsidRDefault="00E66039" w:rsidP="0088051F">
      <w:pPr>
        <w:spacing w:after="120"/>
        <w:ind w:right="-29"/>
        <w:rPr>
          <w:b/>
          <w:i/>
          <w:color w:val="00000A"/>
          <w:sz w:val="23"/>
          <w:szCs w:val="23"/>
        </w:rPr>
      </w:pPr>
      <w:r w:rsidRPr="00260554">
        <w:rPr>
          <w:b/>
          <w:i/>
          <w:color w:val="00000A"/>
          <w:sz w:val="23"/>
          <w:szCs w:val="23"/>
        </w:rPr>
        <w:t>D</w:t>
      </w:r>
      <w:r w:rsidR="00DA4CF5" w:rsidRPr="00260554">
        <w:rPr>
          <w:b/>
          <w:i/>
          <w:color w:val="00000A"/>
          <w:sz w:val="23"/>
          <w:szCs w:val="23"/>
        </w:rPr>
        <w:t>ata</w:t>
      </w:r>
      <w:r w:rsidRPr="00260554">
        <w:rPr>
          <w:b/>
          <w:i/>
          <w:color w:val="00000A"/>
          <w:sz w:val="23"/>
          <w:szCs w:val="23"/>
        </w:rPr>
        <w:t xml:space="preserve"> sources</w:t>
      </w:r>
    </w:p>
    <w:p w:rsidR="00263FFC" w:rsidRDefault="00263FFC" w:rsidP="00507613">
      <w:pPr>
        <w:widowControl w:val="0"/>
        <w:spacing w:after="120"/>
        <w:ind w:right="-29"/>
        <w:rPr>
          <w:color w:val="00000A"/>
          <w:sz w:val="23"/>
          <w:szCs w:val="23"/>
        </w:rPr>
      </w:pPr>
      <w:r>
        <w:rPr>
          <w:color w:val="00000A"/>
          <w:sz w:val="23"/>
          <w:szCs w:val="23"/>
        </w:rPr>
        <w:t xml:space="preserve">In order to assess patterns of species richness, we </w:t>
      </w:r>
      <w:r w:rsidR="00472F5A">
        <w:rPr>
          <w:color w:val="00000A"/>
          <w:sz w:val="23"/>
          <w:szCs w:val="23"/>
        </w:rPr>
        <w:t xml:space="preserve">focus on </w:t>
      </w:r>
      <w:r>
        <w:rPr>
          <w:color w:val="00000A"/>
          <w:sz w:val="23"/>
          <w:szCs w:val="23"/>
        </w:rPr>
        <w:t xml:space="preserve">the </w:t>
      </w:r>
      <w:r w:rsidR="007F60F0">
        <w:rPr>
          <w:color w:val="00000A"/>
          <w:sz w:val="23"/>
          <w:szCs w:val="23"/>
        </w:rPr>
        <w:t xml:space="preserve">subset of </w:t>
      </w:r>
      <w:r w:rsidR="00472F5A">
        <w:rPr>
          <w:color w:val="00000A"/>
          <w:sz w:val="23"/>
          <w:szCs w:val="23"/>
        </w:rPr>
        <w:t xml:space="preserve">studies </w:t>
      </w:r>
      <w:r>
        <w:rPr>
          <w:color w:val="00000A"/>
          <w:sz w:val="23"/>
          <w:szCs w:val="23"/>
        </w:rPr>
        <w:t xml:space="preserve">listed in Table 1 that </w:t>
      </w:r>
      <w:r w:rsidR="00472F5A">
        <w:rPr>
          <w:color w:val="00000A"/>
          <w:sz w:val="23"/>
          <w:szCs w:val="23"/>
        </w:rPr>
        <w:t xml:space="preserve">include data for at least </w:t>
      </w:r>
      <w:r w:rsidR="00655383">
        <w:rPr>
          <w:color w:val="00000A"/>
          <w:sz w:val="23"/>
          <w:szCs w:val="23"/>
        </w:rPr>
        <w:t>3</w:t>
      </w:r>
      <w:r w:rsidR="00472F5A">
        <w:rPr>
          <w:color w:val="00000A"/>
          <w:sz w:val="23"/>
          <w:szCs w:val="23"/>
        </w:rPr>
        <w:t xml:space="preserve">0 </w:t>
      </w:r>
      <w:r w:rsidR="00260554">
        <w:rPr>
          <w:color w:val="00000A"/>
          <w:sz w:val="23"/>
          <w:szCs w:val="23"/>
        </w:rPr>
        <w:t>location</w:t>
      </w:r>
      <w:r w:rsidR="00472F5A">
        <w:rPr>
          <w:color w:val="00000A"/>
          <w:sz w:val="23"/>
          <w:szCs w:val="23"/>
        </w:rPr>
        <w:t>s sampled in an equivalent manner</w:t>
      </w:r>
      <w:r w:rsidR="00485C6A">
        <w:rPr>
          <w:color w:val="00000A"/>
          <w:sz w:val="23"/>
          <w:szCs w:val="23"/>
        </w:rPr>
        <w:t xml:space="preserve"> across an extent of at least 1,000 km</w:t>
      </w:r>
      <w:r w:rsidR="00472F5A">
        <w:rPr>
          <w:color w:val="00000A"/>
          <w:sz w:val="23"/>
          <w:szCs w:val="23"/>
        </w:rPr>
        <w:t xml:space="preserve">. </w:t>
      </w:r>
      <w:r w:rsidR="00260554">
        <w:rPr>
          <w:color w:val="00000A"/>
          <w:sz w:val="23"/>
          <w:szCs w:val="23"/>
        </w:rPr>
        <w:t>For each dataset, we will use information from previous studies to select variables that best characterize the local environment and regional heterogeneity for that taxon from a suite of remotely sensed environmental data (Table 2)</w:t>
      </w:r>
      <w:r w:rsidR="000166B3">
        <w:rPr>
          <w:color w:val="00000A"/>
          <w:sz w:val="23"/>
          <w:szCs w:val="23"/>
        </w:rPr>
        <w:t>, and where appropriate, site-specific meteorological stations</w:t>
      </w:r>
      <w:r w:rsidR="00260554">
        <w:rPr>
          <w:color w:val="00000A"/>
          <w:sz w:val="23"/>
          <w:szCs w:val="23"/>
        </w:rPr>
        <w:t>.  We will also use taxon specific sources for data on the richness of the regional species pool</w:t>
      </w:r>
      <w:r w:rsidR="00472F5A">
        <w:rPr>
          <w:color w:val="00000A"/>
          <w:sz w:val="23"/>
          <w:szCs w:val="23"/>
        </w:rPr>
        <w:t>.</w:t>
      </w:r>
      <w:r w:rsidR="007F60F0">
        <w:rPr>
          <w:color w:val="00000A"/>
          <w:sz w:val="23"/>
          <w:szCs w:val="23"/>
        </w:rPr>
        <w:t xml:space="preserve"> A</w:t>
      </w:r>
      <w:r w:rsidR="00BD3756">
        <w:rPr>
          <w:color w:val="00000A"/>
          <w:sz w:val="23"/>
          <w:szCs w:val="23"/>
        </w:rPr>
        <w:t xml:space="preserve"> brief</w:t>
      </w:r>
      <w:r w:rsidR="007F60F0">
        <w:rPr>
          <w:color w:val="00000A"/>
          <w:sz w:val="23"/>
          <w:szCs w:val="23"/>
        </w:rPr>
        <w:t xml:space="preserve"> summary of </w:t>
      </w:r>
      <w:r w:rsidR="00BD3756">
        <w:rPr>
          <w:color w:val="00000A"/>
          <w:sz w:val="23"/>
          <w:szCs w:val="23"/>
        </w:rPr>
        <w:t xml:space="preserve">four </w:t>
      </w:r>
      <w:r w:rsidR="00DB626C">
        <w:rPr>
          <w:color w:val="00000A"/>
          <w:sz w:val="23"/>
          <w:szCs w:val="23"/>
        </w:rPr>
        <w:t xml:space="preserve">terrestrial and </w:t>
      </w:r>
      <w:r w:rsidR="00BD3756">
        <w:rPr>
          <w:color w:val="00000A"/>
          <w:sz w:val="23"/>
          <w:szCs w:val="23"/>
        </w:rPr>
        <w:t xml:space="preserve">four </w:t>
      </w:r>
      <w:r w:rsidR="00DB626C">
        <w:rPr>
          <w:color w:val="00000A"/>
          <w:sz w:val="23"/>
          <w:szCs w:val="23"/>
        </w:rPr>
        <w:t>marine</w:t>
      </w:r>
      <w:r w:rsidR="00DA4CF5">
        <w:rPr>
          <w:color w:val="00000A"/>
          <w:sz w:val="23"/>
          <w:szCs w:val="23"/>
        </w:rPr>
        <w:t xml:space="preserve"> systems that will be investigated is presented below.</w:t>
      </w:r>
      <w:r w:rsidR="00143252">
        <w:rPr>
          <w:color w:val="00000A"/>
          <w:sz w:val="23"/>
          <w:szCs w:val="23"/>
        </w:rPr>
        <w:t xml:space="preserve"> </w:t>
      </w:r>
    </w:p>
    <w:p w:rsidR="00091229" w:rsidRPr="00091229" w:rsidRDefault="00091229" w:rsidP="00507613">
      <w:pPr>
        <w:widowControl w:val="0"/>
        <w:spacing w:after="120"/>
        <w:ind w:right="-29"/>
        <w:rPr>
          <w:color w:val="00000A"/>
        </w:rPr>
      </w:pPr>
      <w:r w:rsidRPr="00091229">
        <w:rPr>
          <w:b/>
          <w:color w:val="00000A"/>
        </w:rPr>
        <w:lastRenderedPageBreak/>
        <w:t>Table 2</w:t>
      </w:r>
      <w:r>
        <w:rPr>
          <w:b/>
          <w:color w:val="00000A"/>
        </w:rPr>
        <w:t xml:space="preserve">. </w:t>
      </w:r>
      <w:r w:rsidR="00260554" w:rsidRPr="000A21E2">
        <w:t>Remotely sensed environmental data</w:t>
      </w:r>
      <w:r w:rsidR="00260554">
        <w:t xml:space="preserve"> for Aim 2. Data will be averaged over the relevant temporal (e.g., seasonal or annual) and spatial scales to match the scale of community data.</w:t>
      </w:r>
    </w:p>
    <w:tbl>
      <w:tblPr>
        <w:tblW w:w="92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8"/>
        <w:gridCol w:w="1170"/>
        <w:gridCol w:w="4271"/>
      </w:tblGrid>
      <w:tr w:rsidR="00091229" w:rsidTr="007F399B">
        <w:trPr>
          <w:jc w:val="center"/>
        </w:trPr>
        <w:tc>
          <w:tcPr>
            <w:tcW w:w="3838" w:type="dxa"/>
            <w:tcBorders>
              <w:top w:val="single" w:sz="4" w:space="0" w:color="auto"/>
              <w:left w:val="nil"/>
              <w:bottom w:val="single" w:sz="4" w:space="0" w:color="auto"/>
              <w:right w:val="nil"/>
            </w:tcBorders>
            <w:tcMar>
              <w:left w:w="29" w:type="dxa"/>
              <w:right w:w="29" w:type="dxa"/>
            </w:tcMar>
          </w:tcPr>
          <w:p w:rsidR="00091229" w:rsidRPr="003D6A10" w:rsidRDefault="00091229" w:rsidP="00C77DAC">
            <w:r w:rsidRPr="003D6A10">
              <w:t>Variable</w:t>
            </w:r>
          </w:p>
        </w:tc>
        <w:tc>
          <w:tcPr>
            <w:tcW w:w="1170" w:type="dxa"/>
            <w:tcBorders>
              <w:top w:val="single" w:sz="4" w:space="0" w:color="auto"/>
              <w:left w:val="nil"/>
              <w:bottom w:val="single" w:sz="4" w:space="0" w:color="auto"/>
              <w:right w:val="nil"/>
            </w:tcBorders>
            <w:tcMar>
              <w:left w:w="29" w:type="dxa"/>
              <w:right w:w="29" w:type="dxa"/>
            </w:tcMar>
          </w:tcPr>
          <w:p w:rsidR="00091229" w:rsidRPr="003D6A10" w:rsidRDefault="00AA56FC" w:rsidP="00C77DAC">
            <w:pPr>
              <w:jc w:val="center"/>
            </w:pPr>
            <w:r>
              <w:t>R</w:t>
            </w:r>
            <w:r w:rsidR="00091229" w:rsidRPr="003D6A10">
              <w:t>esolution</w:t>
            </w:r>
          </w:p>
        </w:tc>
        <w:tc>
          <w:tcPr>
            <w:tcW w:w="4271" w:type="dxa"/>
            <w:tcBorders>
              <w:top w:val="single" w:sz="4" w:space="0" w:color="auto"/>
              <w:left w:val="nil"/>
              <w:bottom w:val="single" w:sz="4" w:space="0" w:color="auto"/>
              <w:right w:val="nil"/>
            </w:tcBorders>
            <w:tcMar>
              <w:left w:w="29" w:type="dxa"/>
              <w:right w:w="29" w:type="dxa"/>
            </w:tcMar>
          </w:tcPr>
          <w:p w:rsidR="00091229" w:rsidRPr="003D6A10" w:rsidRDefault="00091229" w:rsidP="00C77DAC">
            <w:r w:rsidRPr="003D6A10">
              <w:t>Source</w:t>
            </w:r>
          </w:p>
        </w:tc>
      </w:tr>
      <w:tr w:rsidR="00091229" w:rsidTr="007F399B">
        <w:trPr>
          <w:jc w:val="center"/>
        </w:trPr>
        <w:tc>
          <w:tcPr>
            <w:tcW w:w="3838" w:type="dxa"/>
            <w:tcBorders>
              <w:top w:val="single" w:sz="4" w:space="0" w:color="auto"/>
              <w:left w:val="nil"/>
              <w:bottom w:val="nil"/>
              <w:right w:val="nil"/>
            </w:tcBorders>
            <w:tcMar>
              <w:left w:w="29" w:type="dxa"/>
              <w:right w:w="29" w:type="dxa"/>
            </w:tcMar>
          </w:tcPr>
          <w:p w:rsidR="00091229" w:rsidRPr="003D6A10" w:rsidRDefault="00091229" w:rsidP="00C77DAC">
            <w:pPr>
              <w:rPr>
                <w:i/>
              </w:rPr>
            </w:pPr>
            <w:r w:rsidRPr="003D6A10">
              <w:rPr>
                <w:i/>
              </w:rPr>
              <w:t>Terrestrial</w:t>
            </w:r>
          </w:p>
        </w:tc>
        <w:tc>
          <w:tcPr>
            <w:tcW w:w="1170" w:type="dxa"/>
            <w:tcBorders>
              <w:top w:val="single" w:sz="4" w:space="0" w:color="auto"/>
              <w:left w:val="nil"/>
              <w:bottom w:val="nil"/>
              <w:right w:val="nil"/>
            </w:tcBorders>
            <w:tcMar>
              <w:left w:w="29" w:type="dxa"/>
              <w:right w:w="29" w:type="dxa"/>
            </w:tcMar>
          </w:tcPr>
          <w:p w:rsidR="00091229" w:rsidRPr="003D6A10" w:rsidRDefault="00091229" w:rsidP="00C77DAC">
            <w:pPr>
              <w:jc w:val="center"/>
            </w:pPr>
          </w:p>
        </w:tc>
        <w:tc>
          <w:tcPr>
            <w:tcW w:w="4271" w:type="dxa"/>
            <w:tcBorders>
              <w:top w:val="single" w:sz="4" w:space="0" w:color="auto"/>
              <w:left w:val="nil"/>
              <w:bottom w:val="nil"/>
              <w:right w:val="nil"/>
            </w:tcBorders>
            <w:tcMar>
              <w:left w:w="29" w:type="dxa"/>
              <w:right w:w="29" w:type="dxa"/>
            </w:tcMar>
          </w:tcPr>
          <w:p w:rsidR="00091229" w:rsidRPr="003D6A10" w:rsidRDefault="00091229" w:rsidP="00C77DAC"/>
        </w:tc>
      </w:tr>
      <w:tr w:rsidR="00091229" w:rsidTr="007F399B">
        <w:trPr>
          <w:jc w:val="center"/>
        </w:trPr>
        <w:tc>
          <w:tcPr>
            <w:tcW w:w="3838" w:type="dxa"/>
            <w:tcBorders>
              <w:top w:val="nil"/>
              <w:left w:val="nil"/>
              <w:bottom w:val="nil"/>
              <w:right w:val="nil"/>
            </w:tcBorders>
            <w:tcMar>
              <w:left w:w="29" w:type="dxa"/>
              <w:right w:w="29" w:type="dxa"/>
            </w:tcMar>
          </w:tcPr>
          <w:p w:rsidR="00091229" w:rsidRPr="003D6A10" w:rsidRDefault="00091229" w:rsidP="00C77DAC">
            <w:r w:rsidRPr="003D6A10">
              <w:t xml:space="preserve">   Temperature</w:t>
            </w:r>
          </w:p>
        </w:tc>
        <w:tc>
          <w:tcPr>
            <w:tcW w:w="1170" w:type="dxa"/>
            <w:tcBorders>
              <w:top w:val="nil"/>
              <w:left w:val="nil"/>
              <w:bottom w:val="nil"/>
              <w:right w:val="nil"/>
            </w:tcBorders>
            <w:tcMar>
              <w:left w:w="29" w:type="dxa"/>
              <w:right w:w="29" w:type="dxa"/>
            </w:tcMar>
          </w:tcPr>
          <w:p w:rsidR="00091229" w:rsidRPr="003D6A10" w:rsidRDefault="00091229" w:rsidP="00C77DAC">
            <w:pPr>
              <w:jc w:val="center"/>
            </w:pPr>
            <w:r w:rsidRPr="003D6A10">
              <w:t>1 km</w:t>
            </w:r>
          </w:p>
        </w:tc>
        <w:tc>
          <w:tcPr>
            <w:tcW w:w="4271" w:type="dxa"/>
            <w:tcBorders>
              <w:top w:val="nil"/>
              <w:left w:val="nil"/>
              <w:bottom w:val="nil"/>
              <w:right w:val="nil"/>
            </w:tcBorders>
            <w:tcMar>
              <w:left w:w="29" w:type="dxa"/>
              <w:right w:w="29" w:type="dxa"/>
            </w:tcMar>
          </w:tcPr>
          <w:p w:rsidR="00091229" w:rsidRPr="003D6A10" w:rsidRDefault="00091229" w:rsidP="00C77DAC">
            <w:r w:rsidRPr="003D6A10">
              <w:t>WorldClim (Hijmans et al. 2005)</w:t>
            </w:r>
          </w:p>
        </w:tc>
      </w:tr>
      <w:tr w:rsidR="00091229" w:rsidTr="007F399B">
        <w:trPr>
          <w:jc w:val="center"/>
        </w:trPr>
        <w:tc>
          <w:tcPr>
            <w:tcW w:w="3838" w:type="dxa"/>
            <w:tcBorders>
              <w:top w:val="nil"/>
              <w:left w:val="nil"/>
              <w:bottom w:val="nil"/>
              <w:right w:val="nil"/>
            </w:tcBorders>
            <w:tcMar>
              <w:left w:w="29" w:type="dxa"/>
              <w:right w:w="29" w:type="dxa"/>
            </w:tcMar>
          </w:tcPr>
          <w:p w:rsidR="00091229" w:rsidRPr="003D6A10" w:rsidRDefault="00091229" w:rsidP="00C77DAC">
            <w:r w:rsidRPr="003D6A10">
              <w:t xml:space="preserve">   Annual precipitation</w:t>
            </w:r>
          </w:p>
        </w:tc>
        <w:tc>
          <w:tcPr>
            <w:tcW w:w="1170" w:type="dxa"/>
            <w:tcBorders>
              <w:top w:val="nil"/>
              <w:left w:val="nil"/>
              <w:bottom w:val="nil"/>
              <w:right w:val="nil"/>
            </w:tcBorders>
            <w:tcMar>
              <w:left w:w="29" w:type="dxa"/>
              <w:right w:w="29" w:type="dxa"/>
            </w:tcMar>
          </w:tcPr>
          <w:p w:rsidR="00091229" w:rsidRPr="003D6A10" w:rsidRDefault="00091229" w:rsidP="00C77DAC">
            <w:pPr>
              <w:jc w:val="center"/>
            </w:pPr>
            <w:r w:rsidRPr="003D6A10">
              <w:t>1 km</w:t>
            </w:r>
          </w:p>
        </w:tc>
        <w:tc>
          <w:tcPr>
            <w:tcW w:w="4271" w:type="dxa"/>
            <w:tcBorders>
              <w:top w:val="nil"/>
              <w:left w:val="nil"/>
              <w:bottom w:val="nil"/>
              <w:right w:val="nil"/>
            </w:tcBorders>
            <w:tcMar>
              <w:left w:w="29" w:type="dxa"/>
              <w:right w:w="29" w:type="dxa"/>
            </w:tcMar>
          </w:tcPr>
          <w:p w:rsidR="00091229" w:rsidRPr="003D6A10" w:rsidRDefault="00091229" w:rsidP="00C77DAC">
            <w:r w:rsidRPr="003D6A10">
              <w:t>WorldClim (Hijmans et al. 2005)</w:t>
            </w:r>
          </w:p>
        </w:tc>
      </w:tr>
      <w:tr w:rsidR="00091229" w:rsidTr="007F399B">
        <w:trPr>
          <w:jc w:val="center"/>
        </w:trPr>
        <w:tc>
          <w:tcPr>
            <w:tcW w:w="3838" w:type="dxa"/>
            <w:tcBorders>
              <w:top w:val="nil"/>
              <w:left w:val="nil"/>
              <w:bottom w:val="nil"/>
              <w:right w:val="nil"/>
            </w:tcBorders>
            <w:tcMar>
              <w:left w:w="29" w:type="dxa"/>
              <w:right w:w="29" w:type="dxa"/>
            </w:tcMar>
          </w:tcPr>
          <w:p w:rsidR="00091229" w:rsidRPr="003D6A10" w:rsidRDefault="00091229" w:rsidP="00C77DAC">
            <w:r w:rsidRPr="003D6A10">
              <w:t xml:space="preserve">   Normalized difference vegetation index</w:t>
            </w:r>
          </w:p>
        </w:tc>
        <w:tc>
          <w:tcPr>
            <w:tcW w:w="1170" w:type="dxa"/>
            <w:tcBorders>
              <w:top w:val="nil"/>
              <w:left w:val="nil"/>
              <w:bottom w:val="nil"/>
              <w:right w:val="nil"/>
            </w:tcBorders>
            <w:tcMar>
              <w:left w:w="29" w:type="dxa"/>
              <w:right w:w="29" w:type="dxa"/>
            </w:tcMar>
          </w:tcPr>
          <w:p w:rsidR="00091229" w:rsidRPr="003D6A10" w:rsidRDefault="00091229" w:rsidP="00C77DAC">
            <w:pPr>
              <w:jc w:val="center"/>
            </w:pPr>
            <w:r w:rsidRPr="003D6A10">
              <w:t>250 m</w:t>
            </w:r>
          </w:p>
        </w:tc>
        <w:tc>
          <w:tcPr>
            <w:tcW w:w="4271" w:type="dxa"/>
            <w:tcBorders>
              <w:top w:val="nil"/>
              <w:left w:val="nil"/>
              <w:bottom w:val="nil"/>
              <w:right w:val="nil"/>
            </w:tcBorders>
            <w:tcMar>
              <w:left w:w="29" w:type="dxa"/>
              <w:right w:w="29" w:type="dxa"/>
            </w:tcMar>
          </w:tcPr>
          <w:p w:rsidR="00091229" w:rsidRPr="003D6A10" w:rsidRDefault="00091229" w:rsidP="00C77DAC">
            <w:r w:rsidRPr="003D6A10">
              <w:t>MODIS/Terra, MOD13</w:t>
            </w:r>
          </w:p>
        </w:tc>
      </w:tr>
      <w:tr w:rsidR="00091229" w:rsidTr="007F399B">
        <w:trPr>
          <w:jc w:val="center"/>
        </w:trPr>
        <w:tc>
          <w:tcPr>
            <w:tcW w:w="3838" w:type="dxa"/>
            <w:tcBorders>
              <w:top w:val="nil"/>
              <w:left w:val="nil"/>
              <w:bottom w:val="nil"/>
              <w:right w:val="nil"/>
            </w:tcBorders>
            <w:tcMar>
              <w:left w:w="29" w:type="dxa"/>
              <w:right w:w="29" w:type="dxa"/>
            </w:tcMar>
          </w:tcPr>
          <w:p w:rsidR="00091229" w:rsidRPr="003D6A10" w:rsidRDefault="00091229" w:rsidP="00C77DAC">
            <w:r w:rsidRPr="003D6A10">
              <w:t xml:space="preserve">   Actual evapotranspiration</w:t>
            </w:r>
          </w:p>
        </w:tc>
        <w:tc>
          <w:tcPr>
            <w:tcW w:w="1170" w:type="dxa"/>
            <w:tcBorders>
              <w:top w:val="nil"/>
              <w:left w:val="nil"/>
              <w:bottom w:val="nil"/>
              <w:right w:val="nil"/>
            </w:tcBorders>
            <w:tcMar>
              <w:left w:w="29" w:type="dxa"/>
              <w:right w:w="29" w:type="dxa"/>
            </w:tcMar>
          </w:tcPr>
          <w:p w:rsidR="00091229" w:rsidRPr="003D6A10" w:rsidRDefault="00091229" w:rsidP="00C77DAC">
            <w:pPr>
              <w:jc w:val="center"/>
            </w:pPr>
            <w:r w:rsidRPr="003D6A10">
              <w:t>1 km</w:t>
            </w:r>
          </w:p>
        </w:tc>
        <w:tc>
          <w:tcPr>
            <w:tcW w:w="4271" w:type="dxa"/>
            <w:tcBorders>
              <w:top w:val="nil"/>
              <w:left w:val="nil"/>
              <w:bottom w:val="nil"/>
              <w:right w:val="nil"/>
            </w:tcBorders>
            <w:tcMar>
              <w:left w:w="29" w:type="dxa"/>
              <w:right w:w="29" w:type="dxa"/>
            </w:tcMar>
          </w:tcPr>
          <w:p w:rsidR="00091229" w:rsidRPr="003D6A10" w:rsidRDefault="00091229" w:rsidP="00C77DAC">
            <w:r w:rsidRPr="003D6A10">
              <w:t>MODIS/Terra, MOD16</w:t>
            </w:r>
          </w:p>
        </w:tc>
      </w:tr>
      <w:tr w:rsidR="00091229" w:rsidTr="007F399B">
        <w:trPr>
          <w:jc w:val="center"/>
        </w:trPr>
        <w:tc>
          <w:tcPr>
            <w:tcW w:w="3838" w:type="dxa"/>
            <w:tcBorders>
              <w:top w:val="nil"/>
              <w:left w:val="nil"/>
              <w:bottom w:val="nil"/>
              <w:right w:val="nil"/>
            </w:tcBorders>
            <w:tcMar>
              <w:left w:w="29" w:type="dxa"/>
              <w:right w:w="29" w:type="dxa"/>
            </w:tcMar>
          </w:tcPr>
          <w:p w:rsidR="00091229" w:rsidRPr="003D6A10" w:rsidRDefault="00091229" w:rsidP="00C77DAC">
            <w:r w:rsidRPr="003D6A10">
              <w:t xml:space="preserve">   Elevation</w:t>
            </w:r>
          </w:p>
        </w:tc>
        <w:tc>
          <w:tcPr>
            <w:tcW w:w="1170" w:type="dxa"/>
            <w:tcBorders>
              <w:top w:val="nil"/>
              <w:left w:val="nil"/>
              <w:bottom w:val="nil"/>
              <w:right w:val="nil"/>
            </w:tcBorders>
            <w:tcMar>
              <w:left w:w="29" w:type="dxa"/>
              <w:right w:w="29" w:type="dxa"/>
            </w:tcMar>
          </w:tcPr>
          <w:p w:rsidR="00091229" w:rsidRPr="003D6A10" w:rsidRDefault="00091229" w:rsidP="00C77DAC">
            <w:pPr>
              <w:jc w:val="center"/>
            </w:pPr>
            <w:r w:rsidRPr="003D6A10">
              <w:t>1 km</w:t>
            </w:r>
          </w:p>
        </w:tc>
        <w:tc>
          <w:tcPr>
            <w:tcW w:w="4271" w:type="dxa"/>
            <w:tcBorders>
              <w:top w:val="nil"/>
              <w:left w:val="nil"/>
              <w:bottom w:val="nil"/>
              <w:right w:val="nil"/>
            </w:tcBorders>
            <w:tcMar>
              <w:left w:w="29" w:type="dxa"/>
              <w:right w:w="29" w:type="dxa"/>
            </w:tcMar>
          </w:tcPr>
          <w:p w:rsidR="00091229" w:rsidRPr="003D6A10" w:rsidRDefault="00091229" w:rsidP="00C77DAC">
            <w:r w:rsidRPr="003D6A10">
              <w:t>USGS GTOPO30</w:t>
            </w:r>
          </w:p>
        </w:tc>
      </w:tr>
      <w:tr w:rsidR="00091229" w:rsidTr="007F399B">
        <w:trPr>
          <w:jc w:val="center"/>
        </w:trPr>
        <w:tc>
          <w:tcPr>
            <w:tcW w:w="3838" w:type="dxa"/>
            <w:tcBorders>
              <w:top w:val="nil"/>
              <w:left w:val="nil"/>
              <w:bottom w:val="nil"/>
              <w:right w:val="nil"/>
            </w:tcBorders>
            <w:tcMar>
              <w:left w:w="29" w:type="dxa"/>
              <w:right w:w="29" w:type="dxa"/>
            </w:tcMar>
          </w:tcPr>
          <w:p w:rsidR="00091229" w:rsidRPr="003D6A10" w:rsidRDefault="00091229" w:rsidP="00C77DAC">
            <w:r w:rsidRPr="003D6A10">
              <w:t xml:space="preserve">   Land cover</w:t>
            </w:r>
          </w:p>
        </w:tc>
        <w:tc>
          <w:tcPr>
            <w:tcW w:w="1170" w:type="dxa"/>
            <w:tcBorders>
              <w:top w:val="nil"/>
              <w:left w:val="nil"/>
              <w:bottom w:val="nil"/>
              <w:right w:val="nil"/>
            </w:tcBorders>
            <w:tcMar>
              <w:left w:w="29" w:type="dxa"/>
              <w:right w:w="29" w:type="dxa"/>
            </w:tcMar>
          </w:tcPr>
          <w:p w:rsidR="00091229" w:rsidRPr="003D6A10" w:rsidRDefault="00091229" w:rsidP="00C77DAC">
            <w:pPr>
              <w:jc w:val="center"/>
            </w:pPr>
            <w:r w:rsidRPr="003D6A10">
              <w:t>30 m</w:t>
            </w:r>
          </w:p>
        </w:tc>
        <w:tc>
          <w:tcPr>
            <w:tcW w:w="4271" w:type="dxa"/>
            <w:tcBorders>
              <w:top w:val="nil"/>
              <w:left w:val="nil"/>
              <w:bottom w:val="nil"/>
              <w:right w:val="nil"/>
            </w:tcBorders>
            <w:tcMar>
              <w:left w:w="29" w:type="dxa"/>
              <w:right w:w="29" w:type="dxa"/>
            </w:tcMar>
          </w:tcPr>
          <w:p w:rsidR="00091229" w:rsidRPr="003D6A10" w:rsidRDefault="00091229" w:rsidP="002D210F">
            <w:r w:rsidRPr="003D6A10">
              <w:t>National Land Cover Database (</w:t>
            </w:r>
            <w:r w:rsidR="002D210F">
              <w:t>Fry et al. 2011</w:t>
            </w:r>
            <w:r w:rsidRPr="003D6A10">
              <w:t>)</w:t>
            </w:r>
          </w:p>
        </w:tc>
      </w:tr>
      <w:tr w:rsidR="00091229" w:rsidTr="007F399B">
        <w:trPr>
          <w:jc w:val="center"/>
        </w:trPr>
        <w:tc>
          <w:tcPr>
            <w:tcW w:w="3838" w:type="dxa"/>
            <w:tcBorders>
              <w:top w:val="nil"/>
              <w:left w:val="nil"/>
              <w:bottom w:val="nil"/>
              <w:right w:val="nil"/>
            </w:tcBorders>
            <w:tcMar>
              <w:left w:w="29" w:type="dxa"/>
              <w:right w:w="29" w:type="dxa"/>
            </w:tcMar>
          </w:tcPr>
          <w:p w:rsidR="00091229" w:rsidRPr="003D6A10" w:rsidRDefault="00091229" w:rsidP="00C77DAC">
            <w:r w:rsidRPr="003D6A10">
              <w:t xml:space="preserve">   Soil type</w:t>
            </w:r>
          </w:p>
        </w:tc>
        <w:tc>
          <w:tcPr>
            <w:tcW w:w="1170" w:type="dxa"/>
            <w:tcBorders>
              <w:top w:val="nil"/>
              <w:left w:val="nil"/>
              <w:bottom w:val="nil"/>
              <w:right w:val="nil"/>
            </w:tcBorders>
            <w:tcMar>
              <w:left w:w="29" w:type="dxa"/>
              <w:right w:w="29" w:type="dxa"/>
            </w:tcMar>
          </w:tcPr>
          <w:p w:rsidR="00091229" w:rsidRPr="003D6A10" w:rsidRDefault="00091229" w:rsidP="00C77DAC">
            <w:pPr>
              <w:jc w:val="center"/>
            </w:pPr>
            <w:r w:rsidRPr="003D6A10">
              <w:t>10 m</w:t>
            </w:r>
          </w:p>
        </w:tc>
        <w:tc>
          <w:tcPr>
            <w:tcW w:w="4271" w:type="dxa"/>
            <w:tcBorders>
              <w:top w:val="nil"/>
              <w:left w:val="nil"/>
              <w:bottom w:val="nil"/>
              <w:right w:val="nil"/>
            </w:tcBorders>
            <w:tcMar>
              <w:left w:w="29" w:type="dxa"/>
              <w:right w:w="29" w:type="dxa"/>
            </w:tcMar>
          </w:tcPr>
          <w:p w:rsidR="00091229" w:rsidRPr="003D6A10" w:rsidRDefault="00091229" w:rsidP="00C77DAC">
            <w:r w:rsidRPr="003D6A10">
              <w:t>Gridded Soil Survey Geographic Database</w:t>
            </w:r>
          </w:p>
        </w:tc>
      </w:tr>
      <w:tr w:rsidR="00091229" w:rsidTr="007F399B">
        <w:trPr>
          <w:jc w:val="center"/>
        </w:trPr>
        <w:tc>
          <w:tcPr>
            <w:tcW w:w="3838" w:type="dxa"/>
            <w:tcBorders>
              <w:top w:val="nil"/>
              <w:left w:val="nil"/>
              <w:bottom w:val="nil"/>
              <w:right w:val="nil"/>
            </w:tcBorders>
            <w:tcMar>
              <w:left w:w="29" w:type="dxa"/>
              <w:right w:w="29" w:type="dxa"/>
            </w:tcMar>
          </w:tcPr>
          <w:p w:rsidR="00091229" w:rsidRPr="003D6A10" w:rsidRDefault="00091229" w:rsidP="00C77DAC"/>
        </w:tc>
        <w:tc>
          <w:tcPr>
            <w:tcW w:w="1170" w:type="dxa"/>
            <w:tcBorders>
              <w:top w:val="nil"/>
              <w:left w:val="nil"/>
              <w:bottom w:val="nil"/>
              <w:right w:val="nil"/>
            </w:tcBorders>
            <w:tcMar>
              <w:left w:w="29" w:type="dxa"/>
              <w:right w:w="29" w:type="dxa"/>
            </w:tcMar>
          </w:tcPr>
          <w:p w:rsidR="00091229" w:rsidRPr="003D6A10" w:rsidRDefault="00091229" w:rsidP="00C77DAC">
            <w:pPr>
              <w:jc w:val="center"/>
            </w:pPr>
          </w:p>
        </w:tc>
        <w:tc>
          <w:tcPr>
            <w:tcW w:w="4271" w:type="dxa"/>
            <w:tcBorders>
              <w:top w:val="nil"/>
              <w:left w:val="nil"/>
              <w:bottom w:val="nil"/>
              <w:right w:val="nil"/>
            </w:tcBorders>
            <w:tcMar>
              <w:left w:w="29" w:type="dxa"/>
              <w:right w:w="29" w:type="dxa"/>
            </w:tcMar>
          </w:tcPr>
          <w:p w:rsidR="00091229" w:rsidRPr="003D6A10" w:rsidRDefault="00091229" w:rsidP="00C77DAC"/>
        </w:tc>
        <w:bookmarkStart w:id="0" w:name="_GoBack"/>
        <w:bookmarkEnd w:id="0"/>
      </w:tr>
      <w:tr w:rsidR="00091229" w:rsidTr="007F399B">
        <w:trPr>
          <w:jc w:val="center"/>
        </w:trPr>
        <w:tc>
          <w:tcPr>
            <w:tcW w:w="3838" w:type="dxa"/>
            <w:tcBorders>
              <w:top w:val="nil"/>
              <w:left w:val="nil"/>
              <w:bottom w:val="nil"/>
              <w:right w:val="nil"/>
            </w:tcBorders>
            <w:tcMar>
              <w:left w:w="29" w:type="dxa"/>
              <w:right w:w="29" w:type="dxa"/>
            </w:tcMar>
          </w:tcPr>
          <w:p w:rsidR="00091229" w:rsidRPr="003D6A10" w:rsidRDefault="00091229" w:rsidP="00C77DAC">
            <w:pPr>
              <w:rPr>
                <w:i/>
              </w:rPr>
            </w:pPr>
            <w:r w:rsidRPr="003D6A10">
              <w:rPr>
                <w:i/>
              </w:rPr>
              <w:t>Marine</w:t>
            </w:r>
          </w:p>
        </w:tc>
        <w:tc>
          <w:tcPr>
            <w:tcW w:w="1170" w:type="dxa"/>
            <w:tcBorders>
              <w:top w:val="nil"/>
              <w:left w:val="nil"/>
              <w:bottom w:val="nil"/>
              <w:right w:val="nil"/>
            </w:tcBorders>
            <w:tcMar>
              <w:left w:w="29" w:type="dxa"/>
              <w:right w:w="29" w:type="dxa"/>
            </w:tcMar>
          </w:tcPr>
          <w:p w:rsidR="00091229" w:rsidRPr="003D6A10" w:rsidRDefault="00091229" w:rsidP="00C77DAC">
            <w:pPr>
              <w:jc w:val="center"/>
            </w:pPr>
          </w:p>
        </w:tc>
        <w:tc>
          <w:tcPr>
            <w:tcW w:w="4271" w:type="dxa"/>
            <w:tcBorders>
              <w:top w:val="nil"/>
              <w:left w:val="nil"/>
              <w:bottom w:val="nil"/>
              <w:right w:val="nil"/>
            </w:tcBorders>
            <w:tcMar>
              <w:left w:w="29" w:type="dxa"/>
              <w:right w:w="29" w:type="dxa"/>
            </w:tcMar>
          </w:tcPr>
          <w:p w:rsidR="00091229" w:rsidRPr="003D6A10" w:rsidRDefault="00091229" w:rsidP="00C77DAC"/>
        </w:tc>
      </w:tr>
      <w:tr w:rsidR="00091229" w:rsidTr="007F399B">
        <w:trPr>
          <w:jc w:val="center"/>
        </w:trPr>
        <w:tc>
          <w:tcPr>
            <w:tcW w:w="3838" w:type="dxa"/>
            <w:tcBorders>
              <w:top w:val="nil"/>
              <w:left w:val="nil"/>
              <w:bottom w:val="nil"/>
              <w:right w:val="nil"/>
            </w:tcBorders>
            <w:tcMar>
              <w:left w:w="29" w:type="dxa"/>
              <w:right w:w="29" w:type="dxa"/>
            </w:tcMar>
          </w:tcPr>
          <w:p w:rsidR="00091229" w:rsidRPr="003D6A10" w:rsidRDefault="00091229" w:rsidP="00C77DAC">
            <w:r w:rsidRPr="003D6A10">
              <w:t xml:space="preserve">   Sea surface temperature</w:t>
            </w:r>
          </w:p>
        </w:tc>
        <w:tc>
          <w:tcPr>
            <w:tcW w:w="1170" w:type="dxa"/>
            <w:tcBorders>
              <w:top w:val="nil"/>
              <w:left w:val="nil"/>
              <w:bottom w:val="nil"/>
              <w:right w:val="nil"/>
            </w:tcBorders>
            <w:tcMar>
              <w:left w:w="29" w:type="dxa"/>
              <w:right w:w="29" w:type="dxa"/>
            </w:tcMar>
          </w:tcPr>
          <w:p w:rsidR="00091229" w:rsidRPr="003D6A10" w:rsidRDefault="00091229" w:rsidP="00C77DAC">
            <w:pPr>
              <w:jc w:val="center"/>
            </w:pPr>
            <w:r w:rsidRPr="003D6A10">
              <w:t>1 km</w:t>
            </w:r>
          </w:p>
        </w:tc>
        <w:tc>
          <w:tcPr>
            <w:tcW w:w="4271" w:type="dxa"/>
            <w:tcBorders>
              <w:top w:val="nil"/>
              <w:left w:val="nil"/>
              <w:bottom w:val="nil"/>
              <w:right w:val="nil"/>
            </w:tcBorders>
            <w:tcMar>
              <w:left w:w="29" w:type="dxa"/>
              <w:right w:w="29" w:type="dxa"/>
            </w:tcMar>
          </w:tcPr>
          <w:p w:rsidR="00091229" w:rsidRPr="003D6A10" w:rsidRDefault="00091229" w:rsidP="00C77DAC">
            <w:r w:rsidRPr="003D6A10">
              <w:t>MODIS</w:t>
            </w:r>
            <w:r>
              <w:t>/Aqua</w:t>
            </w:r>
            <w:r w:rsidRPr="003D6A10">
              <w:t>, MOD28</w:t>
            </w:r>
          </w:p>
        </w:tc>
      </w:tr>
      <w:tr w:rsidR="00091229" w:rsidTr="007F399B">
        <w:trPr>
          <w:jc w:val="center"/>
        </w:trPr>
        <w:tc>
          <w:tcPr>
            <w:tcW w:w="3838" w:type="dxa"/>
            <w:tcBorders>
              <w:top w:val="nil"/>
              <w:left w:val="nil"/>
              <w:bottom w:val="nil"/>
              <w:right w:val="nil"/>
            </w:tcBorders>
            <w:tcMar>
              <w:left w:w="29" w:type="dxa"/>
              <w:right w:w="29" w:type="dxa"/>
            </w:tcMar>
          </w:tcPr>
          <w:p w:rsidR="00091229" w:rsidRPr="003D6A10" w:rsidRDefault="00091229" w:rsidP="00C77DAC">
            <w:r w:rsidRPr="003D6A10">
              <w:t xml:space="preserve">   Chlorophyll-</w:t>
            </w:r>
            <w:r w:rsidRPr="003D6A10">
              <w:rPr>
                <w:i/>
              </w:rPr>
              <w:t>a</w:t>
            </w:r>
          </w:p>
        </w:tc>
        <w:tc>
          <w:tcPr>
            <w:tcW w:w="1170" w:type="dxa"/>
            <w:tcBorders>
              <w:top w:val="nil"/>
              <w:left w:val="nil"/>
              <w:bottom w:val="nil"/>
              <w:right w:val="nil"/>
            </w:tcBorders>
            <w:tcMar>
              <w:left w:w="29" w:type="dxa"/>
              <w:right w:w="29" w:type="dxa"/>
            </w:tcMar>
          </w:tcPr>
          <w:p w:rsidR="00091229" w:rsidRPr="003D6A10" w:rsidRDefault="00091229" w:rsidP="00C77DAC">
            <w:pPr>
              <w:jc w:val="center"/>
            </w:pPr>
            <w:r w:rsidRPr="003D6A10">
              <w:t>1 km</w:t>
            </w:r>
          </w:p>
        </w:tc>
        <w:tc>
          <w:tcPr>
            <w:tcW w:w="4271" w:type="dxa"/>
            <w:tcBorders>
              <w:top w:val="nil"/>
              <w:left w:val="nil"/>
              <w:bottom w:val="nil"/>
              <w:right w:val="nil"/>
            </w:tcBorders>
            <w:tcMar>
              <w:left w:w="29" w:type="dxa"/>
              <w:right w:w="29" w:type="dxa"/>
            </w:tcMar>
          </w:tcPr>
          <w:p w:rsidR="00091229" w:rsidRPr="003D6A10" w:rsidRDefault="00091229" w:rsidP="00C77DAC">
            <w:r w:rsidRPr="003D6A10">
              <w:t>MODIS/Aqua</w:t>
            </w:r>
          </w:p>
        </w:tc>
      </w:tr>
      <w:tr w:rsidR="00091229" w:rsidTr="007F399B">
        <w:trPr>
          <w:jc w:val="center"/>
        </w:trPr>
        <w:tc>
          <w:tcPr>
            <w:tcW w:w="3838" w:type="dxa"/>
            <w:tcBorders>
              <w:top w:val="nil"/>
              <w:left w:val="nil"/>
              <w:bottom w:val="nil"/>
              <w:right w:val="nil"/>
            </w:tcBorders>
            <w:tcMar>
              <w:left w:w="29" w:type="dxa"/>
              <w:right w:w="29" w:type="dxa"/>
            </w:tcMar>
          </w:tcPr>
          <w:p w:rsidR="00091229" w:rsidRPr="003D6A10" w:rsidRDefault="00091229" w:rsidP="00C77DAC">
            <w:r w:rsidRPr="003D6A10">
              <w:t xml:space="preserve">   Organic pollutants</w:t>
            </w:r>
          </w:p>
        </w:tc>
        <w:tc>
          <w:tcPr>
            <w:tcW w:w="1170" w:type="dxa"/>
            <w:tcBorders>
              <w:top w:val="nil"/>
              <w:left w:val="nil"/>
              <w:bottom w:val="nil"/>
              <w:right w:val="nil"/>
            </w:tcBorders>
            <w:tcMar>
              <w:left w:w="29" w:type="dxa"/>
              <w:right w:w="29" w:type="dxa"/>
            </w:tcMar>
          </w:tcPr>
          <w:p w:rsidR="00091229" w:rsidRPr="003D6A10" w:rsidRDefault="00091229" w:rsidP="00C77DAC">
            <w:pPr>
              <w:jc w:val="center"/>
            </w:pPr>
            <w:r w:rsidRPr="003D6A10">
              <w:t>1 km</w:t>
            </w:r>
          </w:p>
        </w:tc>
        <w:tc>
          <w:tcPr>
            <w:tcW w:w="4271" w:type="dxa"/>
            <w:tcBorders>
              <w:top w:val="nil"/>
              <w:left w:val="nil"/>
              <w:bottom w:val="nil"/>
              <w:right w:val="nil"/>
            </w:tcBorders>
            <w:tcMar>
              <w:left w:w="29" w:type="dxa"/>
              <w:right w:w="29" w:type="dxa"/>
            </w:tcMar>
          </w:tcPr>
          <w:p w:rsidR="00091229" w:rsidRPr="003D6A10" w:rsidRDefault="00091229" w:rsidP="00C77DAC">
            <w:r w:rsidRPr="003D6A10">
              <w:t>Halpern et al. (2008)</w:t>
            </w:r>
          </w:p>
        </w:tc>
      </w:tr>
      <w:tr w:rsidR="00091229" w:rsidTr="007F399B">
        <w:trPr>
          <w:jc w:val="center"/>
        </w:trPr>
        <w:tc>
          <w:tcPr>
            <w:tcW w:w="3838" w:type="dxa"/>
            <w:tcBorders>
              <w:top w:val="nil"/>
              <w:left w:val="nil"/>
              <w:bottom w:val="nil"/>
              <w:right w:val="nil"/>
            </w:tcBorders>
            <w:tcMar>
              <w:left w:w="29" w:type="dxa"/>
              <w:right w:w="29" w:type="dxa"/>
            </w:tcMar>
          </w:tcPr>
          <w:p w:rsidR="00091229" w:rsidRPr="003D6A10" w:rsidRDefault="00091229" w:rsidP="00C77DAC">
            <w:r w:rsidRPr="003D6A10">
              <w:t xml:space="preserve">   Inorganic pollutants</w:t>
            </w:r>
          </w:p>
        </w:tc>
        <w:tc>
          <w:tcPr>
            <w:tcW w:w="1170" w:type="dxa"/>
            <w:tcBorders>
              <w:top w:val="nil"/>
              <w:left w:val="nil"/>
              <w:bottom w:val="nil"/>
              <w:right w:val="nil"/>
            </w:tcBorders>
            <w:tcMar>
              <w:left w:w="29" w:type="dxa"/>
              <w:right w:w="29" w:type="dxa"/>
            </w:tcMar>
          </w:tcPr>
          <w:p w:rsidR="00091229" w:rsidRPr="003D6A10" w:rsidRDefault="00091229" w:rsidP="00C77DAC">
            <w:pPr>
              <w:jc w:val="center"/>
            </w:pPr>
            <w:r w:rsidRPr="003D6A10">
              <w:t>1 km</w:t>
            </w:r>
          </w:p>
        </w:tc>
        <w:tc>
          <w:tcPr>
            <w:tcW w:w="4271" w:type="dxa"/>
            <w:tcBorders>
              <w:top w:val="nil"/>
              <w:left w:val="nil"/>
              <w:bottom w:val="nil"/>
              <w:right w:val="nil"/>
            </w:tcBorders>
            <w:tcMar>
              <w:left w:w="29" w:type="dxa"/>
              <w:right w:w="29" w:type="dxa"/>
            </w:tcMar>
          </w:tcPr>
          <w:p w:rsidR="00091229" w:rsidRPr="003D6A10" w:rsidRDefault="00091229" w:rsidP="00C77DAC">
            <w:r w:rsidRPr="003D6A10">
              <w:t>Halpern et al. (2008)</w:t>
            </w:r>
          </w:p>
        </w:tc>
      </w:tr>
      <w:tr w:rsidR="00091229" w:rsidTr="007F399B">
        <w:trPr>
          <w:jc w:val="center"/>
        </w:trPr>
        <w:tc>
          <w:tcPr>
            <w:tcW w:w="3838" w:type="dxa"/>
            <w:tcBorders>
              <w:top w:val="nil"/>
              <w:left w:val="nil"/>
              <w:bottom w:val="nil"/>
              <w:right w:val="nil"/>
            </w:tcBorders>
            <w:tcMar>
              <w:left w:w="29" w:type="dxa"/>
              <w:right w:w="29" w:type="dxa"/>
            </w:tcMar>
          </w:tcPr>
          <w:p w:rsidR="00091229" w:rsidRPr="003D6A10" w:rsidRDefault="00091229" w:rsidP="00C77DAC">
            <w:r>
              <w:t xml:space="preserve">   Reef area</w:t>
            </w:r>
          </w:p>
        </w:tc>
        <w:tc>
          <w:tcPr>
            <w:tcW w:w="1170" w:type="dxa"/>
            <w:tcBorders>
              <w:top w:val="nil"/>
              <w:left w:val="nil"/>
              <w:bottom w:val="nil"/>
              <w:right w:val="nil"/>
            </w:tcBorders>
            <w:tcMar>
              <w:left w:w="29" w:type="dxa"/>
              <w:right w:w="29" w:type="dxa"/>
            </w:tcMar>
          </w:tcPr>
          <w:p w:rsidR="00091229" w:rsidRPr="003D6A10" w:rsidRDefault="00091229" w:rsidP="00C77DAC">
            <w:pPr>
              <w:jc w:val="center"/>
            </w:pPr>
            <w:r>
              <w:t>1 km</w:t>
            </w:r>
          </w:p>
        </w:tc>
        <w:tc>
          <w:tcPr>
            <w:tcW w:w="4271" w:type="dxa"/>
            <w:tcBorders>
              <w:top w:val="nil"/>
              <w:left w:val="nil"/>
              <w:bottom w:val="nil"/>
              <w:right w:val="nil"/>
            </w:tcBorders>
            <w:tcMar>
              <w:left w:w="29" w:type="dxa"/>
              <w:right w:w="29" w:type="dxa"/>
            </w:tcMar>
          </w:tcPr>
          <w:p w:rsidR="00091229" w:rsidRPr="003D6A10" w:rsidRDefault="00091229" w:rsidP="00C77DAC">
            <w:r>
              <w:t>Global shallow bathymetry from SeaWiFS</w:t>
            </w:r>
          </w:p>
        </w:tc>
      </w:tr>
      <w:tr w:rsidR="007819AC" w:rsidTr="007F399B">
        <w:trPr>
          <w:jc w:val="center"/>
        </w:trPr>
        <w:tc>
          <w:tcPr>
            <w:tcW w:w="3838" w:type="dxa"/>
            <w:tcBorders>
              <w:top w:val="nil"/>
              <w:left w:val="nil"/>
              <w:right w:val="nil"/>
            </w:tcBorders>
            <w:tcMar>
              <w:left w:w="29" w:type="dxa"/>
              <w:right w:w="29" w:type="dxa"/>
            </w:tcMar>
          </w:tcPr>
          <w:p w:rsidR="007819AC" w:rsidRDefault="007819AC" w:rsidP="00C77DAC">
            <w:r>
              <w:t xml:space="preserve">   Ocean currents</w:t>
            </w:r>
          </w:p>
        </w:tc>
        <w:tc>
          <w:tcPr>
            <w:tcW w:w="1170" w:type="dxa"/>
            <w:tcBorders>
              <w:top w:val="nil"/>
              <w:left w:val="nil"/>
              <w:right w:val="nil"/>
            </w:tcBorders>
            <w:tcMar>
              <w:left w:w="29" w:type="dxa"/>
              <w:right w:w="29" w:type="dxa"/>
            </w:tcMar>
          </w:tcPr>
          <w:p w:rsidR="007819AC" w:rsidRDefault="007819AC" w:rsidP="00C77DAC">
            <w:pPr>
              <w:jc w:val="center"/>
            </w:pPr>
            <w:r>
              <w:t>1/3 degree</w:t>
            </w:r>
          </w:p>
        </w:tc>
        <w:tc>
          <w:tcPr>
            <w:tcW w:w="4271" w:type="dxa"/>
            <w:tcBorders>
              <w:top w:val="nil"/>
              <w:left w:val="nil"/>
              <w:right w:val="nil"/>
            </w:tcBorders>
            <w:tcMar>
              <w:left w:w="29" w:type="dxa"/>
              <w:right w:w="29" w:type="dxa"/>
            </w:tcMar>
          </w:tcPr>
          <w:p w:rsidR="007819AC" w:rsidRDefault="007819AC" w:rsidP="007819AC">
            <w:r>
              <w:t xml:space="preserve">NOAA OSCAR, Bonjean &amp; Lagerloef </w:t>
            </w:r>
            <w:r w:rsidR="00096A36">
              <w:fldChar w:fldCharType="begin"/>
            </w:r>
            <w:r w:rsidR="00096A36">
              <w:instrText xml:space="preserve"> ADDIN ZOTERO_ITEM {"citationID":"1bnd9t62sm","properties":{"formattedCitation":"(2002)","plainCitation":"(2002)"},"citationItems":[{"id":5052,"uris"</w:instrText>
            </w:r>
            <w:r w:rsidR="00096A36">
              <w:instrText xml:space="preserve">:["http://zotero.org/users/27452/items/6QNXRB3N"],"uri":["http://zotero.org/users/27452/items/6QNXRB3N"],"suppress-author":true}]} </w:instrText>
            </w:r>
            <w:r w:rsidR="00096A36">
              <w:fldChar w:fldCharType="separate"/>
            </w:r>
            <w:r w:rsidRPr="007819AC">
              <w:t>(2002)</w:t>
            </w:r>
            <w:r w:rsidR="00096A36">
              <w:fldChar w:fldCharType="end"/>
            </w:r>
          </w:p>
        </w:tc>
      </w:tr>
    </w:tbl>
    <w:p w:rsidR="00091229" w:rsidRDefault="00091229" w:rsidP="00507613">
      <w:pPr>
        <w:widowControl w:val="0"/>
        <w:spacing w:after="120"/>
        <w:ind w:right="-29"/>
        <w:rPr>
          <w:color w:val="00000A"/>
          <w:sz w:val="23"/>
          <w:szCs w:val="23"/>
          <w:u w:val="single"/>
        </w:rPr>
      </w:pPr>
    </w:p>
    <w:p w:rsidR="00C43895" w:rsidRDefault="00233B91" w:rsidP="00507613">
      <w:pPr>
        <w:widowControl w:val="0"/>
        <w:spacing w:after="120"/>
        <w:ind w:right="-29"/>
        <w:rPr>
          <w:color w:val="00000A"/>
          <w:sz w:val="23"/>
          <w:szCs w:val="23"/>
        </w:rPr>
      </w:pPr>
      <w:r w:rsidRPr="00BB1670">
        <w:rPr>
          <w:color w:val="00000A"/>
          <w:sz w:val="23"/>
          <w:szCs w:val="23"/>
          <w:u w:val="single"/>
        </w:rPr>
        <w:t>Birds</w:t>
      </w:r>
      <w:r w:rsidRPr="00BD4EFF">
        <w:rPr>
          <w:color w:val="00000A"/>
          <w:sz w:val="23"/>
          <w:szCs w:val="23"/>
        </w:rPr>
        <w:t>.</w:t>
      </w:r>
      <w:r w:rsidRPr="00BB1670">
        <w:rPr>
          <w:color w:val="00000A"/>
          <w:sz w:val="23"/>
          <w:szCs w:val="23"/>
        </w:rPr>
        <w:t xml:space="preserve"> The North American Breeding Bird Survey </w:t>
      </w:r>
      <w:r w:rsidR="00AB2797">
        <w:rPr>
          <w:color w:val="00000A"/>
          <w:sz w:val="23"/>
          <w:szCs w:val="23"/>
        </w:rPr>
        <w:fldChar w:fldCharType="begin"/>
      </w:r>
      <w:r w:rsidR="00AB2797">
        <w:rPr>
          <w:color w:val="00000A"/>
          <w:sz w:val="23"/>
          <w:szCs w:val="23"/>
        </w:rPr>
        <w:instrText xml:space="preserve"> ADDIN ZOTERO_ITEM {"citationID":"jvp24h2t","properties":{"formattedCitation":"(BBS; Bystrak 1981)","plainCitation":"(BBS; Bystrak 1981)"},"citationItems":[{"id":199,"uris":["http://zotero.org/users/27452/items/EREXTWGA"],"uri":["http://zotero.org/users/27452/items/EREXTWGA"],"prefix":"BBS; "}]} </w:instrText>
      </w:r>
      <w:r w:rsidR="00AB2797">
        <w:rPr>
          <w:color w:val="00000A"/>
          <w:sz w:val="23"/>
          <w:szCs w:val="23"/>
        </w:rPr>
        <w:fldChar w:fldCharType="separate"/>
      </w:r>
      <w:r w:rsidR="00AB2797" w:rsidRPr="00AB2797">
        <w:rPr>
          <w:sz w:val="23"/>
        </w:rPr>
        <w:t>(BBS; Bystrak 1981)</w:t>
      </w:r>
      <w:r w:rsidR="00AB2797">
        <w:rPr>
          <w:color w:val="00000A"/>
          <w:sz w:val="23"/>
          <w:szCs w:val="23"/>
        </w:rPr>
        <w:fldChar w:fldCharType="end"/>
      </w:r>
      <w:r w:rsidRPr="00BB1670">
        <w:rPr>
          <w:color w:val="00000A"/>
          <w:sz w:val="23"/>
          <w:szCs w:val="23"/>
        </w:rPr>
        <w:t xml:space="preserve"> </w:t>
      </w:r>
      <w:r>
        <w:rPr>
          <w:color w:val="00000A"/>
          <w:sz w:val="23"/>
          <w:szCs w:val="23"/>
        </w:rPr>
        <w:t xml:space="preserve">and Audubon Christmas Bird Counts </w:t>
      </w:r>
      <w:r w:rsidR="00EA32A6">
        <w:rPr>
          <w:color w:val="00000A"/>
          <w:sz w:val="23"/>
          <w:szCs w:val="23"/>
        </w:rPr>
        <w:fldChar w:fldCharType="begin"/>
      </w:r>
      <w:r>
        <w:rPr>
          <w:color w:val="00000A"/>
          <w:sz w:val="23"/>
          <w:szCs w:val="23"/>
        </w:rPr>
        <w:instrText xml:space="preserve"> ADDIN ZOTERO_ITEM {"citationID":"lFsPQm4g","properties":{"formattedCitation":"(CBC; Bock &amp; Root 1981)","plainCitation":"(CBC; Bock &amp; Root 1981)"},"citationItems":[{"id":108,"uris":["http://zotero.org/users/27452/items/6BXF8T94"],"uri":["http://zotero.org/users/27452/items/6BXF8T94"],"prefix":"CBC; "}]} </w:instrText>
      </w:r>
      <w:r w:rsidR="00EA32A6">
        <w:rPr>
          <w:color w:val="00000A"/>
          <w:sz w:val="23"/>
          <w:szCs w:val="23"/>
        </w:rPr>
        <w:fldChar w:fldCharType="separate"/>
      </w:r>
      <w:r w:rsidRPr="00DA4CF5">
        <w:rPr>
          <w:sz w:val="23"/>
        </w:rPr>
        <w:t>(CBC; Bock &amp; Root 1981)</w:t>
      </w:r>
      <w:r w:rsidR="00EA32A6">
        <w:rPr>
          <w:color w:val="00000A"/>
          <w:sz w:val="23"/>
          <w:szCs w:val="23"/>
        </w:rPr>
        <w:fldChar w:fldCharType="end"/>
      </w:r>
      <w:r>
        <w:rPr>
          <w:color w:val="00000A"/>
          <w:sz w:val="23"/>
          <w:szCs w:val="23"/>
        </w:rPr>
        <w:t xml:space="preserve"> are</w:t>
      </w:r>
      <w:r w:rsidRPr="00BB1670">
        <w:rPr>
          <w:color w:val="00000A"/>
          <w:sz w:val="23"/>
          <w:szCs w:val="23"/>
        </w:rPr>
        <w:t xml:space="preserve"> long-term, large-scale monitoring program</w:t>
      </w:r>
      <w:r>
        <w:rPr>
          <w:color w:val="00000A"/>
          <w:sz w:val="23"/>
          <w:szCs w:val="23"/>
        </w:rPr>
        <w:t>s that provide</w:t>
      </w:r>
      <w:r w:rsidRPr="00BB1670">
        <w:rPr>
          <w:color w:val="00000A"/>
          <w:sz w:val="23"/>
          <w:szCs w:val="23"/>
        </w:rPr>
        <w:t xml:space="preserve"> an unparalleled resource for examining spatial and temporal variation in avian populations and communities</w:t>
      </w:r>
      <w:r>
        <w:rPr>
          <w:color w:val="00000A"/>
          <w:sz w:val="23"/>
          <w:szCs w:val="23"/>
        </w:rPr>
        <w:t xml:space="preserve"> during the breeding and wintering seasons, respectively</w:t>
      </w:r>
      <w:r w:rsidRPr="00BB1670">
        <w:rPr>
          <w:color w:val="00000A"/>
          <w:sz w:val="23"/>
          <w:szCs w:val="23"/>
        </w:rPr>
        <w:t>. 4</w:t>
      </w:r>
      <w:r>
        <w:rPr>
          <w:color w:val="00000A"/>
          <w:sz w:val="23"/>
          <w:szCs w:val="23"/>
        </w:rPr>
        <w:t>67</w:t>
      </w:r>
      <w:r w:rsidRPr="00BB1670">
        <w:rPr>
          <w:color w:val="00000A"/>
          <w:sz w:val="23"/>
          <w:szCs w:val="23"/>
        </w:rPr>
        <w:t xml:space="preserve"> </w:t>
      </w:r>
      <w:r>
        <w:rPr>
          <w:color w:val="00000A"/>
          <w:sz w:val="23"/>
          <w:szCs w:val="23"/>
        </w:rPr>
        <w:t>breeding surveys</w:t>
      </w:r>
      <w:r w:rsidRPr="00BB1670">
        <w:rPr>
          <w:color w:val="00000A"/>
          <w:sz w:val="23"/>
          <w:szCs w:val="23"/>
        </w:rPr>
        <w:t xml:space="preserve"> </w:t>
      </w:r>
      <w:r>
        <w:rPr>
          <w:color w:val="00000A"/>
          <w:sz w:val="23"/>
          <w:szCs w:val="23"/>
        </w:rPr>
        <w:t>(25 km</w:t>
      </w:r>
      <w:r w:rsidRPr="00824EC6">
        <w:rPr>
          <w:color w:val="00000A"/>
          <w:sz w:val="23"/>
          <w:szCs w:val="23"/>
          <w:vertAlign w:val="superscript"/>
        </w:rPr>
        <w:t>2</w:t>
      </w:r>
      <w:r>
        <w:rPr>
          <w:color w:val="00000A"/>
          <w:sz w:val="23"/>
          <w:szCs w:val="23"/>
        </w:rPr>
        <w:t xml:space="preserve"> roadside routes) and </w:t>
      </w:r>
      <w:r w:rsidR="00F164C9">
        <w:rPr>
          <w:color w:val="00000A"/>
          <w:sz w:val="23"/>
          <w:szCs w:val="23"/>
        </w:rPr>
        <w:t>~1,200</w:t>
      </w:r>
      <w:r>
        <w:rPr>
          <w:color w:val="00000A"/>
          <w:sz w:val="23"/>
          <w:szCs w:val="23"/>
        </w:rPr>
        <w:t xml:space="preserve"> Christmas counts (452 km</w:t>
      </w:r>
      <w:r w:rsidRPr="00824EC6">
        <w:rPr>
          <w:color w:val="00000A"/>
          <w:sz w:val="23"/>
          <w:szCs w:val="23"/>
          <w:vertAlign w:val="superscript"/>
        </w:rPr>
        <w:t>2</w:t>
      </w:r>
      <w:r>
        <w:rPr>
          <w:color w:val="00000A"/>
          <w:sz w:val="23"/>
          <w:szCs w:val="23"/>
        </w:rPr>
        <w:t xml:space="preserve"> circles) </w:t>
      </w:r>
      <w:r w:rsidRPr="00BB1670">
        <w:rPr>
          <w:color w:val="00000A"/>
          <w:sz w:val="23"/>
          <w:szCs w:val="23"/>
        </w:rPr>
        <w:t xml:space="preserve">meeting </w:t>
      </w:r>
      <w:r w:rsidRPr="00BB1670">
        <w:rPr>
          <w:i/>
          <w:color w:val="00000A"/>
          <w:sz w:val="23"/>
          <w:szCs w:val="23"/>
        </w:rPr>
        <w:t>a priori</w:t>
      </w:r>
      <w:r w:rsidRPr="00BB1670">
        <w:rPr>
          <w:color w:val="00000A"/>
          <w:sz w:val="23"/>
          <w:szCs w:val="23"/>
        </w:rPr>
        <w:t xml:space="preserve"> quality control criteria have been sur</w:t>
      </w:r>
      <w:r w:rsidR="00F164C9">
        <w:rPr>
          <w:color w:val="00000A"/>
          <w:sz w:val="23"/>
          <w:szCs w:val="23"/>
        </w:rPr>
        <w:t xml:space="preserve">veyed continuously between 1996 </w:t>
      </w:r>
      <w:r w:rsidRPr="00BB1670">
        <w:rPr>
          <w:color w:val="00000A"/>
          <w:sz w:val="23"/>
          <w:szCs w:val="23"/>
        </w:rPr>
        <w:t>and 2010</w:t>
      </w:r>
      <w:r>
        <w:rPr>
          <w:color w:val="00000A"/>
          <w:sz w:val="23"/>
          <w:szCs w:val="23"/>
        </w:rPr>
        <w:t xml:space="preserve">  (Fig. </w:t>
      </w:r>
      <w:r w:rsidR="00260554">
        <w:rPr>
          <w:color w:val="00000A"/>
          <w:sz w:val="23"/>
          <w:szCs w:val="23"/>
        </w:rPr>
        <w:t>4a</w:t>
      </w:r>
      <w:r>
        <w:rPr>
          <w:color w:val="00000A"/>
          <w:sz w:val="23"/>
          <w:szCs w:val="23"/>
        </w:rPr>
        <w:t>)</w:t>
      </w:r>
      <w:r w:rsidRPr="00BB1670">
        <w:rPr>
          <w:color w:val="00000A"/>
          <w:sz w:val="23"/>
          <w:szCs w:val="23"/>
        </w:rPr>
        <w:t>.</w:t>
      </w:r>
      <w:r>
        <w:rPr>
          <w:color w:val="00000A"/>
          <w:sz w:val="23"/>
          <w:szCs w:val="23"/>
        </w:rPr>
        <w:t xml:space="preserve"> </w:t>
      </w:r>
      <w:r w:rsidR="00260554">
        <w:rPr>
          <w:color w:val="00000A"/>
          <w:sz w:val="23"/>
          <w:szCs w:val="23"/>
        </w:rPr>
        <w:t xml:space="preserve"> </w:t>
      </w:r>
      <w:r w:rsidR="00C43895" w:rsidRPr="00F6488A">
        <w:rPr>
          <w:i/>
          <w:color w:val="00000A"/>
          <w:sz w:val="23"/>
          <w:szCs w:val="23"/>
        </w:rPr>
        <w:t>Local environmental variables</w:t>
      </w:r>
      <w:r w:rsidR="00C43895">
        <w:rPr>
          <w:color w:val="00000A"/>
          <w:sz w:val="23"/>
          <w:szCs w:val="23"/>
        </w:rPr>
        <w:t xml:space="preserve"> include long-term means for seasonal and annual temperature, precipitation, and vegetation indices as described in Coyle et al. (2013). </w:t>
      </w:r>
      <w:r w:rsidR="00C43895" w:rsidRPr="00F6488A">
        <w:rPr>
          <w:i/>
          <w:color w:val="00000A"/>
          <w:sz w:val="23"/>
          <w:szCs w:val="23"/>
        </w:rPr>
        <w:t>Regional heterogeneity</w:t>
      </w:r>
      <w:r w:rsidR="00C43895">
        <w:rPr>
          <w:color w:val="00000A"/>
          <w:sz w:val="23"/>
          <w:szCs w:val="23"/>
        </w:rPr>
        <w:t xml:space="preserve"> </w:t>
      </w:r>
      <w:r w:rsidR="002E6395">
        <w:rPr>
          <w:color w:val="00000A"/>
          <w:sz w:val="23"/>
          <w:szCs w:val="23"/>
        </w:rPr>
        <w:t xml:space="preserve">is evaluated by calculating the spatial variance of these </w:t>
      </w:r>
      <w:r w:rsidR="00BD4EFF">
        <w:rPr>
          <w:color w:val="00000A"/>
          <w:sz w:val="23"/>
          <w:szCs w:val="23"/>
        </w:rPr>
        <w:t xml:space="preserve">local variables over a 100 km </w:t>
      </w:r>
      <w:r w:rsidR="00DF2AFF">
        <w:rPr>
          <w:color w:val="00000A"/>
          <w:sz w:val="23"/>
          <w:szCs w:val="23"/>
        </w:rPr>
        <w:t xml:space="preserve">radius </w:t>
      </w:r>
      <w:r w:rsidR="00BD4EFF">
        <w:rPr>
          <w:color w:val="00000A"/>
          <w:sz w:val="23"/>
          <w:szCs w:val="23"/>
        </w:rPr>
        <w:t xml:space="preserve">circle centered on the community of interest. This scale is </w:t>
      </w:r>
      <w:r w:rsidR="00BD4EFF" w:rsidRPr="00BB1670">
        <w:rPr>
          <w:color w:val="00000A"/>
          <w:sz w:val="23"/>
          <w:szCs w:val="23"/>
        </w:rPr>
        <w:t xml:space="preserve">based on the typical dispersal distances of 100 bird species from two continents </w:t>
      </w:r>
      <w:r w:rsidR="00AB2797">
        <w:rPr>
          <w:color w:val="00000A"/>
          <w:sz w:val="23"/>
          <w:szCs w:val="23"/>
        </w:rPr>
        <w:fldChar w:fldCharType="begin"/>
      </w:r>
      <w:r w:rsidR="00AB2797">
        <w:rPr>
          <w:color w:val="00000A"/>
          <w:sz w:val="23"/>
          <w:szCs w:val="23"/>
        </w:rPr>
        <w:instrText xml:space="preserve"> ADDIN ZOTERO_ITEM {"citationID":"2265889q9b","properties":{"formattedCitation":"{\\rtf (Paradis \\i et al.\\i0{} 1998; Tittler \\i et al.\\i0{} 2009)}","plainCitation":"(Paradis et al. 1998; Tittler et al. 2009)"},"citationItems":[{"id":4277,"uris":["http://zotero.org/users/27452/items/WJUC8INB"],"uri":["http://zotero.org/users/27452/items/WJUC8INB"]},{"id":4283,"uris":["http://zotero.org/users/27452/items/BXMANAQP"],"uri":["http://zotero.org/users/27452/items/BXMANAQP"]}]} </w:instrText>
      </w:r>
      <w:r w:rsidR="00AB2797">
        <w:rPr>
          <w:color w:val="00000A"/>
          <w:sz w:val="23"/>
          <w:szCs w:val="23"/>
        </w:rPr>
        <w:fldChar w:fldCharType="separate"/>
      </w:r>
      <w:r w:rsidR="00AB2797" w:rsidRPr="00AB2797">
        <w:rPr>
          <w:sz w:val="23"/>
          <w:szCs w:val="24"/>
        </w:rPr>
        <w:t xml:space="preserve">(Paradis </w:t>
      </w:r>
      <w:r w:rsidR="00AB2797" w:rsidRPr="00AB2797">
        <w:rPr>
          <w:i/>
          <w:iCs/>
          <w:sz w:val="23"/>
          <w:szCs w:val="24"/>
        </w:rPr>
        <w:t>et al.</w:t>
      </w:r>
      <w:r w:rsidR="00AB2797" w:rsidRPr="00AB2797">
        <w:rPr>
          <w:sz w:val="23"/>
          <w:szCs w:val="24"/>
        </w:rPr>
        <w:t xml:space="preserve"> 1998; Tittler </w:t>
      </w:r>
      <w:r w:rsidR="00AB2797" w:rsidRPr="00AB2797">
        <w:rPr>
          <w:i/>
          <w:iCs/>
          <w:sz w:val="23"/>
          <w:szCs w:val="24"/>
        </w:rPr>
        <w:t>et al.</w:t>
      </w:r>
      <w:r w:rsidR="00AB2797" w:rsidRPr="00AB2797">
        <w:rPr>
          <w:sz w:val="23"/>
          <w:szCs w:val="24"/>
        </w:rPr>
        <w:t xml:space="preserve"> 2009)</w:t>
      </w:r>
      <w:r w:rsidR="00AB2797">
        <w:rPr>
          <w:color w:val="00000A"/>
          <w:sz w:val="23"/>
          <w:szCs w:val="23"/>
        </w:rPr>
        <w:fldChar w:fldCharType="end"/>
      </w:r>
      <w:r w:rsidR="00BD4EFF" w:rsidRPr="00BB1670">
        <w:rPr>
          <w:color w:val="00000A"/>
          <w:sz w:val="23"/>
          <w:szCs w:val="23"/>
        </w:rPr>
        <w:t>.</w:t>
      </w:r>
      <w:r w:rsidR="00BD4EFF" w:rsidRPr="00BD4EFF">
        <w:rPr>
          <w:color w:val="00000A"/>
          <w:sz w:val="23"/>
          <w:szCs w:val="23"/>
        </w:rPr>
        <w:t xml:space="preserve"> </w:t>
      </w:r>
      <w:r w:rsidR="00BD4EFF" w:rsidRPr="00BB1670">
        <w:rPr>
          <w:color w:val="00000A"/>
          <w:sz w:val="23"/>
          <w:szCs w:val="23"/>
        </w:rPr>
        <w:t xml:space="preserve">The </w:t>
      </w:r>
      <w:r w:rsidR="00BD4EFF" w:rsidRPr="00F6488A">
        <w:rPr>
          <w:i/>
          <w:color w:val="00000A"/>
          <w:sz w:val="23"/>
          <w:szCs w:val="23"/>
        </w:rPr>
        <w:t>regional species pool</w:t>
      </w:r>
      <w:r w:rsidR="00BD4EFF" w:rsidRPr="00BB1670">
        <w:rPr>
          <w:color w:val="00000A"/>
          <w:sz w:val="23"/>
          <w:szCs w:val="23"/>
        </w:rPr>
        <w:t xml:space="preserve"> of a site is </w:t>
      </w:r>
      <w:r w:rsidR="00260554">
        <w:rPr>
          <w:color w:val="00000A"/>
          <w:sz w:val="23"/>
          <w:szCs w:val="23"/>
        </w:rPr>
        <w:t xml:space="preserve">determined independently of the survey data using </w:t>
      </w:r>
      <w:r w:rsidR="00BD4EFF" w:rsidRPr="00BB1670">
        <w:rPr>
          <w:color w:val="00000A"/>
          <w:sz w:val="23"/>
          <w:szCs w:val="23"/>
        </w:rPr>
        <w:t xml:space="preserve">the number of species with range maps </w:t>
      </w:r>
      <w:r w:rsidR="00260554">
        <w:rPr>
          <w:color w:val="00000A"/>
          <w:sz w:val="23"/>
          <w:szCs w:val="23"/>
        </w:rPr>
        <w:t xml:space="preserve">that </w:t>
      </w:r>
      <w:r w:rsidR="00260554" w:rsidRPr="00BB1670">
        <w:rPr>
          <w:color w:val="00000A"/>
          <w:sz w:val="23"/>
          <w:szCs w:val="23"/>
        </w:rPr>
        <w:t xml:space="preserve">overlap this region </w:t>
      </w:r>
      <w:r w:rsidR="00EA32A6">
        <w:rPr>
          <w:color w:val="00000A"/>
          <w:sz w:val="23"/>
          <w:szCs w:val="23"/>
        </w:rPr>
        <w:fldChar w:fldCharType="begin"/>
      </w:r>
      <w:r w:rsidR="00260554">
        <w:rPr>
          <w:color w:val="00000A"/>
          <w:sz w:val="23"/>
          <w:szCs w:val="23"/>
        </w:rPr>
        <w:instrText xml:space="preserve"> ADDIN ZOTERO_ITEM {"citationID":"3ujqs07lr","properties":{"formattedCitation":"{\\rtf (data from NatureServe, Ridgely \\i et al.\\i0{} 2007)}","plainCitation":"(data from NatureServe, Ridgely et al. 2007)"},"citationItems":[{"id":3779,"uris":["http://zotero.org/users/27452/items/JFJMX83F"],"uri":["http://zotero.org/users/27452/items/JFJMX83F"],"prefix":"data from NatureServe, "}]} </w:instrText>
      </w:r>
      <w:r w:rsidR="00EA32A6">
        <w:rPr>
          <w:color w:val="00000A"/>
          <w:sz w:val="23"/>
          <w:szCs w:val="23"/>
        </w:rPr>
        <w:fldChar w:fldCharType="separate"/>
      </w:r>
      <w:r w:rsidR="00260554" w:rsidRPr="00260554">
        <w:rPr>
          <w:sz w:val="23"/>
          <w:szCs w:val="24"/>
        </w:rPr>
        <w:t xml:space="preserve">(data from NatureServe, Ridgely </w:t>
      </w:r>
      <w:r w:rsidR="00260554" w:rsidRPr="00260554">
        <w:rPr>
          <w:i/>
          <w:iCs/>
          <w:sz w:val="23"/>
          <w:szCs w:val="24"/>
        </w:rPr>
        <w:t>et al.</w:t>
      </w:r>
      <w:r w:rsidR="00260554" w:rsidRPr="00260554">
        <w:rPr>
          <w:sz w:val="23"/>
          <w:szCs w:val="24"/>
        </w:rPr>
        <w:t xml:space="preserve"> 2007)</w:t>
      </w:r>
      <w:r w:rsidR="00EA32A6">
        <w:rPr>
          <w:color w:val="00000A"/>
          <w:sz w:val="23"/>
          <w:szCs w:val="23"/>
        </w:rPr>
        <w:fldChar w:fldCharType="end"/>
      </w:r>
      <w:r w:rsidR="00BD4EFF" w:rsidRPr="00BB1670">
        <w:rPr>
          <w:color w:val="00000A"/>
          <w:sz w:val="23"/>
          <w:szCs w:val="23"/>
        </w:rPr>
        <w:t>.</w:t>
      </w:r>
    </w:p>
    <w:p w:rsidR="00824EC6" w:rsidRDefault="00824EC6" w:rsidP="00507613">
      <w:pPr>
        <w:widowControl w:val="0"/>
        <w:spacing w:after="120"/>
        <w:ind w:right="-29"/>
        <w:rPr>
          <w:color w:val="00000A"/>
          <w:sz w:val="23"/>
          <w:szCs w:val="23"/>
        </w:rPr>
      </w:pPr>
      <w:r>
        <w:rPr>
          <w:color w:val="00000A"/>
          <w:sz w:val="23"/>
          <w:szCs w:val="23"/>
          <w:u w:val="single"/>
        </w:rPr>
        <w:t>Butterflies</w:t>
      </w:r>
      <w:r w:rsidRPr="00BD4EFF">
        <w:rPr>
          <w:color w:val="00000A"/>
          <w:sz w:val="23"/>
          <w:szCs w:val="23"/>
        </w:rPr>
        <w:t>.</w:t>
      </w:r>
      <w:r>
        <w:rPr>
          <w:color w:val="00000A"/>
          <w:sz w:val="23"/>
          <w:szCs w:val="23"/>
        </w:rPr>
        <w:t xml:space="preserve"> The North American Butterfly Association's Fourth of July Butterfly Count </w:t>
      </w:r>
      <w:r w:rsidR="00EA32A6">
        <w:rPr>
          <w:color w:val="00000A"/>
          <w:sz w:val="23"/>
          <w:szCs w:val="23"/>
        </w:rPr>
        <w:fldChar w:fldCharType="begin"/>
      </w:r>
      <w:r w:rsidR="00C052FD">
        <w:rPr>
          <w:color w:val="00000A"/>
          <w:sz w:val="23"/>
          <w:szCs w:val="23"/>
        </w:rPr>
        <w:instrText xml:space="preserve"> ADDIN ZOTERO_ITEM {"citationID":"1r0895s1vh","properties":{"formattedCitation":"(North American Butterfly Association 2009)","plainCitation":"(North American Butterfly Association 2009)"},"citationItems":[{"id":4306,"uris":["http://zotero.org/users/27452/items/WTZWJ3D8"],"uri":["http://zotero.org/users/27452/items/WTZWJ3D8"]}]} </w:instrText>
      </w:r>
      <w:r w:rsidR="00EA32A6">
        <w:rPr>
          <w:color w:val="00000A"/>
          <w:sz w:val="23"/>
          <w:szCs w:val="23"/>
        </w:rPr>
        <w:fldChar w:fldCharType="separate"/>
      </w:r>
      <w:r w:rsidR="00C052FD" w:rsidRPr="00C052FD">
        <w:rPr>
          <w:sz w:val="23"/>
        </w:rPr>
        <w:t>(North American Butterfly Association 2009)</w:t>
      </w:r>
      <w:r w:rsidR="00EA32A6">
        <w:rPr>
          <w:color w:val="00000A"/>
          <w:sz w:val="23"/>
          <w:szCs w:val="23"/>
        </w:rPr>
        <w:fldChar w:fldCharType="end"/>
      </w:r>
      <w:r w:rsidR="00C052FD">
        <w:rPr>
          <w:color w:val="00000A"/>
          <w:sz w:val="23"/>
          <w:szCs w:val="23"/>
        </w:rPr>
        <w:t xml:space="preserve"> </w:t>
      </w:r>
      <w:r>
        <w:rPr>
          <w:color w:val="00000A"/>
          <w:sz w:val="23"/>
          <w:szCs w:val="23"/>
        </w:rPr>
        <w:t>is a continent-wide monitoring program with ~</w:t>
      </w:r>
      <w:r w:rsidR="00C052FD">
        <w:rPr>
          <w:color w:val="00000A"/>
          <w:sz w:val="23"/>
          <w:szCs w:val="23"/>
        </w:rPr>
        <w:t>100 count circles (452 km</w:t>
      </w:r>
      <w:r w:rsidR="00C052FD">
        <w:rPr>
          <w:color w:val="00000A"/>
          <w:sz w:val="23"/>
          <w:szCs w:val="23"/>
          <w:vertAlign w:val="superscript"/>
        </w:rPr>
        <w:t>2</w:t>
      </w:r>
      <w:r w:rsidR="000166B3">
        <w:rPr>
          <w:color w:val="00000A"/>
          <w:sz w:val="23"/>
          <w:szCs w:val="23"/>
        </w:rPr>
        <w:t xml:space="preserve"> each</w:t>
      </w:r>
      <w:r w:rsidR="00C052FD">
        <w:rPr>
          <w:color w:val="00000A"/>
          <w:sz w:val="23"/>
          <w:szCs w:val="23"/>
        </w:rPr>
        <w:t>) with at least 10 years of continuous data</w:t>
      </w:r>
      <w:r w:rsidR="00EC04C3">
        <w:rPr>
          <w:color w:val="00000A"/>
          <w:sz w:val="23"/>
          <w:szCs w:val="23"/>
        </w:rPr>
        <w:t xml:space="preserve"> meeting minimum survey effort criteria</w:t>
      </w:r>
      <w:r w:rsidR="004A3AB4">
        <w:rPr>
          <w:color w:val="00000A"/>
          <w:sz w:val="23"/>
          <w:szCs w:val="23"/>
        </w:rPr>
        <w:t xml:space="preserve"> (Fig. </w:t>
      </w:r>
      <w:r w:rsidR="00260554">
        <w:rPr>
          <w:color w:val="00000A"/>
          <w:sz w:val="23"/>
          <w:szCs w:val="23"/>
        </w:rPr>
        <w:t>4</w:t>
      </w:r>
      <w:r w:rsidR="004A3AB4">
        <w:rPr>
          <w:color w:val="00000A"/>
          <w:sz w:val="23"/>
          <w:szCs w:val="23"/>
        </w:rPr>
        <w:t>a)</w:t>
      </w:r>
      <w:r w:rsidR="00C052FD">
        <w:rPr>
          <w:color w:val="00000A"/>
          <w:sz w:val="23"/>
          <w:szCs w:val="23"/>
        </w:rPr>
        <w:t>.</w:t>
      </w:r>
      <w:r w:rsidR="00D33BF2">
        <w:rPr>
          <w:color w:val="00000A"/>
          <w:sz w:val="23"/>
          <w:szCs w:val="23"/>
        </w:rPr>
        <w:t xml:space="preserve"> </w:t>
      </w:r>
      <w:r w:rsidR="00D33BF2" w:rsidRPr="00F6488A">
        <w:rPr>
          <w:i/>
          <w:color w:val="00000A"/>
          <w:sz w:val="23"/>
          <w:szCs w:val="23"/>
        </w:rPr>
        <w:t>Local environmental variables</w:t>
      </w:r>
      <w:r w:rsidR="00D33BF2">
        <w:rPr>
          <w:color w:val="00000A"/>
          <w:sz w:val="23"/>
          <w:szCs w:val="23"/>
        </w:rPr>
        <w:t xml:space="preserve"> expected to be most important for explaining </w:t>
      </w:r>
      <w:r w:rsidR="00260554">
        <w:rPr>
          <w:color w:val="00000A"/>
          <w:sz w:val="23"/>
          <w:szCs w:val="23"/>
        </w:rPr>
        <w:t>butterfly</w:t>
      </w:r>
      <w:r w:rsidR="00D33BF2">
        <w:rPr>
          <w:color w:val="00000A"/>
          <w:sz w:val="23"/>
          <w:szCs w:val="23"/>
        </w:rPr>
        <w:t xml:space="preserve"> richness include growing season temperature </w:t>
      </w:r>
      <w:r w:rsidR="00EA32A6">
        <w:rPr>
          <w:color w:val="00000A"/>
          <w:sz w:val="23"/>
          <w:szCs w:val="23"/>
        </w:rPr>
        <w:fldChar w:fldCharType="begin"/>
      </w:r>
      <w:r w:rsidR="00D33BF2">
        <w:rPr>
          <w:color w:val="00000A"/>
          <w:sz w:val="23"/>
          <w:szCs w:val="23"/>
        </w:rPr>
        <w:instrText xml:space="preserve"> ADDIN ZOTERO_ITEM {"citationID":"1ugujr8k60","properties":{"formattedCitation":"(White &amp; Kerr 2006)","plainCitation":"(White &amp; Kerr 2006)"},"citationItems":[{"id":4971,"uris":["http://zotero.org/users/27452/items/TK2HUWDU"],"uri":["http://zotero.org/users/27452/items/TK2HUWDU"]}]} </w:instrText>
      </w:r>
      <w:r w:rsidR="00EA32A6">
        <w:rPr>
          <w:color w:val="00000A"/>
          <w:sz w:val="23"/>
          <w:szCs w:val="23"/>
        </w:rPr>
        <w:fldChar w:fldCharType="separate"/>
      </w:r>
      <w:r w:rsidR="00D33BF2" w:rsidRPr="00D33BF2">
        <w:rPr>
          <w:sz w:val="23"/>
        </w:rPr>
        <w:t>(White &amp; Kerr 2006)</w:t>
      </w:r>
      <w:r w:rsidR="00EA32A6">
        <w:rPr>
          <w:color w:val="00000A"/>
          <w:sz w:val="23"/>
          <w:szCs w:val="23"/>
        </w:rPr>
        <w:fldChar w:fldCharType="end"/>
      </w:r>
      <w:r w:rsidR="00D33BF2">
        <w:rPr>
          <w:color w:val="00000A"/>
          <w:sz w:val="23"/>
          <w:szCs w:val="23"/>
        </w:rPr>
        <w:t xml:space="preserve"> and actual evapotranspiration </w:t>
      </w:r>
      <w:r w:rsidR="00EA32A6">
        <w:rPr>
          <w:color w:val="00000A"/>
          <w:sz w:val="23"/>
          <w:szCs w:val="23"/>
        </w:rPr>
        <w:fldChar w:fldCharType="begin"/>
      </w:r>
      <w:r w:rsidR="00D33BF2">
        <w:rPr>
          <w:color w:val="00000A"/>
          <w:sz w:val="23"/>
          <w:szCs w:val="23"/>
        </w:rPr>
        <w:instrText xml:space="preserve"> ADDIN ZOTERO_ITEM {"citationID":"2evu7db91b","properties":{"formattedCitation":"(Hawkins &amp; Porter 2003)","plainCitation":"(Hawkins &amp; Porter 2003)"},"citationItems":[{"id":594,"uris":["http://zotero.org/users/27452/items/N5XKKNII"],"uri":["http://zotero.org/users/27452/items/N5XKKNII"]}]} </w:instrText>
      </w:r>
      <w:r w:rsidR="00EA32A6">
        <w:rPr>
          <w:color w:val="00000A"/>
          <w:sz w:val="23"/>
          <w:szCs w:val="23"/>
        </w:rPr>
        <w:fldChar w:fldCharType="separate"/>
      </w:r>
      <w:r w:rsidR="00D33BF2" w:rsidRPr="00D33BF2">
        <w:rPr>
          <w:sz w:val="23"/>
        </w:rPr>
        <w:t>(Hawkins &amp; Porter 2003)</w:t>
      </w:r>
      <w:r w:rsidR="00EA32A6">
        <w:rPr>
          <w:color w:val="00000A"/>
          <w:sz w:val="23"/>
          <w:szCs w:val="23"/>
        </w:rPr>
        <w:fldChar w:fldCharType="end"/>
      </w:r>
      <w:r w:rsidR="00D33BF2">
        <w:rPr>
          <w:color w:val="00000A"/>
          <w:sz w:val="23"/>
          <w:szCs w:val="23"/>
        </w:rPr>
        <w:t xml:space="preserve">. </w:t>
      </w:r>
      <w:r w:rsidR="00D33BF2" w:rsidRPr="00F6488A">
        <w:rPr>
          <w:i/>
          <w:color w:val="00000A"/>
          <w:sz w:val="23"/>
          <w:szCs w:val="23"/>
        </w:rPr>
        <w:t>Regional heterogeneity</w:t>
      </w:r>
      <w:r w:rsidR="00D33BF2">
        <w:rPr>
          <w:color w:val="00000A"/>
          <w:sz w:val="23"/>
          <w:szCs w:val="23"/>
        </w:rPr>
        <w:t xml:space="preserve"> measures include measures of land cover diversity </w:t>
      </w:r>
      <w:r w:rsidR="00EA32A6">
        <w:rPr>
          <w:color w:val="00000A"/>
          <w:sz w:val="23"/>
          <w:szCs w:val="23"/>
        </w:rPr>
        <w:fldChar w:fldCharType="begin"/>
      </w:r>
      <w:r w:rsidR="00D33BF2">
        <w:rPr>
          <w:color w:val="00000A"/>
          <w:sz w:val="23"/>
          <w:szCs w:val="23"/>
        </w:rPr>
        <w:instrText xml:space="preserve"> ADDIN ZOTERO_ITEM {"citationID":"1jll92cnm6","properties":{"formattedCitation":"{\\rtf (Kerr \\i et al.\\i0{} 2001)}","plainCitation":"(Kerr et al. 2001)"},"citationItems":[{"id":752,"uris":["http://zotero.org/users/27452/items/HQMSP2P2"],"uri":["http://zotero.org/users/27452/items/HQMSP2P2"]}]} </w:instrText>
      </w:r>
      <w:r w:rsidR="00EA32A6">
        <w:rPr>
          <w:color w:val="00000A"/>
          <w:sz w:val="23"/>
          <w:szCs w:val="23"/>
        </w:rPr>
        <w:fldChar w:fldCharType="separate"/>
      </w:r>
      <w:r w:rsidR="00D33BF2" w:rsidRPr="00D33BF2">
        <w:rPr>
          <w:sz w:val="23"/>
          <w:szCs w:val="24"/>
        </w:rPr>
        <w:t xml:space="preserve">(Kerr </w:t>
      </w:r>
      <w:r w:rsidR="00D33BF2" w:rsidRPr="00D33BF2">
        <w:rPr>
          <w:i/>
          <w:iCs/>
          <w:sz w:val="23"/>
          <w:szCs w:val="24"/>
        </w:rPr>
        <w:t>et al.</w:t>
      </w:r>
      <w:r w:rsidR="00D33BF2" w:rsidRPr="00D33BF2">
        <w:rPr>
          <w:sz w:val="23"/>
          <w:szCs w:val="24"/>
        </w:rPr>
        <w:t xml:space="preserve"> 2001)</w:t>
      </w:r>
      <w:r w:rsidR="00EA32A6">
        <w:rPr>
          <w:color w:val="00000A"/>
          <w:sz w:val="23"/>
          <w:szCs w:val="23"/>
        </w:rPr>
        <w:fldChar w:fldCharType="end"/>
      </w:r>
      <w:r w:rsidR="00D33BF2">
        <w:rPr>
          <w:color w:val="00000A"/>
          <w:sz w:val="23"/>
          <w:szCs w:val="23"/>
        </w:rPr>
        <w:t xml:space="preserve"> and spatial var</w:t>
      </w:r>
      <w:r w:rsidR="007F3767">
        <w:rPr>
          <w:color w:val="00000A"/>
          <w:sz w:val="23"/>
          <w:szCs w:val="23"/>
        </w:rPr>
        <w:t xml:space="preserve">iance of local variables over the 12-km </w:t>
      </w:r>
      <w:r w:rsidR="00F45DED">
        <w:rPr>
          <w:color w:val="00000A"/>
          <w:sz w:val="23"/>
          <w:szCs w:val="23"/>
        </w:rPr>
        <w:t>radius</w:t>
      </w:r>
      <w:r w:rsidR="007F3767">
        <w:rPr>
          <w:color w:val="00000A"/>
          <w:sz w:val="23"/>
          <w:szCs w:val="23"/>
        </w:rPr>
        <w:t xml:space="preserve"> count area</w:t>
      </w:r>
      <w:r w:rsidR="001451C6">
        <w:rPr>
          <w:color w:val="00000A"/>
          <w:sz w:val="23"/>
          <w:szCs w:val="23"/>
        </w:rPr>
        <w:t xml:space="preserve"> which spans typical dispersal distances </w:t>
      </w:r>
      <w:r w:rsidR="00EA32A6">
        <w:rPr>
          <w:color w:val="00000A"/>
          <w:sz w:val="23"/>
          <w:szCs w:val="23"/>
        </w:rPr>
        <w:fldChar w:fldCharType="begin"/>
      </w:r>
      <w:r w:rsidR="007D14C7">
        <w:rPr>
          <w:color w:val="00000A"/>
          <w:sz w:val="23"/>
          <w:szCs w:val="23"/>
        </w:rPr>
        <w:instrText xml:space="preserve"> ADDIN ZOTERO_ITEM {"citationID":"plvi6tfov","properties":{"formattedCitation":"{\\rtf (Stevens \\i et al.\\i0{} 2010)}","plainCitation":"(Stevens et al. 2010)"},"citationItems":[{"id":4976,"uris":["http://zotero.org/users/27452/items/2QG6TJ7W"],"uri":["http://zotero.org/users/27452/items/2QG6TJ7W"]}]} </w:instrText>
      </w:r>
      <w:r w:rsidR="00EA32A6">
        <w:rPr>
          <w:color w:val="00000A"/>
          <w:sz w:val="23"/>
          <w:szCs w:val="23"/>
        </w:rPr>
        <w:fldChar w:fldCharType="separate"/>
      </w:r>
      <w:r w:rsidR="007D14C7" w:rsidRPr="007D14C7">
        <w:rPr>
          <w:sz w:val="23"/>
          <w:szCs w:val="24"/>
        </w:rPr>
        <w:t xml:space="preserve">(Stevens </w:t>
      </w:r>
      <w:r w:rsidR="007D14C7" w:rsidRPr="007D14C7">
        <w:rPr>
          <w:i/>
          <w:iCs/>
          <w:sz w:val="23"/>
          <w:szCs w:val="24"/>
        </w:rPr>
        <w:t>et al.</w:t>
      </w:r>
      <w:r w:rsidR="007D14C7" w:rsidRPr="007D14C7">
        <w:rPr>
          <w:sz w:val="23"/>
          <w:szCs w:val="24"/>
        </w:rPr>
        <w:t xml:space="preserve"> 2010)</w:t>
      </w:r>
      <w:r w:rsidR="00EA32A6">
        <w:rPr>
          <w:color w:val="00000A"/>
          <w:sz w:val="23"/>
          <w:szCs w:val="23"/>
        </w:rPr>
        <w:fldChar w:fldCharType="end"/>
      </w:r>
      <w:r w:rsidR="007F3767">
        <w:rPr>
          <w:color w:val="00000A"/>
          <w:sz w:val="23"/>
          <w:szCs w:val="23"/>
        </w:rPr>
        <w:t xml:space="preserve">. The </w:t>
      </w:r>
      <w:r w:rsidR="007F3767" w:rsidRPr="00F6488A">
        <w:rPr>
          <w:i/>
          <w:color w:val="00000A"/>
          <w:sz w:val="23"/>
          <w:szCs w:val="23"/>
        </w:rPr>
        <w:t>regional species pool</w:t>
      </w:r>
      <w:r w:rsidR="007F3767">
        <w:rPr>
          <w:color w:val="00000A"/>
          <w:sz w:val="23"/>
          <w:szCs w:val="23"/>
        </w:rPr>
        <w:t xml:space="preserve"> </w:t>
      </w:r>
      <w:r w:rsidR="00655383">
        <w:rPr>
          <w:color w:val="00000A"/>
          <w:sz w:val="23"/>
          <w:szCs w:val="23"/>
        </w:rPr>
        <w:t xml:space="preserve">for each site </w:t>
      </w:r>
      <w:r w:rsidR="007F3767">
        <w:rPr>
          <w:color w:val="00000A"/>
          <w:sz w:val="23"/>
          <w:szCs w:val="23"/>
        </w:rPr>
        <w:t xml:space="preserve">is derived from county level range maps </w:t>
      </w:r>
      <w:r w:rsidR="00EA32A6">
        <w:rPr>
          <w:color w:val="00000A"/>
          <w:sz w:val="23"/>
          <w:szCs w:val="23"/>
        </w:rPr>
        <w:fldChar w:fldCharType="begin"/>
      </w:r>
      <w:r w:rsidR="007F3767">
        <w:rPr>
          <w:color w:val="00000A"/>
          <w:sz w:val="23"/>
          <w:szCs w:val="23"/>
        </w:rPr>
        <w:instrText xml:space="preserve"> ADDIN ZOTERO_ITEM {"citationID":"2ofgm0c2gj","properties":{"formattedCitation":"{\\rtf (Opler \\i et al.\\i0{} 2013)}","plainCitation":"(Opler et al. 2013)"},"citationItems":[{"id":4974,"uris":["http://zotero.org/users/27452/items/85HTRS5J"],"uri":["http://zotero.org/users/27452/items/85HTRS5J"]}]} </w:instrText>
      </w:r>
      <w:r w:rsidR="00EA32A6">
        <w:rPr>
          <w:color w:val="00000A"/>
          <w:sz w:val="23"/>
          <w:szCs w:val="23"/>
        </w:rPr>
        <w:fldChar w:fldCharType="separate"/>
      </w:r>
      <w:r w:rsidR="007F3767" w:rsidRPr="007F3767">
        <w:rPr>
          <w:sz w:val="23"/>
          <w:szCs w:val="24"/>
        </w:rPr>
        <w:t xml:space="preserve">(Opler </w:t>
      </w:r>
      <w:r w:rsidR="007F3767" w:rsidRPr="007F3767">
        <w:rPr>
          <w:i/>
          <w:iCs/>
          <w:sz w:val="23"/>
          <w:szCs w:val="24"/>
        </w:rPr>
        <w:t>et al.</w:t>
      </w:r>
      <w:r w:rsidR="007F3767" w:rsidRPr="007F3767">
        <w:rPr>
          <w:sz w:val="23"/>
          <w:szCs w:val="24"/>
        </w:rPr>
        <w:t xml:space="preserve"> 2013)</w:t>
      </w:r>
      <w:r w:rsidR="00EA32A6">
        <w:rPr>
          <w:color w:val="00000A"/>
          <w:sz w:val="23"/>
          <w:szCs w:val="23"/>
        </w:rPr>
        <w:fldChar w:fldCharType="end"/>
      </w:r>
      <w:r w:rsidR="007F3767">
        <w:rPr>
          <w:color w:val="00000A"/>
          <w:sz w:val="23"/>
          <w:szCs w:val="23"/>
        </w:rPr>
        <w:t>.</w:t>
      </w:r>
    </w:p>
    <w:p w:rsidR="00091229" w:rsidRDefault="00EC04C3" w:rsidP="00F6488A">
      <w:pPr>
        <w:widowControl w:val="0"/>
        <w:spacing w:after="120"/>
        <w:ind w:right="-29"/>
        <w:rPr>
          <w:color w:val="00000A"/>
          <w:sz w:val="23"/>
          <w:szCs w:val="23"/>
          <w:u w:val="single"/>
        </w:rPr>
      </w:pPr>
      <w:r>
        <w:rPr>
          <w:color w:val="00000A"/>
          <w:sz w:val="23"/>
          <w:szCs w:val="23"/>
          <w:u w:val="single"/>
        </w:rPr>
        <w:t>Plants</w:t>
      </w:r>
      <w:r>
        <w:rPr>
          <w:color w:val="00000A"/>
          <w:sz w:val="23"/>
          <w:szCs w:val="23"/>
        </w:rPr>
        <w:t xml:space="preserve">. We will compile an extensive set of grassland and shrubland plant community quadrat time series (Fig. 4a, Table 3). When community data are collected as part of an experiment, we will use unmanipulated control plots only. </w:t>
      </w:r>
      <w:r w:rsidRPr="00DB626C">
        <w:rPr>
          <w:i/>
          <w:color w:val="00000A"/>
          <w:sz w:val="23"/>
          <w:szCs w:val="23"/>
        </w:rPr>
        <w:t>Local environmental variables</w:t>
      </w:r>
      <w:r>
        <w:rPr>
          <w:color w:val="00000A"/>
          <w:sz w:val="23"/>
          <w:szCs w:val="23"/>
        </w:rPr>
        <w:t xml:space="preserve"> include seasonal and annual measures of precipitation and temperature (available from site-specific weather stations or from sources in Table 2), and for many of the datasets, soil variables such as pH, conductivity, % organic</w:t>
      </w:r>
    </w:p>
    <w:p w:rsidR="00091229" w:rsidRDefault="001C72AC" w:rsidP="009429AD">
      <w:pPr>
        <w:widowControl w:val="0"/>
        <w:ind w:right="-29"/>
        <w:rPr>
          <w:color w:val="00000A"/>
          <w:sz w:val="23"/>
          <w:szCs w:val="23"/>
          <w:u w:val="single"/>
        </w:rPr>
      </w:pPr>
      <w:r>
        <w:rPr>
          <w:noProof/>
          <w:color w:val="auto"/>
          <w:sz w:val="23"/>
          <w:szCs w:val="23"/>
        </w:rPr>
        <w:lastRenderedPageBreak/>
        <mc:AlternateContent>
          <mc:Choice Requires="wps">
            <w:drawing>
              <wp:anchor distT="0" distB="0" distL="114300" distR="114300" simplePos="0" relativeHeight="251698176" behindDoc="0" locked="0" layoutInCell="1" allowOverlap="1">
                <wp:simplePos x="0" y="0"/>
                <wp:positionH relativeFrom="column">
                  <wp:posOffset>11430</wp:posOffset>
                </wp:positionH>
                <wp:positionV relativeFrom="paragraph">
                  <wp:posOffset>21590</wp:posOffset>
                </wp:positionV>
                <wp:extent cx="5913120" cy="5486400"/>
                <wp:effectExtent l="11430" t="12065" r="9525" b="6985"/>
                <wp:wrapSquare wrapText="bothSides"/>
                <wp:docPr id="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5486400"/>
                        </a:xfrm>
                        <a:prstGeom prst="rect">
                          <a:avLst/>
                        </a:prstGeom>
                        <a:solidFill>
                          <a:srgbClr val="FFFFFF"/>
                        </a:solidFill>
                        <a:ln w="9525">
                          <a:solidFill>
                            <a:srgbClr val="000000"/>
                          </a:solidFill>
                          <a:miter lim="800000"/>
                          <a:headEnd/>
                          <a:tailEnd/>
                        </a:ln>
                      </wps:spPr>
                      <wps:txbx>
                        <w:txbxContent>
                          <w:p w:rsidR="00E04843" w:rsidRDefault="001C72AC" w:rsidP="008D5152">
                            <w:pPr>
                              <w:jc w:val="center"/>
                              <w:rPr>
                                <w:b/>
                                <w:noProof/>
                                <w:color w:val="00000A"/>
                                <w:sz w:val="20"/>
                                <w:szCs w:val="20"/>
                              </w:rPr>
                            </w:pPr>
                            <w:r>
                              <w:rPr>
                                <w:b/>
                                <w:noProof/>
                                <w:color w:val="00000A"/>
                                <w:sz w:val="20"/>
                                <w:szCs w:val="20"/>
                              </w:rPr>
                              <w:drawing>
                                <wp:inline distT="0" distB="0" distL="0" distR="0">
                                  <wp:extent cx="5010150" cy="4991100"/>
                                  <wp:effectExtent l="0" t="0" r="0" b="0"/>
                                  <wp:docPr id="4"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4991100"/>
                                          </a:xfrm>
                                          <a:prstGeom prst="rect">
                                            <a:avLst/>
                                          </a:prstGeom>
                                          <a:noFill/>
                                          <a:ln>
                                            <a:noFill/>
                                          </a:ln>
                                        </pic:spPr>
                                      </pic:pic>
                                    </a:graphicData>
                                  </a:graphic>
                                </wp:inline>
                              </w:drawing>
                            </w:r>
                          </w:p>
                          <w:p w:rsidR="00E04843" w:rsidRDefault="00E04843" w:rsidP="00507613">
                            <w:pPr>
                              <w:spacing w:before="120"/>
                            </w:pPr>
                            <w:r w:rsidRPr="00DD257A">
                              <w:rPr>
                                <w:b/>
                                <w:noProof/>
                                <w:color w:val="00000A"/>
                                <w:sz w:val="20"/>
                                <w:szCs w:val="20"/>
                              </w:rPr>
                              <w:t xml:space="preserve">Figure </w:t>
                            </w:r>
                            <w:r>
                              <w:rPr>
                                <w:b/>
                                <w:noProof/>
                                <w:color w:val="00000A"/>
                                <w:sz w:val="20"/>
                                <w:szCs w:val="20"/>
                              </w:rPr>
                              <w:t>4</w:t>
                            </w:r>
                            <w:r>
                              <w:rPr>
                                <w:noProof/>
                                <w:color w:val="00000A"/>
                                <w:sz w:val="20"/>
                                <w:szCs w:val="20"/>
                              </w:rPr>
                              <w:t xml:space="preserve">. Locations of long-term community monitoring datasets from (A) terrestrial and (B) marine environments to be used in this study. </w:t>
                            </w:r>
                          </w:p>
                        </w:txbxContent>
                      </wps:txbx>
                      <wps:bodyPr rot="0" vert="horz" wrap="square" lIns="27432" tIns="45720" rIns="27432"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29" type="#_x0000_t202" style="position:absolute;margin-left:.9pt;margin-top:1.7pt;width:465.6pt;height:6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">
                <v:textbox inset="2.16pt,,2.16pt">
                  <w:txbxContent>
                    <w:p w:rsidR="00E04843" w:rsidRDefault="001C72AC" w:rsidP="008D5152">
                      <w:pPr>
                        <w:jc w:val="center"/>
                        <w:rPr>
                          <w:b/>
                          <w:noProof/>
                          <w:color w:val="00000A"/>
                          <w:sz w:val="20"/>
                          <w:szCs w:val="20"/>
                        </w:rPr>
                      </w:pPr>
                      <w:r>
                        <w:rPr>
                          <w:b/>
                          <w:noProof/>
                          <w:color w:val="00000A"/>
                          <w:sz w:val="20"/>
                          <w:szCs w:val="20"/>
                        </w:rPr>
                        <w:drawing>
                          <wp:inline distT="0" distB="0" distL="0" distR="0">
                            <wp:extent cx="5010150" cy="4991100"/>
                            <wp:effectExtent l="0" t="0" r="0" b="0"/>
                            <wp:docPr id="4"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4991100"/>
                                    </a:xfrm>
                                    <a:prstGeom prst="rect">
                                      <a:avLst/>
                                    </a:prstGeom>
                                    <a:noFill/>
                                    <a:ln>
                                      <a:noFill/>
                                    </a:ln>
                                  </pic:spPr>
                                </pic:pic>
                              </a:graphicData>
                            </a:graphic>
                          </wp:inline>
                        </w:drawing>
                      </w:r>
                    </w:p>
                    <w:p w:rsidR="00E04843" w:rsidRDefault="00E04843" w:rsidP="00507613">
                      <w:pPr>
                        <w:spacing w:before="120"/>
                      </w:pPr>
                      <w:r w:rsidRPr="00DD257A">
                        <w:rPr>
                          <w:b/>
                          <w:noProof/>
                          <w:color w:val="00000A"/>
                          <w:sz w:val="20"/>
                          <w:szCs w:val="20"/>
                        </w:rPr>
                        <w:t xml:space="preserve">Figure </w:t>
                      </w:r>
                      <w:r>
                        <w:rPr>
                          <w:b/>
                          <w:noProof/>
                          <w:color w:val="00000A"/>
                          <w:sz w:val="20"/>
                          <w:szCs w:val="20"/>
                        </w:rPr>
                        <w:t>4</w:t>
                      </w:r>
                      <w:r>
                        <w:rPr>
                          <w:noProof/>
                          <w:color w:val="00000A"/>
                          <w:sz w:val="20"/>
                          <w:szCs w:val="20"/>
                        </w:rPr>
                        <w:t xml:space="preserve">. Locations of long-term community monitoring datasets from (A) terrestrial and (B) marine environments to be used in this study. </w:t>
                      </w:r>
                    </w:p>
                  </w:txbxContent>
                </v:textbox>
                <w10:wrap type="square"/>
              </v:shape>
            </w:pict>
          </mc:Fallback>
        </mc:AlternateContent>
      </w:r>
    </w:p>
    <w:p w:rsidR="00C355F7" w:rsidRPr="00B1074F" w:rsidRDefault="00233B91" w:rsidP="00F6488A">
      <w:pPr>
        <w:widowControl w:val="0"/>
        <w:spacing w:after="120"/>
        <w:ind w:right="-29"/>
        <w:rPr>
          <w:color w:val="00000A"/>
          <w:sz w:val="23"/>
          <w:szCs w:val="23"/>
        </w:rPr>
      </w:pPr>
      <w:r>
        <w:rPr>
          <w:color w:val="00000A"/>
          <w:sz w:val="23"/>
          <w:szCs w:val="23"/>
        </w:rPr>
        <w:t>matter, and mineral content</w:t>
      </w:r>
      <w:r w:rsidR="00DB626C">
        <w:rPr>
          <w:color w:val="00000A"/>
          <w:sz w:val="23"/>
          <w:szCs w:val="23"/>
        </w:rPr>
        <w:t xml:space="preserve">. </w:t>
      </w:r>
      <w:r w:rsidR="00DB626C" w:rsidRPr="00F45DED">
        <w:rPr>
          <w:i/>
          <w:color w:val="00000A"/>
          <w:sz w:val="23"/>
          <w:szCs w:val="23"/>
        </w:rPr>
        <w:t>Regional heterogeneity</w:t>
      </w:r>
      <w:r w:rsidR="00DB626C">
        <w:rPr>
          <w:color w:val="00000A"/>
          <w:sz w:val="23"/>
          <w:szCs w:val="23"/>
        </w:rPr>
        <w:t xml:space="preserve"> measures include land cover diversity, </w:t>
      </w:r>
      <w:r w:rsidR="00F45DED">
        <w:rPr>
          <w:color w:val="00000A"/>
          <w:sz w:val="23"/>
          <w:szCs w:val="23"/>
        </w:rPr>
        <w:t xml:space="preserve">topographic diversity, and soil diversity from the Natural Resources Conservation Service soils database </w:t>
      </w:r>
      <w:r w:rsidR="00EA32A6">
        <w:rPr>
          <w:color w:val="00000A"/>
          <w:sz w:val="23"/>
          <w:szCs w:val="23"/>
        </w:rPr>
        <w:fldChar w:fldCharType="begin"/>
      </w:r>
      <w:r w:rsidR="000166B3">
        <w:rPr>
          <w:color w:val="00000A"/>
          <w:sz w:val="23"/>
          <w:szCs w:val="23"/>
        </w:rPr>
        <w:instrText xml:space="preserve"> ADDIN ZOTERO_ITEM {"citationID":"Oyoo2Okm","properties":{"formattedCitation":"(Soil Survey Staff 2013)","plainCitation":"(Soil Survey Staff 2013)"},"citationItems":[{"id":5019,"uris":["http://zotero.org/users/27452/items/6SBF8RAZ"],"uri":["http://zotero.org/users/27452/items/6SBF8RAZ"]}]} </w:instrText>
      </w:r>
      <w:r w:rsidR="00EA32A6">
        <w:rPr>
          <w:color w:val="00000A"/>
          <w:sz w:val="23"/>
          <w:szCs w:val="23"/>
        </w:rPr>
        <w:fldChar w:fldCharType="separate"/>
      </w:r>
      <w:r w:rsidR="000166B3" w:rsidRPr="000166B3">
        <w:rPr>
          <w:sz w:val="23"/>
        </w:rPr>
        <w:t>(Soil Survey Staff 2013)</w:t>
      </w:r>
      <w:r w:rsidR="00EA32A6">
        <w:rPr>
          <w:color w:val="00000A"/>
          <w:sz w:val="23"/>
          <w:szCs w:val="23"/>
        </w:rPr>
        <w:fldChar w:fldCharType="end"/>
      </w:r>
      <w:r w:rsidR="00F45DED">
        <w:rPr>
          <w:color w:val="00000A"/>
          <w:sz w:val="23"/>
          <w:szCs w:val="23"/>
        </w:rPr>
        <w:t xml:space="preserve">, and spatial variance in local environmental variables within </w:t>
      </w:r>
      <w:r w:rsidR="00B1074F">
        <w:rPr>
          <w:color w:val="00000A"/>
          <w:sz w:val="23"/>
          <w:szCs w:val="23"/>
        </w:rPr>
        <w:t xml:space="preserve">a </w:t>
      </w:r>
      <w:r w:rsidR="00F45DED">
        <w:rPr>
          <w:color w:val="00000A"/>
          <w:sz w:val="23"/>
          <w:szCs w:val="23"/>
        </w:rPr>
        <w:t>5 km radius of each focal si</w:t>
      </w:r>
      <w:r w:rsidR="00B1074F">
        <w:rPr>
          <w:color w:val="00000A"/>
          <w:sz w:val="23"/>
          <w:szCs w:val="23"/>
        </w:rPr>
        <w:t xml:space="preserve">te. Five km </w:t>
      </w:r>
      <w:r w:rsidR="00260554">
        <w:rPr>
          <w:color w:val="00000A"/>
          <w:sz w:val="23"/>
          <w:szCs w:val="23"/>
        </w:rPr>
        <w:t>i</w:t>
      </w:r>
      <w:r w:rsidR="008C6BEA">
        <w:rPr>
          <w:color w:val="00000A"/>
          <w:sz w:val="23"/>
          <w:szCs w:val="23"/>
        </w:rPr>
        <w:t>s</w:t>
      </w:r>
      <w:r w:rsidR="00B1074F">
        <w:rPr>
          <w:color w:val="00000A"/>
          <w:sz w:val="23"/>
          <w:szCs w:val="23"/>
        </w:rPr>
        <w:t xml:space="preserve"> greater than the dispersal distance</w:t>
      </w:r>
      <w:r w:rsidR="008C6BEA">
        <w:rPr>
          <w:color w:val="00000A"/>
          <w:sz w:val="23"/>
          <w:szCs w:val="23"/>
        </w:rPr>
        <w:t xml:space="preserve"> of</w:t>
      </w:r>
      <w:r w:rsidR="00B1074F">
        <w:rPr>
          <w:color w:val="00000A"/>
          <w:sz w:val="23"/>
          <w:szCs w:val="23"/>
        </w:rPr>
        <w:t xml:space="preserve"> </w:t>
      </w:r>
      <w:r w:rsidR="00260554">
        <w:rPr>
          <w:color w:val="00000A"/>
          <w:sz w:val="23"/>
          <w:szCs w:val="23"/>
        </w:rPr>
        <w:t>&gt;</w:t>
      </w:r>
      <w:r w:rsidR="00B1074F">
        <w:rPr>
          <w:color w:val="00000A"/>
          <w:sz w:val="23"/>
          <w:szCs w:val="23"/>
        </w:rPr>
        <w:t xml:space="preserve">95% of terrestrial plants </w:t>
      </w:r>
      <w:r w:rsidR="00260554">
        <w:rPr>
          <w:color w:val="00000A"/>
          <w:sz w:val="23"/>
          <w:szCs w:val="23"/>
        </w:rPr>
        <w:t xml:space="preserve">surveyed </w:t>
      </w:r>
      <w:r w:rsidR="00B1074F">
        <w:rPr>
          <w:color w:val="00000A"/>
          <w:sz w:val="23"/>
          <w:szCs w:val="23"/>
        </w:rPr>
        <w:t xml:space="preserve">in a recent meta-analysis </w:t>
      </w:r>
      <w:r w:rsidR="00EA32A6">
        <w:rPr>
          <w:color w:val="00000A"/>
          <w:sz w:val="23"/>
          <w:szCs w:val="23"/>
        </w:rPr>
        <w:fldChar w:fldCharType="begin"/>
      </w:r>
      <w:r w:rsidR="00B1074F">
        <w:rPr>
          <w:color w:val="00000A"/>
          <w:sz w:val="23"/>
          <w:szCs w:val="23"/>
        </w:rPr>
        <w:instrText xml:space="preserve"> ADDIN ZOTERO_ITEM {"citationID":"hosfkh5g9","properties":{"formattedCitation":"(Kinlan &amp; Gaines 2003)","plainCitation":"(Kinlan &amp; Gaines 2003)"},"citationItems":[{"id":4985,"uris":["http://zotero.org/users/27452/items/5WCRCQ4K"],"uri":["http://zotero.org/users/27452/items/5WCRCQ4K"]}]} </w:instrText>
      </w:r>
      <w:r w:rsidR="00EA32A6">
        <w:rPr>
          <w:color w:val="00000A"/>
          <w:sz w:val="23"/>
          <w:szCs w:val="23"/>
        </w:rPr>
        <w:fldChar w:fldCharType="separate"/>
      </w:r>
      <w:r w:rsidR="00B1074F" w:rsidRPr="00B1074F">
        <w:rPr>
          <w:sz w:val="23"/>
        </w:rPr>
        <w:t>(Kinlan &amp; Gaines 2003)</w:t>
      </w:r>
      <w:r w:rsidR="00EA32A6">
        <w:rPr>
          <w:color w:val="00000A"/>
          <w:sz w:val="23"/>
          <w:szCs w:val="23"/>
        </w:rPr>
        <w:fldChar w:fldCharType="end"/>
      </w:r>
      <w:r w:rsidR="00B1074F">
        <w:rPr>
          <w:color w:val="00000A"/>
          <w:sz w:val="23"/>
          <w:szCs w:val="23"/>
        </w:rPr>
        <w:t xml:space="preserve">. Finally, the </w:t>
      </w:r>
      <w:r w:rsidR="00B1074F">
        <w:rPr>
          <w:i/>
          <w:color w:val="00000A"/>
          <w:sz w:val="23"/>
          <w:szCs w:val="23"/>
        </w:rPr>
        <w:t>regional species pool</w:t>
      </w:r>
      <w:r w:rsidR="00B1074F">
        <w:rPr>
          <w:color w:val="00000A"/>
          <w:sz w:val="23"/>
          <w:szCs w:val="23"/>
        </w:rPr>
        <w:t xml:space="preserve"> of a site will be compiled </w:t>
      </w:r>
      <w:r w:rsidR="00AE1244">
        <w:rPr>
          <w:color w:val="00000A"/>
          <w:sz w:val="23"/>
          <w:szCs w:val="23"/>
        </w:rPr>
        <w:t xml:space="preserve">from county-level lists from the USDA Plants Database </w:t>
      </w:r>
      <w:r w:rsidR="00EA32A6">
        <w:rPr>
          <w:color w:val="00000A"/>
          <w:sz w:val="23"/>
          <w:szCs w:val="23"/>
        </w:rPr>
        <w:fldChar w:fldCharType="begin"/>
      </w:r>
      <w:r w:rsidR="00AE1244">
        <w:rPr>
          <w:color w:val="00000A"/>
          <w:sz w:val="23"/>
          <w:szCs w:val="23"/>
        </w:rPr>
        <w:instrText xml:space="preserve"> ADDIN ZOTERO_ITEM {"citationID":"2dvr8p1j8g","properties":{"formattedCitation":"(USDA, NRCS 2012)","plainCitation":"(USDA, NRCS 2012)"},"citationItems":[{"id":4310,"uris":["http://zotero.org/users/27452/items/DVMHH53N"],"uri":["http://zotero.org/users/27452/items/DVMHH53N"]}]} </w:instrText>
      </w:r>
      <w:r w:rsidR="00EA32A6">
        <w:rPr>
          <w:color w:val="00000A"/>
          <w:sz w:val="23"/>
          <w:szCs w:val="23"/>
        </w:rPr>
        <w:fldChar w:fldCharType="separate"/>
      </w:r>
      <w:r w:rsidR="00AE1244" w:rsidRPr="00AE1244">
        <w:rPr>
          <w:sz w:val="23"/>
        </w:rPr>
        <w:t>(USDA, NRCS 2012)</w:t>
      </w:r>
      <w:r w:rsidR="00EA32A6">
        <w:rPr>
          <w:color w:val="00000A"/>
          <w:sz w:val="23"/>
          <w:szCs w:val="23"/>
        </w:rPr>
        <w:fldChar w:fldCharType="end"/>
      </w:r>
      <w:r w:rsidR="00AE1244">
        <w:rPr>
          <w:color w:val="00000A"/>
          <w:sz w:val="23"/>
          <w:szCs w:val="23"/>
        </w:rPr>
        <w:t>.</w:t>
      </w:r>
    </w:p>
    <w:p w:rsidR="00A9128F" w:rsidRDefault="00EC04C3" w:rsidP="00F6488A">
      <w:pPr>
        <w:widowControl w:val="0"/>
        <w:spacing w:after="120"/>
        <w:ind w:right="-29"/>
        <w:rPr>
          <w:b/>
          <w:color w:val="00000A"/>
          <w:sz w:val="23"/>
          <w:szCs w:val="23"/>
        </w:rPr>
      </w:pPr>
      <w:r>
        <w:rPr>
          <w:color w:val="00000A"/>
          <w:sz w:val="23"/>
          <w:szCs w:val="23"/>
          <w:u w:val="single"/>
        </w:rPr>
        <w:t>Fish</w:t>
      </w:r>
      <w:r>
        <w:rPr>
          <w:color w:val="00000A"/>
          <w:sz w:val="23"/>
          <w:szCs w:val="23"/>
        </w:rPr>
        <w:t xml:space="preserve">. Fish communities will be examined using two datasets at different spatial scales. The Australian Institute of Marine Science has conducted 20 years of visual fish censuses on 46 reefs spanning ~1,200 km of the Great Barrier Reef </w:t>
      </w:r>
      <w:r w:rsidR="00EA32A6">
        <w:rPr>
          <w:color w:val="00000A"/>
          <w:sz w:val="23"/>
          <w:szCs w:val="23"/>
        </w:rPr>
        <w:fldChar w:fldCharType="begin"/>
      </w:r>
      <w:r>
        <w:rPr>
          <w:color w:val="00000A"/>
          <w:sz w:val="23"/>
          <w:szCs w:val="23"/>
        </w:rPr>
        <w:instrText xml:space="preserve"> ADDIN ZOTERO_ITEM {"citationID":"Eo4pIQwg","properties":{"formattedCitation":"{\\rtf (Sweatman \\i et al.\\i0{} 2008; Fig. 4b)}","plainCitation":"(Sweatman et al. 2008; Fig. 4b)"},"citationItems":[{"id":4975,"uris":["http://zotero.org/users/27452/items/N9697MFH"],"uri":["http://zotero.org/users/27452/items/N9697MFH"],"suffix":"; Fig. 4b"}]} </w:instrText>
      </w:r>
      <w:r w:rsidR="00EA32A6">
        <w:rPr>
          <w:color w:val="00000A"/>
          <w:sz w:val="23"/>
          <w:szCs w:val="23"/>
        </w:rPr>
        <w:fldChar w:fldCharType="separate"/>
      </w:r>
      <w:r w:rsidRPr="00260554">
        <w:rPr>
          <w:sz w:val="23"/>
          <w:szCs w:val="24"/>
        </w:rPr>
        <w:t xml:space="preserve">(Sweatman </w:t>
      </w:r>
      <w:r w:rsidRPr="00260554">
        <w:rPr>
          <w:i/>
          <w:iCs/>
          <w:sz w:val="23"/>
          <w:szCs w:val="24"/>
        </w:rPr>
        <w:t>et al.</w:t>
      </w:r>
      <w:r w:rsidRPr="00260554">
        <w:rPr>
          <w:sz w:val="23"/>
          <w:szCs w:val="24"/>
        </w:rPr>
        <w:t xml:space="preserve"> 2008; Fig. 4b)</w:t>
      </w:r>
      <w:r w:rsidR="00EA32A6">
        <w:rPr>
          <w:color w:val="00000A"/>
          <w:sz w:val="23"/>
          <w:szCs w:val="23"/>
        </w:rPr>
        <w:fldChar w:fldCharType="end"/>
      </w:r>
      <w:r>
        <w:rPr>
          <w:color w:val="00000A"/>
          <w:sz w:val="23"/>
          <w:szCs w:val="23"/>
        </w:rPr>
        <w:t>. Each reef is characterized by fifteen 50 m transects at 6-9 m depth. In addition, the Northeast Fisheries Science Center (NEFSC) Bottom Trawl Survey has monitored the species composition and abundance of fish in the Northwest Atlantic from Cape Hatteras to the Gulf of Maine at hundreds of sampling stations since 1948</w:t>
      </w:r>
      <w:r w:rsidR="009429AD">
        <w:rPr>
          <w:color w:val="00000A"/>
          <w:sz w:val="23"/>
          <w:szCs w:val="23"/>
        </w:rPr>
        <w:t xml:space="preserve"> </w:t>
      </w:r>
      <w:r w:rsidR="00EA32A6">
        <w:rPr>
          <w:color w:val="00000A"/>
          <w:sz w:val="23"/>
          <w:szCs w:val="23"/>
        </w:rPr>
        <w:fldChar w:fldCharType="begin"/>
      </w:r>
      <w:r w:rsidR="009429AD">
        <w:rPr>
          <w:color w:val="00000A"/>
          <w:sz w:val="23"/>
          <w:szCs w:val="23"/>
        </w:rPr>
        <w:instrText xml:space="preserve"> ADDIN ZOTERO_ITEM {"citationID":"xZxWdfjr","properties":{"formattedCitation":"(NEFSC 1988; Fig. 4b)","plainCitation":"(NEFSC 1988; Fig. 4b)"},"citationItems":[{"id":5027,"uris":["http://zotero.org/users/27452/items/ZUF4M4S5"],"uri":["http://zotero.org/users/27452/items/ZUF4M4S5"],"suffix":"; Fig. 4b"}]} </w:instrText>
      </w:r>
      <w:r w:rsidR="00EA32A6">
        <w:rPr>
          <w:color w:val="00000A"/>
          <w:sz w:val="23"/>
          <w:szCs w:val="23"/>
        </w:rPr>
        <w:fldChar w:fldCharType="separate"/>
      </w:r>
      <w:r w:rsidR="009429AD" w:rsidRPr="00EC04C3">
        <w:rPr>
          <w:sz w:val="23"/>
        </w:rPr>
        <w:t>(NEFSC 1988; Fig. 4b)</w:t>
      </w:r>
      <w:r w:rsidR="00EA32A6">
        <w:rPr>
          <w:color w:val="00000A"/>
          <w:sz w:val="23"/>
          <w:szCs w:val="23"/>
        </w:rPr>
        <w:fldChar w:fldCharType="end"/>
      </w:r>
      <w:r w:rsidR="009429AD">
        <w:rPr>
          <w:color w:val="00000A"/>
          <w:sz w:val="23"/>
          <w:szCs w:val="23"/>
        </w:rPr>
        <w:t>. Data are aggregated into regional strata (~10</w:t>
      </w:r>
      <w:r w:rsidR="009429AD" w:rsidRPr="00A126CF">
        <w:rPr>
          <w:color w:val="00000A"/>
          <w:sz w:val="23"/>
          <w:szCs w:val="23"/>
          <w:vertAlign w:val="superscript"/>
        </w:rPr>
        <w:t>3</w:t>
      </w:r>
      <w:r w:rsidR="009429AD">
        <w:rPr>
          <w:color w:val="00000A"/>
          <w:sz w:val="23"/>
          <w:szCs w:val="23"/>
        </w:rPr>
        <w:t xml:space="preserve"> km</w:t>
      </w:r>
      <w:r w:rsidR="009429AD" w:rsidRPr="00A126CF">
        <w:rPr>
          <w:color w:val="00000A"/>
          <w:sz w:val="23"/>
          <w:szCs w:val="23"/>
          <w:vertAlign w:val="superscript"/>
        </w:rPr>
        <w:t>2</w:t>
      </w:r>
      <w:r w:rsidR="009429AD">
        <w:rPr>
          <w:color w:val="00000A"/>
          <w:sz w:val="23"/>
          <w:szCs w:val="23"/>
        </w:rPr>
        <w:t xml:space="preserve">) as defined by the NEFSC </w:t>
      </w:r>
      <w:r w:rsidR="00EA32A6">
        <w:rPr>
          <w:color w:val="00000A"/>
          <w:sz w:val="23"/>
          <w:szCs w:val="23"/>
        </w:rPr>
        <w:fldChar w:fldCharType="begin"/>
      </w:r>
      <w:r w:rsidR="009429AD">
        <w:rPr>
          <w:color w:val="00000A"/>
          <w:sz w:val="23"/>
          <w:szCs w:val="23"/>
        </w:rPr>
        <w:instrText xml:space="preserve"> ADDIN ZOTERO_ITEM {"citationID":"1jut7k9sib","properties":{"formattedCitation":"(Sosebee &amp; Cadrin 2006)","plainCitation":"(Sosebee &amp; Cadrin 2006)"},"citationItems":[{"id":5028,"uris":["http://zotero.org/users/27452/items/VTX7XF2J"],"uri":["http://zotero.org/users/27452/items/VTX7XF2J"]}]} </w:instrText>
      </w:r>
      <w:r w:rsidR="00EA32A6">
        <w:rPr>
          <w:color w:val="00000A"/>
          <w:sz w:val="23"/>
          <w:szCs w:val="23"/>
        </w:rPr>
        <w:fldChar w:fldCharType="separate"/>
      </w:r>
      <w:r w:rsidR="009429AD" w:rsidRPr="008705D7">
        <w:rPr>
          <w:sz w:val="23"/>
        </w:rPr>
        <w:t>(Sosebee &amp; Cadrin 2006)</w:t>
      </w:r>
      <w:r w:rsidR="00EA32A6">
        <w:rPr>
          <w:color w:val="00000A"/>
          <w:sz w:val="23"/>
          <w:szCs w:val="23"/>
        </w:rPr>
        <w:fldChar w:fldCharType="end"/>
      </w:r>
      <w:r w:rsidR="009429AD">
        <w:rPr>
          <w:color w:val="00000A"/>
          <w:sz w:val="23"/>
          <w:szCs w:val="23"/>
        </w:rPr>
        <w:t xml:space="preserve">, with a focus on annual autumnal surveys in offshore areas. </w:t>
      </w:r>
      <w:r w:rsidR="009429AD" w:rsidRPr="00F6488A">
        <w:rPr>
          <w:i/>
          <w:color w:val="00000A"/>
          <w:sz w:val="23"/>
          <w:szCs w:val="23"/>
        </w:rPr>
        <w:t>Local</w:t>
      </w:r>
    </w:p>
    <w:p w:rsidR="00F6488A" w:rsidRDefault="00C355F7" w:rsidP="00F6488A">
      <w:pPr>
        <w:widowControl w:val="0"/>
        <w:spacing w:after="120"/>
        <w:ind w:right="-29"/>
        <w:rPr>
          <w:color w:val="00000A"/>
          <w:sz w:val="23"/>
          <w:szCs w:val="23"/>
        </w:rPr>
      </w:pPr>
      <w:r>
        <w:rPr>
          <w:b/>
          <w:color w:val="00000A"/>
          <w:sz w:val="23"/>
          <w:szCs w:val="23"/>
        </w:rPr>
        <w:lastRenderedPageBreak/>
        <w:t xml:space="preserve">Table </w:t>
      </w:r>
      <w:r w:rsidR="00915372">
        <w:rPr>
          <w:b/>
          <w:color w:val="00000A"/>
          <w:sz w:val="23"/>
          <w:szCs w:val="23"/>
        </w:rPr>
        <w:t>3</w:t>
      </w:r>
      <w:r>
        <w:rPr>
          <w:color w:val="00000A"/>
          <w:sz w:val="23"/>
          <w:szCs w:val="23"/>
        </w:rPr>
        <w:t xml:space="preserve">. Preliminary list of plant community time series datasets.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0"/>
        <w:gridCol w:w="3283"/>
        <w:gridCol w:w="540"/>
        <w:gridCol w:w="1025"/>
        <w:gridCol w:w="900"/>
        <w:gridCol w:w="613"/>
      </w:tblGrid>
      <w:tr w:rsidR="00A61861" w:rsidTr="005A388A">
        <w:trPr>
          <w:jc w:val="center"/>
        </w:trPr>
        <w:tc>
          <w:tcPr>
            <w:tcW w:w="2950" w:type="dxa"/>
            <w:tcBorders>
              <w:top w:val="single" w:sz="4" w:space="0" w:color="auto"/>
              <w:bottom w:val="single" w:sz="4" w:space="0" w:color="auto"/>
            </w:tcBorders>
            <w:shd w:val="clear" w:color="auto" w:fill="943634" w:themeFill="accent2" w:themeFillShade="BF"/>
            <w:tcMar>
              <w:top w:w="58" w:type="dxa"/>
              <w:left w:w="58" w:type="dxa"/>
              <w:right w:w="58" w:type="dxa"/>
            </w:tcMar>
            <w:vAlign w:val="center"/>
          </w:tcPr>
          <w:p w:rsidR="00A61861" w:rsidRPr="00346BE5" w:rsidRDefault="00A61861" w:rsidP="00A61861">
            <w:pPr>
              <w:widowControl w:val="0"/>
              <w:spacing w:after="120"/>
              <w:ind w:right="-29"/>
              <w:jc w:val="center"/>
              <w:rPr>
                <w:b/>
                <w:color w:val="FFFFFF" w:themeColor="background1"/>
              </w:rPr>
            </w:pPr>
            <w:r w:rsidRPr="00346BE5">
              <w:rPr>
                <w:b/>
                <w:color w:val="FFFFFF" w:themeColor="background1"/>
              </w:rPr>
              <w:t>Site</w:t>
            </w:r>
          </w:p>
        </w:tc>
        <w:tc>
          <w:tcPr>
            <w:tcW w:w="3283" w:type="dxa"/>
            <w:tcBorders>
              <w:top w:val="single" w:sz="4" w:space="0" w:color="auto"/>
              <w:bottom w:val="single" w:sz="4" w:space="0" w:color="auto"/>
            </w:tcBorders>
            <w:shd w:val="clear" w:color="auto" w:fill="943634" w:themeFill="accent2" w:themeFillShade="BF"/>
            <w:tcMar>
              <w:top w:w="58" w:type="dxa"/>
              <w:left w:w="58" w:type="dxa"/>
              <w:right w:w="58" w:type="dxa"/>
            </w:tcMar>
            <w:vAlign w:val="center"/>
          </w:tcPr>
          <w:p w:rsidR="00A61861" w:rsidRPr="00346BE5" w:rsidRDefault="00A61861" w:rsidP="00A61861">
            <w:pPr>
              <w:widowControl w:val="0"/>
              <w:spacing w:after="120"/>
              <w:ind w:right="-29"/>
              <w:jc w:val="center"/>
              <w:rPr>
                <w:b/>
                <w:color w:val="FFFFFF" w:themeColor="background1"/>
              </w:rPr>
            </w:pPr>
            <w:r w:rsidRPr="00346BE5">
              <w:rPr>
                <w:b/>
                <w:color w:val="FFFFFF" w:themeColor="background1"/>
              </w:rPr>
              <w:t>Citation</w:t>
            </w:r>
          </w:p>
        </w:tc>
        <w:tc>
          <w:tcPr>
            <w:tcW w:w="540" w:type="dxa"/>
            <w:tcBorders>
              <w:top w:val="single" w:sz="4" w:space="0" w:color="auto"/>
              <w:bottom w:val="single" w:sz="4" w:space="0" w:color="auto"/>
            </w:tcBorders>
            <w:shd w:val="clear" w:color="auto" w:fill="943634" w:themeFill="accent2" w:themeFillShade="BF"/>
            <w:tcMar>
              <w:top w:w="58" w:type="dxa"/>
              <w:left w:w="58" w:type="dxa"/>
              <w:right w:w="58" w:type="dxa"/>
            </w:tcMar>
            <w:vAlign w:val="center"/>
          </w:tcPr>
          <w:p w:rsidR="00A61861" w:rsidRPr="00346BE5" w:rsidRDefault="00A61861" w:rsidP="00A61861">
            <w:pPr>
              <w:widowControl w:val="0"/>
              <w:spacing w:after="120"/>
              <w:ind w:right="-29"/>
              <w:jc w:val="center"/>
              <w:rPr>
                <w:b/>
                <w:color w:val="FFFFFF" w:themeColor="background1"/>
              </w:rPr>
            </w:pPr>
            <w:r w:rsidRPr="00346BE5">
              <w:rPr>
                <w:b/>
                <w:color w:val="FFFFFF" w:themeColor="background1"/>
              </w:rPr>
              <w:t>No. plots</w:t>
            </w:r>
          </w:p>
        </w:tc>
        <w:tc>
          <w:tcPr>
            <w:tcW w:w="1025" w:type="dxa"/>
            <w:tcBorders>
              <w:top w:val="single" w:sz="4" w:space="0" w:color="auto"/>
              <w:bottom w:val="single" w:sz="4" w:space="0" w:color="auto"/>
            </w:tcBorders>
            <w:shd w:val="clear" w:color="auto" w:fill="943634" w:themeFill="accent2" w:themeFillShade="BF"/>
            <w:tcMar>
              <w:top w:w="58" w:type="dxa"/>
              <w:left w:w="58" w:type="dxa"/>
              <w:right w:w="58" w:type="dxa"/>
            </w:tcMar>
            <w:vAlign w:val="center"/>
          </w:tcPr>
          <w:p w:rsidR="00A61861" w:rsidRPr="00346BE5" w:rsidRDefault="00A61861" w:rsidP="00A61861">
            <w:pPr>
              <w:widowControl w:val="0"/>
              <w:spacing w:after="120"/>
              <w:ind w:right="-29"/>
              <w:jc w:val="center"/>
              <w:rPr>
                <w:b/>
                <w:color w:val="FFFFFF" w:themeColor="background1"/>
              </w:rPr>
            </w:pPr>
            <w:r w:rsidRPr="00346BE5">
              <w:rPr>
                <w:b/>
                <w:color w:val="FFFFFF" w:themeColor="background1"/>
              </w:rPr>
              <w:t>Plot size</w:t>
            </w:r>
          </w:p>
        </w:tc>
        <w:tc>
          <w:tcPr>
            <w:tcW w:w="900" w:type="dxa"/>
            <w:tcBorders>
              <w:top w:val="single" w:sz="4" w:space="0" w:color="auto"/>
              <w:bottom w:val="single" w:sz="4" w:space="0" w:color="auto"/>
            </w:tcBorders>
            <w:shd w:val="clear" w:color="auto" w:fill="943634" w:themeFill="accent2" w:themeFillShade="BF"/>
            <w:tcMar>
              <w:top w:w="58" w:type="dxa"/>
              <w:left w:w="58" w:type="dxa"/>
              <w:right w:w="58" w:type="dxa"/>
            </w:tcMar>
            <w:vAlign w:val="center"/>
          </w:tcPr>
          <w:p w:rsidR="00A61861" w:rsidRPr="00346BE5" w:rsidRDefault="00A61861" w:rsidP="00A61861">
            <w:pPr>
              <w:widowControl w:val="0"/>
              <w:spacing w:after="120"/>
              <w:ind w:right="-29"/>
              <w:jc w:val="center"/>
              <w:rPr>
                <w:b/>
                <w:color w:val="FFFFFF" w:themeColor="background1"/>
              </w:rPr>
            </w:pPr>
            <w:r w:rsidRPr="00346BE5">
              <w:rPr>
                <w:b/>
                <w:color w:val="FFFFFF" w:themeColor="background1"/>
              </w:rPr>
              <w:t>Years of data</w:t>
            </w:r>
          </w:p>
        </w:tc>
        <w:tc>
          <w:tcPr>
            <w:tcW w:w="613" w:type="dxa"/>
            <w:tcBorders>
              <w:top w:val="single" w:sz="4" w:space="0" w:color="auto"/>
              <w:bottom w:val="single" w:sz="4" w:space="0" w:color="auto"/>
            </w:tcBorders>
            <w:shd w:val="clear" w:color="auto" w:fill="943634" w:themeFill="accent2" w:themeFillShade="BF"/>
            <w:tcMar>
              <w:top w:w="58" w:type="dxa"/>
              <w:left w:w="58" w:type="dxa"/>
              <w:right w:w="58" w:type="dxa"/>
            </w:tcMar>
            <w:vAlign w:val="center"/>
          </w:tcPr>
          <w:p w:rsidR="00A61861" w:rsidRPr="00346BE5" w:rsidRDefault="00A61861" w:rsidP="00A61861">
            <w:pPr>
              <w:widowControl w:val="0"/>
              <w:spacing w:after="120"/>
              <w:ind w:right="-29"/>
              <w:jc w:val="center"/>
              <w:rPr>
                <w:b/>
                <w:color w:val="FFFFFF" w:themeColor="background1"/>
              </w:rPr>
            </w:pPr>
            <w:r w:rsidRPr="00346BE5">
              <w:rPr>
                <w:b/>
                <w:color w:val="FFFFFF" w:themeColor="background1"/>
              </w:rPr>
              <w:t>Soil data?</w:t>
            </w:r>
          </w:p>
        </w:tc>
      </w:tr>
      <w:tr w:rsidR="00B72712" w:rsidTr="005A388A">
        <w:trPr>
          <w:jc w:val="center"/>
        </w:trPr>
        <w:tc>
          <w:tcPr>
            <w:tcW w:w="2950" w:type="dxa"/>
            <w:tcBorders>
              <w:top w:val="single" w:sz="4" w:space="0" w:color="auto"/>
            </w:tcBorders>
            <w:tcMar>
              <w:top w:w="14" w:type="dxa"/>
              <w:left w:w="58" w:type="dxa"/>
              <w:bottom w:w="0" w:type="dxa"/>
              <w:right w:w="58" w:type="dxa"/>
            </w:tcMar>
            <w:vAlign w:val="center"/>
          </w:tcPr>
          <w:p w:rsidR="00B72712" w:rsidRPr="008705D7" w:rsidRDefault="00B72712" w:rsidP="005A156B">
            <w:pPr>
              <w:widowControl w:val="0"/>
              <w:spacing w:after="120"/>
              <w:ind w:right="-29"/>
              <w:rPr>
                <w:color w:val="00000A"/>
              </w:rPr>
            </w:pPr>
            <w:r w:rsidRPr="008705D7">
              <w:rPr>
                <w:color w:val="00000A"/>
              </w:rPr>
              <w:t>Arctic LTER, AK</w:t>
            </w:r>
          </w:p>
        </w:tc>
        <w:tc>
          <w:tcPr>
            <w:tcW w:w="3283" w:type="dxa"/>
            <w:tcBorders>
              <w:top w:val="single" w:sz="4" w:space="0" w:color="auto"/>
            </w:tcBorders>
            <w:tcMar>
              <w:top w:w="14" w:type="dxa"/>
              <w:left w:w="58" w:type="dxa"/>
              <w:bottom w:w="0" w:type="dxa"/>
              <w:right w:w="58" w:type="dxa"/>
            </w:tcMar>
            <w:vAlign w:val="center"/>
          </w:tcPr>
          <w:p w:rsidR="00B72712" w:rsidRPr="008705D7" w:rsidRDefault="00B72712" w:rsidP="005A156B">
            <w:pPr>
              <w:widowControl w:val="0"/>
              <w:spacing w:after="120"/>
              <w:ind w:right="-29"/>
              <w:rPr>
                <w:color w:val="00000A"/>
              </w:rPr>
            </w:pPr>
            <w:r w:rsidRPr="008705D7">
              <w:rPr>
                <w:color w:val="00000A"/>
              </w:rPr>
              <w:t>Shaver and Chapin 1991</w:t>
            </w:r>
          </w:p>
        </w:tc>
        <w:tc>
          <w:tcPr>
            <w:tcW w:w="540" w:type="dxa"/>
            <w:tcBorders>
              <w:top w:val="single" w:sz="4" w:space="0" w:color="auto"/>
            </w:tcBorders>
            <w:tcMar>
              <w:top w:w="14" w:type="dxa"/>
              <w:left w:w="58" w:type="dxa"/>
              <w:bottom w:w="0" w:type="dxa"/>
              <w:right w:w="58" w:type="dxa"/>
            </w:tcMar>
            <w:vAlign w:val="center"/>
          </w:tcPr>
          <w:p w:rsidR="00B72712" w:rsidRPr="008705D7" w:rsidRDefault="00B72712" w:rsidP="005A156B">
            <w:pPr>
              <w:widowControl w:val="0"/>
              <w:spacing w:after="120"/>
              <w:ind w:right="-29"/>
              <w:jc w:val="center"/>
              <w:rPr>
                <w:color w:val="00000A"/>
              </w:rPr>
            </w:pPr>
            <w:r w:rsidRPr="008705D7">
              <w:rPr>
                <w:color w:val="00000A"/>
              </w:rPr>
              <w:t>20</w:t>
            </w:r>
          </w:p>
        </w:tc>
        <w:tc>
          <w:tcPr>
            <w:tcW w:w="1025" w:type="dxa"/>
            <w:tcBorders>
              <w:top w:val="single" w:sz="4" w:space="0" w:color="auto"/>
            </w:tcBorders>
            <w:tcMar>
              <w:top w:w="14" w:type="dxa"/>
              <w:left w:w="58" w:type="dxa"/>
              <w:bottom w:w="0" w:type="dxa"/>
              <w:right w:w="58" w:type="dxa"/>
            </w:tcMar>
            <w:vAlign w:val="center"/>
          </w:tcPr>
          <w:p w:rsidR="00B72712" w:rsidRPr="008705D7" w:rsidRDefault="00B72712" w:rsidP="005A156B">
            <w:pPr>
              <w:widowControl w:val="0"/>
              <w:spacing w:after="120"/>
              <w:ind w:right="-29"/>
              <w:jc w:val="center"/>
              <w:rPr>
                <w:color w:val="00000A"/>
              </w:rPr>
            </w:pPr>
            <w:r w:rsidRPr="008705D7">
              <w:rPr>
                <w:color w:val="00000A"/>
              </w:rPr>
              <w:t>0.04 m</w:t>
            </w:r>
            <w:r w:rsidRPr="008705D7">
              <w:rPr>
                <w:color w:val="00000A"/>
                <w:vertAlign w:val="superscript"/>
              </w:rPr>
              <w:t>2</w:t>
            </w:r>
          </w:p>
        </w:tc>
        <w:tc>
          <w:tcPr>
            <w:tcW w:w="900" w:type="dxa"/>
            <w:tcBorders>
              <w:top w:val="single" w:sz="4" w:space="0" w:color="auto"/>
            </w:tcBorders>
            <w:tcMar>
              <w:top w:w="14" w:type="dxa"/>
              <w:left w:w="58" w:type="dxa"/>
              <w:bottom w:w="0" w:type="dxa"/>
              <w:right w:w="58" w:type="dxa"/>
            </w:tcMar>
            <w:vAlign w:val="center"/>
          </w:tcPr>
          <w:p w:rsidR="00B72712" w:rsidRPr="008705D7" w:rsidRDefault="00B72712" w:rsidP="005A156B">
            <w:pPr>
              <w:widowControl w:val="0"/>
              <w:spacing w:after="120"/>
              <w:ind w:right="-29"/>
              <w:jc w:val="center"/>
              <w:rPr>
                <w:color w:val="00000A"/>
              </w:rPr>
            </w:pPr>
            <w:r w:rsidRPr="008705D7">
              <w:rPr>
                <w:color w:val="00000A"/>
              </w:rPr>
              <w:t>20</w:t>
            </w:r>
          </w:p>
        </w:tc>
        <w:tc>
          <w:tcPr>
            <w:tcW w:w="613" w:type="dxa"/>
            <w:tcBorders>
              <w:top w:val="single" w:sz="4" w:space="0" w:color="auto"/>
            </w:tcBorders>
            <w:tcMar>
              <w:top w:w="14" w:type="dxa"/>
              <w:left w:w="58" w:type="dxa"/>
              <w:bottom w:w="0" w:type="dxa"/>
              <w:right w:w="58" w:type="dxa"/>
            </w:tcMar>
            <w:vAlign w:val="center"/>
          </w:tcPr>
          <w:p w:rsidR="00B72712" w:rsidRPr="008705D7" w:rsidRDefault="00B72712" w:rsidP="005A156B">
            <w:pPr>
              <w:widowControl w:val="0"/>
              <w:spacing w:after="120"/>
              <w:ind w:right="-29"/>
              <w:jc w:val="center"/>
              <w:rPr>
                <w:color w:val="00000A"/>
              </w:rPr>
            </w:pPr>
            <w:r w:rsidRPr="008705D7">
              <w:rPr>
                <w:color w:val="00000A"/>
              </w:rPr>
              <w:t>Y</w:t>
            </w:r>
          </w:p>
        </w:tc>
      </w:tr>
      <w:tr w:rsidR="00B72712" w:rsidTr="005A388A">
        <w:trPr>
          <w:jc w:val="center"/>
        </w:trPr>
        <w:tc>
          <w:tcPr>
            <w:tcW w:w="2950" w:type="dxa"/>
            <w:shd w:val="clear" w:color="auto" w:fill="F2DBDB" w:themeFill="accent2" w:themeFillTint="33"/>
            <w:tcMar>
              <w:top w:w="14" w:type="dxa"/>
              <w:left w:w="58" w:type="dxa"/>
              <w:bottom w:w="0" w:type="dxa"/>
              <w:right w:w="58" w:type="dxa"/>
            </w:tcMar>
            <w:vAlign w:val="center"/>
          </w:tcPr>
          <w:p w:rsidR="00B72712" w:rsidRPr="008705D7" w:rsidRDefault="00B72712" w:rsidP="005A156B">
            <w:pPr>
              <w:widowControl w:val="0"/>
              <w:spacing w:after="120"/>
              <w:ind w:right="-29"/>
              <w:rPr>
                <w:color w:val="00000A"/>
              </w:rPr>
            </w:pPr>
            <w:r w:rsidRPr="008705D7">
              <w:rPr>
                <w:color w:val="00000A"/>
              </w:rPr>
              <w:t>Carpinteria salt marsh, CA</w:t>
            </w:r>
          </w:p>
        </w:tc>
        <w:tc>
          <w:tcPr>
            <w:tcW w:w="3283" w:type="dxa"/>
            <w:shd w:val="clear" w:color="auto" w:fill="F2DBDB" w:themeFill="accent2" w:themeFillTint="33"/>
            <w:tcMar>
              <w:top w:w="14" w:type="dxa"/>
              <w:left w:w="58" w:type="dxa"/>
              <w:bottom w:w="0" w:type="dxa"/>
              <w:right w:w="58" w:type="dxa"/>
            </w:tcMar>
            <w:vAlign w:val="center"/>
          </w:tcPr>
          <w:p w:rsidR="00B72712" w:rsidRPr="008705D7" w:rsidRDefault="00B72712" w:rsidP="005A156B">
            <w:pPr>
              <w:widowControl w:val="0"/>
              <w:spacing w:after="120"/>
              <w:ind w:right="-29"/>
              <w:rPr>
                <w:color w:val="00000A"/>
              </w:rPr>
            </w:pPr>
            <w:r w:rsidRPr="008705D7">
              <w:rPr>
                <w:color w:val="00000A"/>
              </w:rPr>
              <w:t>Cleland et al. 2008</w:t>
            </w:r>
          </w:p>
        </w:tc>
        <w:tc>
          <w:tcPr>
            <w:tcW w:w="540" w:type="dxa"/>
            <w:shd w:val="clear" w:color="auto" w:fill="F2DBDB" w:themeFill="accent2" w:themeFillTint="33"/>
            <w:tcMar>
              <w:top w:w="14" w:type="dxa"/>
              <w:left w:w="58" w:type="dxa"/>
              <w:bottom w:w="0" w:type="dxa"/>
              <w:right w:w="58" w:type="dxa"/>
            </w:tcMar>
            <w:vAlign w:val="center"/>
          </w:tcPr>
          <w:p w:rsidR="00B72712" w:rsidRPr="008705D7" w:rsidRDefault="005A388A" w:rsidP="005A156B">
            <w:pPr>
              <w:widowControl w:val="0"/>
              <w:spacing w:after="120"/>
              <w:ind w:right="-29"/>
              <w:jc w:val="center"/>
              <w:rPr>
                <w:color w:val="00000A"/>
              </w:rPr>
            </w:pPr>
            <w:r>
              <w:rPr>
                <w:color w:val="00000A"/>
              </w:rPr>
              <w:t>25</w:t>
            </w:r>
          </w:p>
        </w:tc>
        <w:tc>
          <w:tcPr>
            <w:tcW w:w="1025" w:type="dxa"/>
            <w:shd w:val="clear" w:color="auto" w:fill="F2DBDB" w:themeFill="accent2" w:themeFillTint="33"/>
            <w:tcMar>
              <w:top w:w="14" w:type="dxa"/>
              <w:left w:w="58" w:type="dxa"/>
              <w:bottom w:w="0" w:type="dxa"/>
              <w:right w:w="58" w:type="dxa"/>
            </w:tcMar>
            <w:vAlign w:val="center"/>
          </w:tcPr>
          <w:p w:rsidR="00B72712" w:rsidRPr="008705D7" w:rsidRDefault="00B72712" w:rsidP="005A156B">
            <w:pPr>
              <w:widowControl w:val="0"/>
              <w:spacing w:after="120"/>
              <w:ind w:right="-29"/>
              <w:jc w:val="center"/>
              <w:rPr>
                <w:color w:val="00000A"/>
              </w:rPr>
            </w:pPr>
            <w:r w:rsidRPr="008705D7">
              <w:rPr>
                <w:color w:val="00000A"/>
              </w:rPr>
              <w:t>0.25 m</w:t>
            </w:r>
            <w:r w:rsidRPr="008705D7">
              <w:rPr>
                <w:color w:val="00000A"/>
                <w:vertAlign w:val="superscript"/>
              </w:rPr>
              <w:t>2</w:t>
            </w:r>
          </w:p>
        </w:tc>
        <w:tc>
          <w:tcPr>
            <w:tcW w:w="900" w:type="dxa"/>
            <w:shd w:val="clear" w:color="auto" w:fill="F2DBDB" w:themeFill="accent2" w:themeFillTint="33"/>
            <w:tcMar>
              <w:top w:w="14" w:type="dxa"/>
              <w:left w:w="58" w:type="dxa"/>
              <w:bottom w:w="0" w:type="dxa"/>
              <w:right w:w="58" w:type="dxa"/>
            </w:tcMar>
            <w:vAlign w:val="center"/>
          </w:tcPr>
          <w:p w:rsidR="00B72712" w:rsidRPr="008705D7" w:rsidRDefault="00B72712" w:rsidP="005A156B">
            <w:pPr>
              <w:widowControl w:val="0"/>
              <w:spacing w:after="120"/>
              <w:ind w:right="-29"/>
              <w:jc w:val="center"/>
              <w:rPr>
                <w:color w:val="00000A"/>
              </w:rPr>
            </w:pPr>
            <w:r w:rsidRPr="008705D7">
              <w:rPr>
                <w:color w:val="00000A"/>
              </w:rPr>
              <w:t>7</w:t>
            </w:r>
          </w:p>
        </w:tc>
        <w:tc>
          <w:tcPr>
            <w:tcW w:w="613" w:type="dxa"/>
            <w:shd w:val="clear" w:color="auto" w:fill="F2DBDB" w:themeFill="accent2" w:themeFillTint="33"/>
            <w:tcMar>
              <w:top w:w="14" w:type="dxa"/>
              <w:left w:w="58" w:type="dxa"/>
              <w:bottom w:w="0" w:type="dxa"/>
              <w:right w:w="58" w:type="dxa"/>
            </w:tcMar>
            <w:vAlign w:val="center"/>
          </w:tcPr>
          <w:p w:rsidR="00B72712" w:rsidRPr="008705D7" w:rsidRDefault="00B72712" w:rsidP="005A156B">
            <w:pPr>
              <w:widowControl w:val="0"/>
              <w:spacing w:after="120"/>
              <w:ind w:right="-29"/>
              <w:jc w:val="center"/>
              <w:rPr>
                <w:color w:val="00000A"/>
              </w:rPr>
            </w:pPr>
            <w:r w:rsidRPr="008705D7">
              <w:rPr>
                <w:color w:val="00000A"/>
              </w:rPr>
              <w:t>N</w:t>
            </w:r>
          </w:p>
        </w:tc>
      </w:tr>
      <w:tr w:rsidR="005A156B" w:rsidTr="005A388A">
        <w:trPr>
          <w:jc w:val="center"/>
        </w:trPr>
        <w:tc>
          <w:tcPr>
            <w:tcW w:w="2950" w:type="dxa"/>
            <w:tcMar>
              <w:top w:w="14" w:type="dxa"/>
              <w:left w:w="58" w:type="dxa"/>
              <w:bottom w:w="0" w:type="dxa"/>
              <w:right w:w="58" w:type="dxa"/>
            </w:tcMar>
            <w:vAlign w:val="center"/>
          </w:tcPr>
          <w:p w:rsidR="005A156B" w:rsidRPr="008705D7" w:rsidRDefault="005A156B" w:rsidP="005A156B">
            <w:pPr>
              <w:widowControl w:val="0"/>
              <w:spacing w:after="120"/>
              <w:ind w:right="-29"/>
              <w:rPr>
                <w:color w:val="00000A"/>
              </w:rPr>
            </w:pPr>
            <w:r w:rsidRPr="008705D7">
              <w:rPr>
                <w:color w:val="00000A"/>
              </w:rPr>
              <w:t>Cedar Creek</w:t>
            </w:r>
            <w:r w:rsidR="00954EDB" w:rsidRPr="008705D7">
              <w:rPr>
                <w:color w:val="00000A"/>
              </w:rPr>
              <w:t xml:space="preserve"> LTER</w:t>
            </w:r>
            <w:r w:rsidRPr="008705D7">
              <w:rPr>
                <w:color w:val="00000A"/>
              </w:rPr>
              <w:t>, MN</w:t>
            </w:r>
          </w:p>
        </w:tc>
        <w:tc>
          <w:tcPr>
            <w:tcW w:w="3283" w:type="dxa"/>
            <w:tcMar>
              <w:top w:w="14" w:type="dxa"/>
              <w:left w:w="58" w:type="dxa"/>
              <w:bottom w:w="0" w:type="dxa"/>
              <w:right w:w="58" w:type="dxa"/>
            </w:tcMar>
            <w:vAlign w:val="center"/>
          </w:tcPr>
          <w:p w:rsidR="005A156B" w:rsidRPr="008705D7" w:rsidRDefault="005A156B" w:rsidP="005A156B">
            <w:pPr>
              <w:widowControl w:val="0"/>
              <w:spacing w:after="120"/>
              <w:ind w:right="-29"/>
              <w:rPr>
                <w:color w:val="00000A"/>
              </w:rPr>
            </w:pPr>
            <w:r w:rsidRPr="008705D7">
              <w:rPr>
                <w:color w:val="00000A"/>
              </w:rPr>
              <w:t>Tilman 1987</w:t>
            </w:r>
          </w:p>
        </w:tc>
        <w:tc>
          <w:tcPr>
            <w:tcW w:w="540" w:type="dxa"/>
            <w:tcMar>
              <w:top w:w="14" w:type="dxa"/>
              <w:left w:w="58" w:type="dxa"/>
              <w:bottom w:w="0" w:type="dxa"/>
              <w:right w:w="58" w:type="dxa"/>
            </w:tcMar>
            <w:vAlign w:val="center"/>
          </w:tcPr>
          <w:p w:rsidR="005A156B" w:rsidRPr="008705D7" w:rsidRDefault="009046FC" w:rsidP="005A156B">
            <w:pPr>
              <w:widowControl w:val="0"/>
              <w:spacing w:after="120"/>
              <w:ind w:right="-29"/>
              <w:jc w:val="center"/>
              <w:rPr>
                <w:color w:val="00000A"/>
              </w:rPr>
            </w:pPr>
            <w:r w:rsidRPr="008705D7">
              <w:rPr>
                <w:color w:val="00000A"/>
              </w:rPr>
              <w:t>36</w:t>
            </w:r>
          </w:p>
        </w:tc>
        <w:tc>
          <w:tcPr>
            <w:tcW w:w="1025" w:type="dxa"/>
            <w:tcMar>
              <w:top w:w="14" w:type="dxa"/>
              <w:left w:w="58" w:type="dxa"/>
              <w:bottom w:w="0" w:type="dxa"/>
              <w:right w:w="58" w:type="dxa"/>
            </w:tcMar>
            <w:vAlign w:val="center"/>
          </w:tcPr>
          <w:p w:rsidR="005A156B" w:rsidRPr="008705D7" w:rsidRDefault="009046FC" w:rsidP="005A156B">
            <w:pPr>
              <w:widowControl w:val="0"/>
              <w:spacing w:after="120"/>
              <w:ind w:right="-29"/>
              <w:jc w:val="center"/>
              <w:rPr>
                <w:color w:val="00000A"/>
                <w:vertAlign w:val="superscript"/>
              </w:rPr>
            </w:pPr>
            <w:r w:rsidRPr="008705D7">
              <w:rPr>
                <w:color w:val="00000A"/>
              </w:rPr>
              <w:t>16 m</w:t>
            </w:r>
            <w:r w:rsidRPr="008705D7">
              <w:rPr>
                <w:color w:val="00000A"/>
                <w:vertAlign w:val="superscript"/>
              </w:rPr>
              <w:t>2</w:t>
            </w:r>
          </w:p>
        </w:tc>
        <w:tc>
          <w:tcPr>
            <w:tcW w:w="900" w:type="dxa"/>
            <w:tcMar>
              <w:top w:w="14" w:type="dxa"/>
              <w:left w:w="58" w:type="dxa"/>
              <w:bottom w:w="0" w:type="dxa"/>
              <w:right w:w="58" w:type="dxa"/>
            </w:tcMar>
            <w:vAlign w:val="center"/>
          </w:tcPr>
          <w:p w:rsidR="005A156B" w:rsidRPr="008705D7" w:rsidRDefault="009046FC" w:rsidP="005A156B">
            <w:pPr>
              <w:widowControl w:val="0"/>
              <w:spacing w:after="120"/>
              <w:ind w:right="-29"/>
              <w:jc w:val="center"/>
              <w:rPr>
                <w:color w:val="00000A"/>
              </w:rPr>
            </w:pPr>
            <w:r w:rsidRPr="008705D7">
              <w:rPr>
                <w:color w:val="00000A"/>
              </w:rPr>
              <w:t>30</w:t>
            </w:r>
          </w:p>
        </w:tc>
        <w:tc>
          <w:tcPr>
            <w:tcW w:w="613" w:type="dxa"/>
            <w:tcMar>
              <w:top w:w="14" w:type="dxa"/>
              <w:left w:w="58" w:type="dxa"/>
              <w:bottom w:w="0" w:type="dxa"/>
              <w:right w:w="58" w:type="dxa"/>
            </w:tcMar>
            <w:vAlign w:val="center"/>
          </w:tcPr>
          <w:p w:rsidR="005A156B" w:rsidRPr="008705D7" w:rsidRDefault="009046FC" w:rsidP="005A156B">
            <w:pPr>
              <w:widowControl w:val="0"/>
              <w:spacing w:after="120"/>
              <w:ind w:right="-29"/>
              <w:jc w:val="center"/>
              <w:rPr>
                <w:color w:val="00000A"/>
              </w:rPr>
            </w:pPr>
            <w:r w:rsidRPr="008705D7">
              <w:rPr>
                <w:color w:val="00000A"/>
              </w:rPr>
              <w:t>Y</w:t>
            </w:r>
          </w:p>
        </w:tc>
      </w:tr>
      <w:tr w:rsidR="00B75CC0" w:rsidTr="005A388A">
        <w:trPr>
          <w:jc w:val="center"/>
        </w:trPr>
        <w:tc>
          <w:tcPr>
            <w:tcW w:w="2950" w:type="dxa"/>
            <w:shd w:val="clear" w:color="auto" w:fill="F2DBDB" w:themeFill="accent2" w:themeFillTint="33"/>
            <w:tcMar>
              <w:top w:w="14" w:type="dxa"/>
              <w:left w:w="58" w:type="dxa"/>
              <w:bottom w:w="0" w:type="dxa"/>
              <w:right w:w="58" w:type="dxa"/>
            </w:tcMar>
            <w:vAlign w:val="center"/>
          </w:tcPr>
          <w:p w:rsidR="00B75CC0" w:rsidRDefault="00B75CC0" w:rsidP="00B75CC0">
            <w:pPr>
              <w:widowControl w:val="0"/>
              <w:spacing w:after="120"/>
              <w:ind w:right="-29"/>
            </w:pPr>
            <w:r>
              <w:t>Central Plains Exptl Range, CO</w:t>
            </w:r>
          </w:p>
        </w:tc>
        <w:tc>
          <w:tcPr>
            <w:tcW w:w="3283" w:type="dxa"/>
            <w:shd w:val="clear" w:color="auto" w:fill="F2DBDB" w:themeFill="accent2" w:themeFillTint="33"/>
            <w:tcMar>
              <w:top w:w="14" w:type="dxa"/>
              <w:left w:w="58" w:type="dxa"/>
              <w:bottom w:w="0" w:type="dxa"/>
              <w:right w:w="58" w:type="dxa"/>
            </w:tcMar>
            <w:vAlign w:val="center"/>
          </w:tcPr>
          <w:p w:rsidR="00B75CC0" w:rsidRDefault="00B75CC0" w:rsidP="00C77DAC">
            <w:pPr>
              <w:widowControl w:val="0"/>
              <w:spacing w:after="120"/>
              <w:ind w:right="-29"/>
            </w:pPr>
            <w:r>
              <w:t>Chu et al. 2013</w:t>
            </w:r>
          </w:p>
        </w:tc>
        <w:tc>
          <w:tcPr>
            <w:tcW w:w="540" w:type="dxa"/>
            <w:shd w:val="clear" w:color="auto" w:fill="F2DBDB" w:themeFill="accent2" w:themeFillTint="33"/>
            <w:tcMar>
              <w:top w:w="14" w:type="dxa"/>
              <w:left w:w="58" w:type="dxa"/>
              <w:bottom w:w="0" w:type="dxa"/>
              <w:right w:w="58" w:type="dxa"/>
            </w:tcMar>
            <w:vAlign w:val="center"/>
          </w:tcPr>
          <w:p w:rsidR="00B75CC0" w:rsidRDefault="00B75CC0" w:rsidP="00C77DAC">
            <w:pPr>
              <w:widowControl w:val="0"/>
              <w:spacing w:after="120"/>
              <w:ind w:right="-29"/>
              <w:jc w:val="center"/>
              <w:rPr>
                <w:color w:val="00000A"/>
              </w:rPr>
            </w:pPr>
            <w:r>
              <w:rPr>
                <w:color w:val="00000A"/>
              </w:rPr>
              <w:t>24</w:t>
            </w:r>
          </w:p>
        </w:tc>
        <w:tc>
          <w:tcPr>
            <w:tcW w:w="1025" w:type="dxa"/>
            <w:shd w:val="clear" w:color="auto" w:fill="F2DBDB" w:themeFill="accent2" w:themeFillTint="33"/>
            <w:tcMar>
              <w:top w:w="14" w:type="dxa"/>
              <w:left w:w="58" w:type="dxa"/>
              <w:bottom w:w="0" w:type="dxa"/>
              <w:right w:w="58" w:type="dxa"/>
            </w:tcMar>
            <w:vAlign w:val="center"/>
          </w:tcPr>
          <w:p w:rsidR="00B75CC0" w:rsidRDefault="00B75CC0" w:rsidP="00C77DAC">
            <w:pPr>
              <w:widowControl w:val="0"/>
              <w:spacing w:after="120"/>
              <w:ind w:right="-29"/>
              <w:jc w:val="center"/>
              <w:rPr>
                <w:color w:val="00000A"/>
              </w:rPr>
            </w:pPr>
            <w:r>
              <w:rPr>
                <w:color w:val="00000A"/>
              </w:rPr>
              <w:t xml:space="preserve">1 </w:t>
            </w:r>
            <w:r w:rsidRPr="008705D7">
              <w:rPr>
                <w:color w:val="00000A"/>
              </w:rPr>
              <w:t>m</w:t>
            </w:r>
            <w:r w:rsidRPr="008705D7">
              <w:rPr>
                <w:color w:val="00000A"/>
                <w:vertAlign w:val="superscript"/>
              </w:rPr>
              <w:t>2</w:t>
            </w:r>
          </w:p>
        </w:tc>
        <w:tc>
          <w:tcPr>
            <w:tcW w:w="900" w:type="dxa"/>
            <w:shd w:val="clear" w:color="auto" w:fill="F2DBDB" w:themeFill="accent2" w:themeFillTint="33"/>
            <w:tcMar>
              <w:top w:w="14" w:type="dxa"/>
              <w:left w:w="58" w:type="dxa"/>
              <w:bottom w:w="0" w:type="dxa"/>
              <w:right w:w="58" w:type="dxa"/>
            </w:tcMar>
            <w:vAlign w:val="center"/>
          </w:tcPr>
          <w:p w:rsidR="00B75CC0" w:rsidRDefault="00B75CC0" w:rsidP="00C77DAC">
            <w:pPr>
              <w:widowControl w:val="0"/>
              <w:spacing w:after="120"/>
              <w:ind w:right="-29"/>
              <w:jc w:val="center"/>
              <w:rPr>
                <w:color w:val="00000A"/>
              </w:rPr>
            </w:pPr>
            <w:r>
              <w:rPr>
                <w:color w:val="00000A"/>
              </w:rPr>
              <w:t>14</w:t>
            </w:r>
          </w:p>
        </w:tc>
        <w:tc>
          <w:tcPr>
            <w:tcW w:w="613" w:type="dxa"/>
            <w:shd w:val="clear" w:color="auto" w:fill="F2DBDB" w:themeFill="accent2" w:themeFillTint="33"/>
            <w:tcMar>
              <w:top w:w="14" w:type="dxa"/>
              <w:left w:w="58" w:type="dxa"/>
              <w:bottom w:w="0" w:type="dxa"/>
              <w:right w:w="58" w:type="dxa"/>
            </w:tcMar>
            <w:vAlign w:val="center"/>
          </w:tcPr>
          <w:p w:rsidR="00B75CC0" w:rsidRDefault="00B75CC0" w:rsidP="00C77DAC">
            <w:pPr>
              <w:widowControl w:val="0"/>
              <w:spacing w:after="120"/>
              <w:ind w:right="-29"/>
              <w:jc w:val="center"/>
              <w:rPr>
                <w:color w:val="00000A"/>
              </w:rPr>
            </w:pPr>
            <w:r>
              <w:rPr>
                <w:color w:val="00000A"/>
              </w:rPr>
              <w:t>N</w:t>
            </w:r>
          </w:p>
        </w:tc>
      </w:tr>
      <w:tr w:rsidR="00CD5BB8" w:rsidTr="005A388A">
        <w:trPr>
          <w:jc w:val="center"/>
        </w:trPr>
        <w:tc>
          <w:tcPr>
            <w:tcW w:w="2950" w:type="dxa"/>
            <w:shd w:val="clear" w:color="auto" w:fill="FFFFFF" w:themeFill="background1"/>
            <w:tcMar>
              <w:top w:w="14" w:type="dxa"/>
              <w:left w:w="58" w:type="dxa"/>
              <w:bottom w:w="0" w:type="dxa"/>
              <w:right w:w="58" w:type="dxa"/>
            </w:tcMar>
            <w:vAlign w:val="center"/>
          </w:tcPr>
          <w:p w:rsidR="00CD5BB8" w:rsidRPr="008705D7" w:rsidRDefault="00CD5BB8" w:rsidP="005A156B">
            <w:pPr>
              <w:widowControl w:val="0"/>
              <w:spacing w:after="120"/>
              <w:ind w:right="-29"/>
              <w:rPr>
                <w:color w:val="00000A"/>
              </w:rPr>
            </w:pPr>
            <w:r w:rsidRPr="008705D7">
              <w:rPr>
                <w:color w:val="00000A"/>
              </w:rPr>
              <w:t>Channel Islands, CA</w:t>
            </w:r>
          </w:p>
        </w:tc>
        <w:tc>
          <w:tcPr>
            <w:tcW w:w="3283" w:type="dxa"/>
            <w:shd w:val="clear" w:color="auto" w:fill="FFFFFF" w:themeFill="background1"/>
            <w:tcMar>
              <w:top w:w="14" w:type="dxa"/>
              <w:left w:w="58" w:type="dxa"/>
              <w:bottom w:w="0" w:type="dxa"/>
              <w:right w:w="58" w:type="dxa"/>
            </w:tcMar>
            <w:vAlign w:val="center"/>
          </w:tcPr>
          <w:p w:rsidR="00CD5BB8" w:rsidRPr="008705D7" w:rsidRDefault="00CD5BB8" w:rsidP="005A156B">
            <w:pPr>
              <w:widowControl w:val="0"/>
              <w:spacing w:after="120"/>
              <w:ind w:right="-29"/>
              <w:rPr>
                <w:color w:val="00000A"/>
              </w:rPr>
            </w:pPr>
            <w:r w:rsidRPr="008705D7">
              <w:rPr>
                <w:color w:val="00000A"/>
              </w:rPr>
              <w:t>Johnson &amp; Rodriguez 2001</w:t>
            </w:r>
          </w:p>
        </w:tc>
        <w:tc>
          <w:tcPr>
            <w:tcW w:w="540" w:type="dxa"/>
            <w:shd w:val="clear" w:color="auto" w:fill="FFFFFF" w:themeFill="background1"/>
            <w:tcMar>
              <w:top w:w="14" w:type="dxa"/>
              <w:left w:w="58" w:type="dxa"/>
              <w:bottom w:w="0" w:type="dxa"/>
              <w:right w:w="58" w:type="dxa"/>
            </w:tcMar>
            <w:vAlign w:val="center"/>
          </w:tcPr>
          <w:p w:rsidR="00CD5BB8" w:rsidRPr="008705D7" w:rsidRDefault="00CD5BB8" w:rsidP="005A156B">
            <w:pPr>
              <w:widowControl w:val="0"/>
              <w:spacing w:after="120"/>
              <w:ind w:right="-29"/>
              <w:jc w:val="center"/>
              <w:rPr>
                <w:color w:val="00000A"/>
              </w:rPr>
            </w:pPr>
            <w:r w:rsidRPr="008705D7">
              <w:rPr>
                <w:color w:val="00000A"/>
              </w:rPr>
              <w:t>163</w:t>
            </w:r>
          </w:p>
        </w:tc>
        <w:tc>
          <w:tcPr>
            <w:tcW w:w="1025" w:type="dxa"/>
            <w:shd w:val="clear" w:color="auto" w:fill="FFFFFF" w:themeFill="background1"/>
            <w:tcMar>
              <w:top w:w="14" w:type="dxa"/>
              <w:left w:w="58" w:type="dxa"/>
              <w:bottom w:w="0" w:type="dxa"/>
              <w:right w:w="58" w:type="dxa"/>
            </w:tcMar>
            <w:vAlign w:val="center"/>
          </w:tcPr>
          <w:p w:rsidR="00CD5BB8" w:rsidRPr="008705D7" w:rsidRDefault="00CD5BB8" w:rsidP="005A156B">
            <w:pPr>
              <w:widowControl w:val="0"/>
              <w:spacing w:after="120"/>
              <w:ind w:right="-29"/>
              <w:jc w:val="center"/>
              <w:rPr>
                <w:color w:val="00000A"/>
              </w:rPr>
            </w:pPr>
            <w:r w:rsidRPr="008705D7">
              <w:rPr>
                <w:color w:val="00000A"/>
              </w:rPr>
              <w:t>30 m transect</w:t>
            </w:r>
          </w:p>
        </w:tc>
        <w:tc>
          <w:tcPr>
            <w:tcW w:w="900" w:type="dxa"/>
            <w:shd w:val="clear" w:color="auto" w:fill="FFFFFF" w:themeFill="background1"/>
            <w:tcMar>
              <w:top w:w="14" w:type="dxa"/>
              <w:left w:w="58" w:type="dxa"/>
              <w:bottom w:w="0" w:type="dxa"/>
              <w:right w:w="58" w:type="dxa"/>
            </w:tcMar>
            <w:vAlign w:val="center"/>
          </w:tcPr>
          <w:p w:rsidR="00CD5BB8" w:rsidRPr="008705D7" w:rsidRDefault="00CD5BB8" w:rsidP="005A156B">
            <w:pPr>
              <w:widowControl w:val="0"/>
              <w:spacing w:after="120"/>
              <w:ind w:right="-29"/>
              <w:jc w:val="center"/>
              <w:rPr>
                <w:color w:val="00000A"/>
              </w:rPr>
            </w:pPr>
            <w:r w:rsidRPr="008705D7">
              <w:rPr>
                <w:color w:val="00000A"/>
              </w:rPr>
              <w:t>17</w:t>
            </w:r>
          </w:p>
        </w:tc>
        <w:tc>
          <w:tcPr>
            <w:tcW w:w="613" w:type="dxa"/>
            <w:shd w:val="clear" w:color="auto" w:fill="FFFFFF" w:themeFill="background1"/>
            <w:tcMar>
              <w:top w:w="14" w:type="dxa"/>
              <w:left w:w="58" w:type="dxa"/>
              <w:bottom w:w="0" w:type="dxa"/>
              <w:right w:w="58" w:type="dxa"/>
            </w:tcMar>
            <w:vAlign w:val="center"/>
          </w:tcPr>
          <w:p w:rsidR="00CD5BB8" w:rsidRPr="008705D7" w:rsidRDefault="00CD5BB8" w:rsidP="005A156B">
            <w:pPr>
              <w:widowControl w:val="0"/>
              <w:spacing w:after="120"/>
              <w:ind w:right="-29"/>
              <w:jc w:val="center"/>
              <w:rPr>
                <w:color w:val="00000A"/>
              </w:rPr>
            </w:pPr>
            <w:r w:rsidRPr="008705D7">
              <w:rPr>
                <w:color w:val="00000A"/>
              </w:rPr>
              <w:t>N</w:t>
            </w:r>
          </w:p>
        </w:tc>
      </w:tr>
      <w:tr w:rsidR="005A156B" w:rsidTr="005A388A">
        <w:trPr>
          <w:jc w:val="center"/>
        </w:trPr>
        <w:tc>
          <w:tcPr>
            <w:tcW w:w="2950" w:type="dxa"/>
            <w:shd w:val="clear" w:color="auto" w:fill="F2DBDB" w:themeFill="accent2" w:themeFillTint="33"/>
            <w:tcMar>
              <w:top w:w="14" w:type="dxa"/>
              <w:left w:w="58" w:type="dxa"/>
              <w:bottom w:w="0" w:type="dxa"/>
              <w:right w:w="58" w:type="dxa"/>
            </w:tcMar>
            <w:vAlign w:val="center"/>
          </w:tcPr>
          <w:p w:rsidR="005A156B" w:rsidRPr="008705D7" w:rsidRDefault="005A156B" w:rsidP="005A156B">
            <w:pPr>
              <w:widowControl w:val="0"/>
              <w:spacing w:after="120"/>
              <w:ind w:right="-29"/>
              <w:rPr>
                <w:color w:val="00000A"/>
              </w:rPr>
            </w:pPr>
            <w:r w:rsidRPr="008705D7">
              <w:rPr>
                <w:color w:val="00000A"/>
              </w:rPr>
              <w:t>Fort Hays, KS</w:t>
            </w:r>
          </w:p>
        </w:tc>
        <w:tc>
          <w:tcPr>
            <w:tcW w:w="3283" w:type="dxa"/>
            <w:shd w:val="clear" w:color="auto" w:fill="F2DBDB" w:themeFill="accent2" w:themeFillTint="33"/>
            <w:tcMar>
              <w:top w:w="14" w:type="dxa"/>
              <w:left w:w="58" w:type="dxa"/>
              <w:bottom w:w="0" w:type="dxa"/>
              <w:right w:w="58" w:type="dxa"/>
            </w:tcMar>
            <w:vAlign w:val="center"/>
          </w:tcPr>
          <w:p w:rsidR="005A156B" w:rsidRPr="008705D7" w:rsidRDefault="005A156B" w:rsidP="005A156B">
            <w:pPr>
              <w:widowControl w:val="0"/>
              <w:spacing w:after="120"/>
              <w:ind w:right="-29"/>
              <w:rPr>
                <w:color w:val="00000A"/>
              </w:rPr>
            </w:pPr>
            <w:r w:rsidRPr="008705D7">
              <w:rPr>
                <w:color w:val="00000A"/>
              </w:rPr>
              <w:t>Adler et al. 2007</w:t>
            </w:r>
          </w:p>
        </w:tc>
        <w:tc>
          <w:tcPr>
            <w:tcW w:w="540" w:type="dxa"/>
            <w:shd w:val="clear" w:color="auto" w:fill="F2DBDB" w:themeFill="accent2" w:themeFillTint="33"/>
            <w:tcMar>
              <w:top w:w="14" w:type="dxa"/>
              <w:left w:w="58" w:type="dxa"/>
              <w:bottom w:w="0" w:type="dxa"/>
              <w:right w:w="58" w:type="dxa"/>
            </w:tcMar>
            <w:vAlign w:val="center"/>
          </w:tcPr>
          <w:p w:rsidR="005A156B" w:rsidRPr="008705D7" w:rsidRDefault="005A156B" w:rsidP="005A156B">
            <w:pPr>
              <w:widowControl w:val="0"/>
              <w:spacing w:after="120"/>
              <w:ind w:right="-29"/>
              <w:jc w:val="center"/>
              <w:rPr>
                <w:color w:val="00000A"/>
              </w:rPr>
            </w:pPr>
            <w:r w:rsidRPr="008705D7">
              <w:rPr>
                <w:color w:val="00000A"/>
              </w:rPr>
              <w:t>51</w:t>
            </w:r>
          </w:p>
        </w:tc>
        <w:tc>
          <w:tcPr>
            <w:tcW w:w="1025" w:type="dxa"/>
            <w:shd w:val="clear" w:color="auto" w:fill="F2DBDB" w:themeFill="accent2" w:themeFillTint="33"/>
            <w:tcMar>
              <w:top w:w="14" w:type="dxa"/>
              <w:left w:w="58" w:type="dxa"/>
              <w:bottom w:w="0" w:type="dxa"/>
              <w:right w:w="58" w:type="dxa"/>
            </w:tcMar>
            <w:vAlign w:val="center"/>
          </w:tcPr>
          <w:p w:rsidR="005A156B" w:rsidRPr="008705D7" w:rsidRDefault="005A156B" w:rsidP="005A156B">
            <w:pPr>
              <w:widowControl w:val="0"/>
              <w:spacing w:after="120"/>
              <w:ind w:right="-29"/>
              <w:jc w:val="center"/>
              <w:rPr>
                <w:color w:val="00000A"/>
              </w:rPr>
            </w:pPr>
            <w:r w:rsidRPr="008705D7">
              <w:rPr>
                <w:color w:val="00000A"/>
              </w:rPr>
              <w:t>1 m</w:t>
            </w:r>
            <w:r w:rsidRPr="008705D7">
              <w:rPr>
                <w:color w:val="00000A"/>
                <w:vertAlign w:val="superscript"/>
              </w:rPr>
              <w:t>2</w:t>
            </w:r>
          </w:p>
        </w:tc>
        <w:tc>
          <w:tcPr>
            <w:tcW w:w="900" w:type="dxa"/>
            <w:shd w:val="clear" w:color="auto" w:fill="F2DBDB" w:themeFill="accent2" w:themeFillTint="33"/>
            <w:tcMar>
              <w:top w:w="14" w:type="dxa"/>
              <w:left w:w="58" w:type="dxa"/>
              <w:bottom w:w="0" w:type="dxa"/>
              <w:right w:w="58" w:type="dxa"/>
            </w:tcMar>
            <w:vAlign w:val="center"/>
          </w:tcPr>
          <w:p w:rsidR="005A156B" w:rsidRPr="008705D7" w:rsidRDefault="005A156B" w:rsidP="005A156B">
            <w:pPr>
              <w:widowControl w:val="0"/>
              <w:spacing w:after="120"/>
              <w:ind w:right="-29"/>
              <w:jc w:val="center"/>
              <w:rPr>
                <w:color w:val="00000A"/>
              </w:rPr>
            </w:pPr>
            <w:r w:rsidRPr="008705D7">
              <w:rPr>
                <w:color w:val="00000A"/>
              </w:rPr>
              <w:t>41</w:t>
            </w:r>
          </w:p>
        </w:tc>
        <w:tc>
          <w:tcPr>
            <w:tcW w:w="613" w:type="dxa"/>
            <w:shd w:val="clear" w:color="auto" w:fill="F2DBDB" w:themeFill="accent2" w:themeFillTint="33"/>
            <w:tcMar>
              <w:top w:w="14" w:type="dxa"/>
              <w:left w:w="58" w:type="dxa"/>
              <w:bottom w:w="0" w:type="dxa"/>
              <w:right w:w="58" w:type="dxa"/>
            </w:tcMar>
            <w:vAlign w:val="center"/>
          </w:tcPr>
          <w:p w:rsidR="005A156B" w:rsidRPr="008705D7" w:rsidRDefault="005A156B" w:rsidP="005A156B">
            <w:pPr>
              <w:widowControl w:val="0"/>
              <w:spacing w:after="120"/>
              <w:ind w:right="-29"/>
              <w:jc w:val="center"/>
              <w:rPr>
                <w:color w:val="00000A"/>
              </w:rPr>
            </w:pPr>
            <w:r w:rsidRPr="008705D7">
              <w:rPr>
                <w:color w:val="00000A"/>
              </w:rPr>
              <w:t>N</w:t>
            </w:r>
          </w:p>
        </w:tc>
      </w:tr>
      <w:tr w:rsidR="00FA7AE4" w:rsidTr="005A388A">
        <w:trPr>
          <w:jc w:val="center"/>
        </w:trPr>
        <w:tc>
          <w:tcPr>
            <w:tcW w:w="2950" w:type="dxa"/>
            <w:shd w:val="clear" w:color="auto" w:fill="FFFFFF" w:themeFill="background1"/>
            <w:tcMar>
              <w:top w:w="14" w:type="dxa"/>
              <w:left w:w="58" w:type="dxa"/>
              <w:bottom w:w="0" w:type="dxa"/>
              <w:right w:w="58" w:type="dxa"/>
            </w:tcMar>
            <w:vAlign w:val="center"/>
          </w:tcPr>
          <w:p w:rsidR="00FA7AE4" w:rsidRPr="008705D7" w:rsidRDefault="00FA7AE4" w:rsidP="005A156B">
            <w:pPr>
              <w:widowControl w:val="0"/>
              <w:spacing w:after="120"/>
              <w:ind w:right="-29"/>
              <w:rPr>
                <w:color w:val="00000A"/>
              </w:rPr>
            </w:pPr>
            <w:r w:rsidRPr="008705D7">
              <w:rPr>
                <w:color w:val="00000A"/>
              </w:rPr>
              <w:t>Jasper Ridge, CA</w:t>
            </w:r>
          </w:p>
        </w:tc>
        <w:tc>
          <w:tcPr>
            <w:tcW w:w="3283" w:type="dxa"/>
            <w:shd w:val="clear" w:color="auto" w:fill="FFFFFF" w:themeFill="background1"/>
            <w:tcMar>
              <w:top w:w="14" w:type="dxa"/>
              <w:left w:w="58" w:type="dxa"/>
              <w:bottom w:w="0" w:type="dxa"/>
              <w:right w:w="58" w:type="dxa"/>
            </w:tcMar>
            <w:vAlign w:val="center"/>
          </w:tcPr>
          <w:p w:rsidR="00FA7AE4" w:rsidRPr="008705D7" w:rsidRDefault="00FA7AE4" w:rsidP="005A156B">
            <w:pPr>
              <w:widowControl w:val="0"/>
              <w:spacing w:after="120"/>
              <w:ind w:right="-29"/>
              <w:rPr>
                <w:color w:val="00000A"/>
              </w:rPr>
            </w:pPr>
            <w:r w:rsidRPr="008705D7">
              <w:rPr>
                <w:color w:val="00000A"/>
              </w:rPr>
              <w:t>Zavaleta et al. 2003</w:t>
            </w:r>
          </w:p>
        </w:tc>
        <w:tc>
          <w:tcPr>
            <w:tcW w:w="540" w:type="dxa"/>
            <w:shd w:val="clear" w:color="auto" w:fill="FFFFFF" w:themeFill="background1"/>
            <w:tcMar>
              <w:top w:w="14" w:type="dxa"/>
              <w:left w:w="58" w:type="dxa"/>
              <w:bottom w:w="0" w:type="dxa"/>
              <w:right w:w="58" w:type="dxa"/>
            </w:tcMar>
            <w:vAlign w:val="center"/>
          </w:tcPr>
          <w:p w:rsidR="00FA7AE4" w:rsidRPr="008705D7" w:rsidRDefault="00FA7AE4" w:rsidP="005A156B">
            <w:pPr>
              <w:widowControl w:val="0"/>
              <w:spacing w:after="120"/>
              <w:ind w:right="-29"/>
              <w:jc w:val="center"/>
              <w:rPr>
                <w:color w:val="00000A"/>
              </w:rPr>
            </w:pPr>
            <w:r w:rsidRPr="008705D7">
              <w:rPr>
                <w:color w:val="00000A"/>
              </w:rPr>
              <w:t>96</w:t>
            </w:r>
          </w:p>
        </w:tc>
        <w:tc>
          <w:tcPr>
            <w:tcW w:w="1025" w:type="dxa"/>
            <w:shd w:val="clear" w:color="auto" w:fill="FFFFFF" w:themeFill="background1"/>
            <w:tcMar>
              <w:top w:w="14" w:type="dxa"/>
              <w:left w:w="58" w:type="dxa"/>
              <w:bottom w:w="0" w:type="dxa"/>
              <w:right w:w="58" w:type="dxa"/>
            </w:tcMar>
            <w:vAlign w:val="center"/>
          </w:tcPr>
          <w:p w:rsidR="00FA7AE4" w:rsidRPr="008705D7" w:rsidRDefault="00FA7AE4" w:rsidP="005A156B">
            <w:pPr>
              <w:widowControl w:val="0"/>
              <w:spacing w:after="120"/>
              <w:ind w:right="-29"/>
              <w:jc w:val="center"/>
              <w:rPr>
                <w:color w:val="00000A"/>
              </w:rPr>
            </w:pPr>
            <w:r w:rsidRPr="008705D7">
              <w:rPr>
                <w:color w:val="00000A"/>
              </w:rPr>
              <w:t>0.8 m</w:t>
            </w:r>
            <w:r w:rsidRPr="008705D7">
              <w:rPr>
                <w:color w:val="00000A"/>
                <w:vertAlign w:val="superscript"/>
              </w:rPr>
              <w:t>2</w:t>
            </w:r>
          </w:p>
        </w:tc>
        <w:tc>
          <w:tcPr>
            <w:tcW w:w="900" w:type="dxa"/>
            <w:shd w:val="clear" w:color="auto" w:fill="FFFFFF" w:themeFill="background1"/>
            <w:tcMar>
              <w:top w:w="14" w:type="dxa"/>
              <w:left w:w="58" w:type="dxa"/>
              <w:bottom w:w="0" w:type="dxa"/>
              <w:right w:w="58" w:type="dxa"/>
            </w:tcMar>
            <w:vAlign w:val="center"/>
          </w:tcPr>
          <w:p w:rsidR="00FA7AE4" w:rsidRPr="008705D7" w:rsidRDefault="0076729B" w:rsidP="005A156B">
            <w:pPr>
              <w:widowControl w:val="0"/>
              <w:spacing w:after="120"/>
              <w:ind w:right="-29"/>
              <w:jc w:val="center"/>
              <w:rPr>
                <w:color w:val="00000A"/>
              </w:rPr>
            </w:pPr>
            <w:r w:rsidRPr="008705D7">
              <w:rPr>
                <w:color w:val="00000A"/>
              </w:rPr>
              <w:t>8</w:t>
            </w:r>
          </w:p>
        </w:tc>
        <w:tc>
          <w:tcPr>
            <w:tcW w:w="613" w:type="dxa"/>
            <w:shd w:val="clear" w:color="auto" w:fill="FFFFFF" w:themeFill="background1"/>
            <w:tcMar>
              <w:top w:w="14" w:type="dxa"/>
              <w:left w:w="58" w:type="dxa"/>
              <w:bottom w:w="0" w:type="dxa"/>
              <w:right w:w="58" w:type="dxa"/>
            </w:tcMar>
            <w:vAlign w:val="center"/>
          </w:tcPr>
          <w:p w:rsidR="00FA7AE4" w:rsidRPr="008705D7" w:rsidRDefault="0076729B" w:rsidP="005A156B">
            <w:pPr>
              <w:widowControl w:val="0"/>
              <w:spacing w:after="120"/>
              <w:ind w:right="-29"/>
              <w:jc w:val="center"/>
              <w:rPr>
                <w:color w:val="00000A"/>
              </w:rPr>
            </w:pPr>
            <w:r w:rsidRPr="008705D7">
              <w:rPr>
                <w:color w:val="00000A"/>
              </w:rPr>
              <w:t>Y</w:t>
            </w:r>
          </w:p>
        </w:tc>
      </w:tr>
      <w:tr w:rsidR="005A156B" w:rsidTr="005A388A">
        <w:trPr>
          <w:jc w:val="center"/>
        </w:trPr>
        <w:tc>
          <w:tcPr>
            <w:tcW w:w="2950" w:type="dxa"/>
            <w:shd w:val="clear" w:color="auto" w:fill="F2DBDB" w:themeFill="accent2" w:themeFillTint="33"/>
            <w:tcMar>
              <w:top w:w="14" w:type="dxa"/>
              <w:left w:w="58" w:type="dxa"/>
              <w:bottom w:w="0" w:type="dxa"/>
              <w:right w:w="58" w:type="dxa"/>
            </w:tcMar>
            <w:vAlign w:val="center"/>
          </w:tcPr>
          <w:p w:rsidR="005A156B" w:rsidRPr="008705D7" w:rsidRDefault="005A156B" w:rsidP="005A156B">
            <w:pPr>
              <w:widowControl w:val="0"/>
              <w:spacing w:after="120"/>
              <w:ind w:right="-29"/>
              <w:rPr>
                <w:color w:val="00000A"/>
              </w:rPr>
            </w:pPr>
            <w:r w:rsidRPr="008705D7">
              <w:rPr>
                <w:color w:val="00000A"/>
              </w:rPr>
              <w:t>Jornada LTER, NM</w:t>
            </w:r>
          </w:p>
        </w:tc>
        <w:tc>
          <w:tcPr>
            <w:tcW w:w="3283" w:type="dxa"/>
            <w:shd w:val="clear" w:color="auto" w:fill="F2DBDB" w:themeFill="accent2" w:themeFillTint="33"/>
            <w:tcMar>
              <w:top w:w="14" w:type="dxa"/>
              <w:left w:w="58" w:type="dxa"/>
              <w:bottom w:w="0" w:type="dxa"/>
              <w:right w:w="58" w:type="dxa"/>
            </w:tcMar>
            <w:vAlign w:val="center"/>
          </w:tcPr>
          <w:p w:rsidR="005A156B" w:rsidRPr="008705D7" w:rsidRDefault="005A156B" w:rsidP="005A156B">
            <w:pPr>
              <w:widowControl w:val="0"/>
              <w:spacing w:after="120"/>
              <w:ind w:right="-29"/>
              <w:rPr>
                <w:color w:val="00000A"/>
              </w:rPr>
            </w:pPr>
            <w:r w:rsidRPr="008705D7">
              <w:rPr>
                <w:color w:val="00000A"/>
              </w:rPr>
              <w:t>Nelson 1934</w:t>
            </w:r>
            <w:r w:rsidR="00805EFD" w:rsidRPr="008705D7">
              <w:rPr>
                <w:color w:val="00000A"/>
              </w:rPr>
              <w:t>, Huenneke et al. 2001</w:t>
            </w:r>
          </w:p>
        </w:tc>
        <w:tc>
          <w:tcPr>
            <w:tcW w:w="540" w:type="dxa"/>
            <w:shd w:val="clear" w:color="auto" w:fill="F2DBDB" w:themeFill="accent2" w:themeFillTint="33"/>
            <w:tcMar>
              <w:top w:w="14" w:type="dxa"/>
              <w:left w:w="58" w:type="dxa"/>
              <w:bottom w:w="0" w:type="dxa"/>
              <w:right w:w="58" w:type="dxa"/>
            </w:tcMar>
            <w:vAlign w:val="center"/>
          </w:tcPr>
          <w:p w:rsidR="005A156B" w:rsidRPr="008705D7" w:rsidRDefault="00805EFD" w:rsidP="005A156B">
            <w:pPr>
              <w:widowControl w:val="0"/>
              <w:spacing w:after="120"/>
              <w:ind w:right="-29"/>
              <w:jc w:val="center"/>
              <w:rPr>
                <w:color w:val="00000A"/>
              </w:rPr>
            </w:pPr>
            <w:r w:rsidRPr="008705D7">
              <w:rPr>
                <w:color w:val="00000A"/>
              </w:rPr>
              <w:t>751</w:t>
            </w:r>
          </w:p>
        </w:tc>
        <w:tc>
          <w:tcPr>
            <w:tcW w:w="1025" w:type="dxa"/>
            <w:shd w:val="clear" w:color="auto" w:fill="F2DBDB" w:themeFill="accent2" w:themeFillTint="33"/>
            <w:tcMar>
              <w:top w:w="14" w:type="dxa"/>
              <w:left w:w="58" w:type="dxa"/>
              <w:bottom w:w="0" w:type="dxa"/>
              <w:right w:w="58" w:type="dxa"/>
            </w:tcMar>
            <w:vAlign w:val="center"/>
          </w:tcPr>
          <w:p w:rsidR="005A156B" w:rsidRPr="008705D7" w:rsidRDefault="005A156B" w:rsidP="005A156B">
            <w:pPr>
              <w:widowControl w:val="0"/>
              <w:spacing w:after="120"/>
              <w:ind w:right="-29"/>
              <w:jc w:val="center"/>
              <w:rPr>
                <w:color w:val="00000A"/>
                <w:vertAlign w:val="superscript"/>
              </w:rPr>
            </w:pPr>
            <w:r w:rsidRPr="008705D7">
              <w:rPr>
                <w:color w:val="00000A"/>
              </w:rPr>
              <w:t>1 m</w:t>
            </w:r>
            <w:r w:rsidRPr="008705D7">
              <w:rPr>
                <w:color w:val="00000A"/>
                <w:vertAlign w:val="superscript"/>
              </w:rPr>
              <w:t>2</w:t>
            </w:r>
          </w:p>
        </w:tc>
        <w:tc>
          <w:tcPr>
            <w:tcW w:w="900" w:type="dxa"/>
            <w:shd w:val="clear" w:color="auto" w:fill="F2DBDB" w:themeFill="accent2" w:themeFillTint="33"/>
            <w:tcMar>
              <w:top w:w="14" w:type="dxa"/>
              <w:left w:w="58" w:type="dxa"/>
              <w:bottom w:w="0" w:type="dxa"/>
              <w:right w:w="58" w:type="dxa"/>
            </w:tcMar>
            <w:vAlign w:val="center"/>
          </w:tcPr>
          <w:p w:rsidR="005A156B" w:rsidRPr="008705D7" w:rsidRDefault="005A156B" w:rsidP="005A156B">
            <w:pPr>
              <w:widowControl w:val="0"/>
              <w:spacing w:after="120"/>
              <w:ind w:right="-29"/>
              <w:jc w:val="center"/>
              <w:rPr>
                <w:color w:val="00000A"/>
              </w:rPr>
            </w:pPr>
            <w:r w:rsidRPr="008705D7">
              <w:rPr>
                <w:color w:val="00000A"/>
              </w:rPr>
              <w:t>32</w:t>
            </w:r>
          </w:p>
        </w:tc>
        <w:tc>
          <w:tcPr>
            <w:tcW w:w="613" w:type="dxa"/>
            <w:shd w:val="clear" w:color="auto" w:fill="F2DBDB" w:themeFill="accent2" w:themeFillTint="33"/>
            <w:tcMar>
              <w:top w:w="14" w:type="dxa"/>
              <w:left w:w="58" w:type="dxa"/>
              <w:bottom w:w="0" w:type="dxa"/>
              <w:right w:w="58" w:type="dxa"/>
            </w:tcMar>
            <w:vAlign w:val="center"/>
          </w:tcPr>
          <w:p w:rsidR="005A156B" w:rsidRPr="008705D7" w:rsidRDefault="005A156B" w:rsidP="005A156B">
            <w:pPr>
              <w:widowControl w:val="0"/>
              <w:spacing w:after="120"/>
              <w:ind w:right="-29"/>
              <w:jc w:val="center"/>
              <w:rPr>
                <w:color w:val="00000A"/>
              </w:rPr>
            </w:pPr>
            <w:r w:rsidRPr="008705D7">
              <w:rPr>
                <w:color w:val="00000A"/>
              </w:rPr>
              <w:t>N</w:t>
            </w:r>
          </w:p>
        </w:tc>
      </w:tr>
      <w:tr w:rsidR="0076729B" w:rsidTr="005A388A">
        <w:trPr>
          <w:jc w:val="center"/>
        </w:trPr>
        <w:tc>
          <w:tcPr>
            <w:tcW w:w="2950" w:type="dxa"/>
            <w:shd w:val="clear" w:color="auto" w:fill="FFFFFF" w:themeFill="background1"/>
            <w:tcMar>
              <w:top w:w="14" w:type="dxa"/>
              <w:left w:w="58" w:type="dxa"/>
              <w:bottom w:w="0" w:type="dxa"/>
              <w:right w:w="58" w:type="dxa"/>
            </w:tcMar>
            <w:vAlign w:val="center"/>
          </w:tcPr>
          <w:p w:rsidR="0076729B" w:rsidRPr="008705D7" w:rsidRDefault="0076729B" w:rsidP="005A156B">
            <w:pPr>
              <w:widowControl w:val="0"/>
              <w:spacing w:after="120"/>
              <w:ind w:right="-29"/>
              <w:rPr>
                <w:color w:val="00000A"/>
              </w:rPr>
            </w:pPr>
            <w:r w:rsidRPr="008705D7">
              <w:rPr>
                <w:color w:val="00000A"/>
              </w:rPr>
              <w:t>Kellogg Biological Station, MI</w:t>
            </w:r>
          </w:p>
        </w:tc>
        <w:tc>
          <w:tcPr>
            <w:tcW w:w="3283" w:type="dxa"/>
            <w:shd w:val="clear" w:color="auto" w:fill="FFFFFF" w:themeFill="background1"/>
            <w:tcMar>
              <w:top w:w="14" w:type="dxa"/>
              <w:left w:w="58" w:type="dxa"/>
              <w:bottom w:w="0" w:type="dxa"/>
              <w:right w:w="58" w:type="dxa"/>
            </w:tcMar>
            <w:vAlign w:val="center"/>
          </w:tcPr>
          <w:p w:rsidR="0076729B" w:rsidRPr="008705D7" w:rsidRDefault="0076729B" w:rsidP="005A156B">
            <w:pPr>
              <w:widowControl w:val="0"/>
              <w:spacing w:after="120"/>
              <w:ind w:right="-29"/>
              <w:rPr>
                <w:color w:val="00000A"/>
              </w:rPr>
            </w:pPr>
            <w:r w:rsidRPr="008705D7">
              <w:rPr>
                <w:color w:val="00000A"/>
              </w:rPr>
              <w:t>Huberty et al. 1998</w:t>
            </w:r>
          </w:p>
        </w:tc>
        <w:tc>
          <w:tcPr>
            <w:tcW w:w="540" w:type="dxa"/>
            <w:shd w:val="clear" w:color="auto" w:fill="FFFFFF" w:themeFill="background1"/>
            <w:tcMar>
              <w:top w:w="14" w:type="dxa"/>
              <w:left w:w="58" w:type="dxa"/>
              <w:bottom w:w="0" w:type="dxa"/>
              <w:right w:w="58" w:type="dxa"/>
            </w:tcMar>
            <w:vAlign w:val="center"/>
          </w:tcPr>
          <w:p w:rsidR="0076729B" w:rsidRPr="008705D7" w:rsidRDefault="0076729B" w:rsidP="005A156B">
            <w:pPr>
              <w:widowControl w:val="0"/>
              <w:spacing w:after="120"/>
              <w:ind w:right="-29"/>
              <w:jc w:val="center"/>
              <w:rPr>
                <w:color w:val="00000A"/>
              </w:rPr>
            </w:pPr>
            <w:r w:rsidRPr="008705D7">
              <w:rPr>
                <w:color w:val="00000A"/>
              </w:rPr>
              <w:t>12</w:t>
            </w:r>
          </w:p>
        </w:tc>
        <w:tc>
          <w:tcPr>
            <w:tcW w:w="1025" w:type="dxa"/>
            <w:shd w:val="clear" w:color="auto" w:fill="FFFFFF" w:themeFill="background1"/>
            <w:tcMar>
              <w:top w:w="14" w:type="dxa"/>
              <w:left w:w="58" w:type="dxa"/>
              <w:bottom w:w="0" w:type="dxa"/>
              <w:right w:w="58" w:type="dxa"/>
            </w:tcMar>
            <w:vAlign w:val="center"/>
          </w:tcPr>
          <w:p w:rsidR="0076729B" w:rsidRPr="008705D7" w:rsidRDefault="0076729B" w:rsidP="005A156B">
            <w:pPr>
              <w:widowControl w:val="0"/>
              <w:spacing w:after="120"/>
              <w:ind w:right="-29"/>
              <w:jc w:val="center"/>
              <w:rPr>
                <w:color w:val="00000A"/>
              </w:rPr>
            </w:pPr>
            <w:r w:rsidRPr="008705D7">
              <w:rPr>
                <w:color w:val="00000A"/>
              </w:rPr>
              <w:t>1 m</w:t>
            </w:r>
            <w:r w:rsidRPr="008705D7">
              <w:rPr>
                <w:color w:val="00000A"/>
                <w:vertAlign w:val="superscript"/>
              </w:rPr>
              <w:t>2</w:t>
            </w:r>
          </w:p>
        </w:tc>
        <w:tc>
          <w:tcPr>
            <w:tcW w:w="900" w:type="dxa"/>
            <w:shd w:val="clear" w:color="auto" w:fill="FFFFFF" w:themeFill="background1"/>
            <w:tcMar>
              <w:top w:w="14" w:type="dxa"/>
              <w:left w:w="58" w:type="dxa"/>
              <w:bottom w:w="0" w:type="dxa"/>
              <w:right w:w="58" w:type="dxa"/>
            </w:tcMar>
            <w:vAlign w:val="center"/>
          </w:tcPr>
          <w:p w:rsidR="0076729B" w:rsidRPr="008705D7" w:rsidRDefault="0076729B" w:rsidP="005A156B">
            <w:pPr>
              <w:widowControl w:val="0"/>
              <w:spacing w:after="120"/>
              <w:ind w:right="-29"/>
              <w:jc w:val="center"/>
              <w:rPr>
                <w:color w:val="00000A"/>
              </w:rPr>
            </w:pPr>
            <w:r w:rsidRPr="008705D7">
              <w:rPr>
                <w:color w:val="00000A"/>
              </w:rPr>
              <w:t>23</w:t>
            </w:r>
          </w:p>
        </w:tc>
        <w:tc>
          <w:tcPr>
            <w:tcW w:w="613" w:type="dxa"/>
            <w:shd w:val="clear" w:color="auto" w:fill="FFFFFF" w:themeFill="background1"/>
            <w:tcMar>
              <w:top w:w="14" w:type="dxa"/>
              <w:left w:w="58" w:type="dxa"/>
              <w:bottom w:w="0" w:type="dxa"/>
              <w:right w:w="58" w:type="dxa"/>
            </w:tcMar>
            <w:vAlign w:val="center"/>
          </w:tcPr>
          <w:p w:rsidR="0076729B" w:rsidRPr="008705D7" w:rsidRDefault="005324AD" w:rsidP="005A156B">
            <w:pPr>
              <w:widowControl w:val="0"/>
              <w:spacing w:after="120"/>
              <w:ind w:right="-29"/>
              <w:jc w:val="center"/>
              <w:rPr>
                <w:color w:val="00000A"/>
              </w:rPr>
            </w:pPr>
            <w:r w:rsidRPr="008705D7">
              <w:rPr>
                <w:color w:val="00000A"/>
              </w:rPr>
              <w:t>Y</w:t>
            </w:r>
          </w:p>
        </w:tc>
      </w:tr>
      <w:tr w:rsidR="005A156B" w:rsidTr="005A388A">
        <w:trPr>
          <w:jc w:val="center"/>
        </w:trPr>
        <w:tc>
          <w:tcPr>
            <w:tcW w:w="2950" w:type="dxa"/>
            <w:shd w:val="clear" w:color="auto" w:fill="F2DBDB" w:themeFill="accent2" w:themeFillTint="33"/>
            <w:tcMar>
              <w:top w:w="14" w:type="dxa"/>
              <w:left w:w="58" w:type="dxa"/>
              <w:bottom w:w="0" w:type="dxa"/>
              <w:right w:w="58" w:type="dxa"/>
            </w:tcMar>
            <w:vAlign w:val="center"/>
          </w:tcPr>
          <w:p w:rsidR="005A156B" w:rsidRPr="008705D7" w:rsidRDefault="005A156B" w:rsidP="005A156B">
            <w:pPr>
              <w:widowControl w:val="0"/>
              <w:spacing w:after="120"/>
              <w:ind w:right="-29"/>
              <w:rPr>
                <w:color w:val="00000A"/>
              </w:rPr>
            </w:pPr>
            <w:r w:rsidRPr="008705D7">
              <w:rPr>
                <w:color w:val="00000A"/>
              </w:rPr>
              <w:t>Konza Prairie</w:t>
            </w:r>
            <w:r w:rsidR="00954EDB" w:rsidRPr="008705D7">
              <w:rPr>
                <w:color w:val="00000A"/>
              </w:rPr>
              <w:t xml:space="preserve"> LTER</w:t>
            </w:r>
            <w:r w:rsidRPr="008705D7">
              <w:rPr>
                <w:color w:val="00000A"/>
              </w:rPr>
              <w:t>, KS</w:t>
            </w:r>
          </w:p>
        </w:tc>
        <w:tc>
          <w:tcPr>
            <w:tcW w:w="3283" w:type="dxa"/>
            <w:shd w:val="clear" w:color="auto" w:fill="F2DBDB" w:themeFill="accent2" w:themeFillTint="33"/>
            <w:tcMar>
              <w:top w:w="14" w:type="dxa"/>
              <w:left w:w="58" w:type="dxa"/>
              <w:bottom w:w="0" w:type="dxa"/>
              <w:right w:w="58" w:type="dxa"/>
            </w:tcMar>
            <w:vAlign w:val="center"/>
          </w:tcPr>
          <w:p w:rsidR="005A156B" w:rsidRPr="008705D7" w:rsidRDefault="005A156B" w:rsidP="005A156B">
            <w:pPr>
              <w:widowControl w:val="0"/>
              <w:spacing w:after="120"/>
              <w:ind w:right="-29"/>
              <w:rPr>
                <w:color w:val="00000A"/>
              </w:rPr>
            </w:pPr>
            <w:r w:rsidRPr="008705D7">
              <w:rPr>
                <w:color w:val="00000A"/>
              </w:rPr>
              <w:t>Gibson &amp; Hulbert 1987</w:t>
            </w:r>
          </w:p>
        </w:tc>
        <w:tc>
          <w:tcPr>
            <w:tcW w:w="540" w:type="dxa"/>
            <w:shd w:val="clear" w:color="auto" w:fill="F2DBDB" w:themeFill="accent2" w:themeFillTint="33"/>
            <w:tcMar>
              <w:top w:w="14" w:type="dxa"/>
              <w:left w:w="58" w:type="dxa"/>
              <w:bottom w:w="0" w:type="dxa"/>
              <w:right w:w="58" w:type="dxa"/>
            </w:tcMar>
            <w:vAlign w:val="center"/>
          </w:tcPr>
          <w:p w:rsidR="005A156B" w:rsidRPr="008705D7" w:rsidRDefault="005A156B" w:rsidP="005A156B">
            <w:pPr>
              <w:widowControl w:val="0"/>
              <w:spacing w:after="120"/>
              <w:ind w:right="-29"/>
              <w:jc w:val="center"/>
              <w:rPr>
                <w:color w:val="00000A"/>
              </w:rPr>
            </w:pPr>
            <w:r w:rsidRPr="008705D7">
              <w:rPr>
                <w:color w:val="00000A"/>
              </w:rPr>
              <w:t>120</w:t>
            </w:r>
          </w:p>
        </w:tc>
        <w:tc>
          <w:tcPr>
            <w:tcW w:w="1025" w:type="dxa"/>
            <w:shd w:val="clear" w:color="auto" w:fill="F2DBDB" w:themeFill="accent2" w:themeFillTint="33"/>
            <w:tcMar>
              <w:top w:w="14" w:type="dxa"/>
              <w:left w:w="58" w:type="dxa"/>
              <w:bottom w:w="0" w:type="dxa"/>
              <w:right w:w="58" w:type="dxa"/>
            </w:tcMar>
            <w:vAlign w:val="center"/>
          </w:tcPr>
          <w:p w:rsidR="005A156B" w:rsidRPr="008705D7" w:rsidRDefault="005A156B" w:rsidP="005A156B">
            <w:pPr>
              <w:widowControl w:val="0"/>
              <w:spacing w:after="120"/>
              <w:ind w:right="-29"/>
              <w:jc w:val="center"/>
              <w:rPr>
                <w:color w:val="00000A"/>
              </w:rPr>
            </w:pPr>
            <w:r w:rsidRPr="008705D7">
              <w:rPr>
                <w:color w:val="00000A"/>
              </w:rPr>
              <w:t>10 m</w:t>
            </w:r>
            <w:r w:rsidRPr="008705D7">
              <w:rPr>
                <w:color w:val="00000A"/>
                <w:vertAlign w:val="superscript"/>
              </w:rPr>
              <w:t>2</w:t>
            </w:r>
          </w:p>
        </w:tc>
        <w:tc>
          <w:tcPr>
            <w:tcW w:w="900" w:type="dxa"/>
            <w:shd w:val="clear" w:color="auto" w:fill="F2DBDB" w:themeFill="accent2" w:themeFillTint="33"/>
            <w:tcMar>
              <w:top w:w="14" w:type="dxa"/>
              <w:left w:w="58" w:type="dxa"/>
              <w:bottom w:w="0" w:type="dxa"/>
              <w:right w:w="58" w:type="dxa"/>
            </w:tcMar>
            <w:vAlign w:val="center"/>
          </w:tcPr>
          <w:p w:rsidR="005A156B" w:rsidRPr="008705D7" w:rsidRDefault="005A156B" w:rsidP="005A156B">
            <w:pPr>
              <w:widowControl w:val="0"/>
              <w:spacing w:after="120"/>
              <w:ind w:right="-29"/>
              <w:jc w:val="center"/>
              <w:rPr>
                <w:color w:val="00000A"/>
              </w:rPr>
            </w:pPr>
            <w:r w:rsidRPr="008705D7">
              <w:rPr>
                <w:color w:val="00000A"/>
              </w:rPr>
              <w:t>25</w:t>
            </w:r>
          </w:p>
        </w:tc>
        <w:tc>
          <w:tcPr>
            <w:tcW w:w="613" w:type="dxa"/>
            <w:shd w:val="clear" w:color="auto" w:fill="F2DBDB" w:themeFill="accent2" w:themeFillTint="33"/>
            <w:tcMar>
              <w:top w:w="14" w:type="dxa"/>
              <w:left w:w="58" w:type="dxa"/>
              <w:bottom w:w="0" w:type="dxa"/>
              <w:right w:w="58" w:type="dxa"/>
            </w:tcMar>
            <w:vAlign w:val="center"/>
          </w:tcPr>
          <w:p w:rsidR="005A156B" w:rsidRPr="008705D7" w:rsidRDefault="005A156B" w:rsidP="005A156B">
            <w:pPr>
              <w:widowControl w:val="0"/>
              <w:spacing w:after="120"/>
              <w:ind w:right="-29"/>
              <w:jc w:val="center"/>
              <w:rPr>
                <w:color w:val="00000A"/>
              </w:rPr>
            </w:pPr>
            <w:r w:rsidRPr="008705D7">
              <w:rPr>
                <w:color w:val="00000A"/>
              </w:rPr>
              <w:t>Y</w:t>
            </w:r>
          </w:p>
        </w:tc>
      </w:tr>
      <w:tr w:rsidR="00A61861" w:rsidTr="005A388A">
        <w:trPr>
          <w:jc w:val="center"/>
        </w:trPr>
        <w:tc>
          <w:tcPr>
            <w:tcW w:w="2950" w:type="dxa"/>
            <w:shd w:val="clear" w:color="auto" w:fill="FFFFFF" w:themeFill="background1"/>
            <w:tcMar>
              <w:top w:w="14" w:type="dxa"/>
              <w:left w:w="58" w:type="dxa"/>
              <w:bottom w:w="0" w:type="dxa"/>
              <w:right w:w="58" w:type="dxa"/>
            </w:tcMar>
            <w:vAlign w:val="center"/>
          </w:tcPr>
          <w:p w:rsidR="00A61861" w:rsidRPr="008705D7" w:rsidRDefault="005A156B" w:rsidP="00FB10FC">
            <w:pPr>
              <w:widowControl w:val="0"/>
              <w:spacing w:after="120"/>
              <w:ind w:right="-29"/>
              <w:rPr>
                <w:color w:val="00000A"/>
              </w:rPr>
            </w:pPr>
            <w:r w:rsidRPr="008705D7">
              <w:rPr>
                <w:color w:val="00000A"/>
              </w:rPr>
              <w:t>Lac Croche, Quebec</w:t>
            </w:r>
          </w:p>
        </w:tc>
        <w:tc>
          <w:tcPr>
            <w:tcW w:w="3283" w:type="dxa"/>
            <w:shd w:val="clear" w:color="auto" w:fill="FFFFFF" w:themeFill="background1"/>
            <w:tcMar>
              <w:top w:w="14" w:type="dxa"/>
              <w:left w:w="58" w:type="dxa"/>
              <w:bottom w:w="0" w:type="dxa"/>
              <w:right w:w="58" w:type="dxa"/>
            </w:tcMar>
            <w:vAlign w:val="center"/>
          </w:tcPr>
          <w:p w:rsidR="00A61861" w:rsidRPr="008705D7" w:rsidRDefault="005A156B" w:rsidP="00A61861">
            <w:pPr>
              <w:widowControl w:val="0"/>
              <w:spacing w:after="120"/>
              <w:ind w:right="-29"/>
              <w:rPr>
                <w:color w:val="00000A"/>
              </w:rPr>
            </w:pPr>
            <w:r w:rsidRPr="008705D7">
              <w:rPr>
                <w:color w:val="00000A"/>
              </w:rPr>
              <w:t>Paquette et al. 2007</w:t>
            </w:r>
          </w:p>
        </w:tc>
        <w:tc>
          <w:tcPr>
            <w:tcW w:w="540" w:type="dxa"/>
            <w:shd w:val="clear" w:color="auto" w:fill="FFFFFF" w:themeFill="background1"/>
            <w:tcMar>
              <w:top w:w="14" w:type="dxa"/>
              <w:left w:w="58" w:type="dxa"/>
              <w:bottom w:w="0" w:type="dxa"/>
              <w:right w:w="58" w:type="dxa"/>
            </w:tcMar>
            <w:vAlign w:val="center"/>
          </w:tcPr>
          <w:p w:rsidR="00A61861" w:rsidRPr="008705D7" w:rsidRDefault="005A156B" w:rsidP="00FB10FC">
            <w:pPr>
              <w:widowControl w:val="0"/>
              <w:spacing w:after="120"/>
              <w:ind w:right="-29"/>
              <w:jc w:val="center"/>
              <w:rPr>
                <w:color w:val="00000A"/>
              </w:rPr>
            </w:pPr>
            <w:r w:rsidRPr="008705D7">
              <w:rPr>
                <w:color w:val="00000A"/>
              </w:rPr>
              <w:t>43</w:t>
            </w:r>
          </w:p>
        </w:tc>
        <w:tc>
          <w:tcPr>
            <w:tcW w:w="1025" w:type="dxa"/>
            <w:shd w:val="clear" w:color="auto" w:fill="FFFFFF" w:themeFill="background1"/>
            <w:tcMar>
              <w:top w:w="14" w:type="dxa"/>
              <w:left w:w="58" w:type="dxa"/>
              <w:bottom w:w="0" w:type="dxa"/>
              <w:right w:w="58" w:type="dxa"/>
            </w:tcMar>
            <w:vAlign w:val="center"/>
          </w:tcPr>
          <w:p w:rsidR="00A61861" w:rsidRPr="008705D7" w:rsidRDefault="005A156B" w:rsidP="00FB10FC">
            <w:pPr>
              <w:widowControl w:val="0"/>
              <w:spacing w:after="120"/>
              <w:ind w:right="-29"/>
              <w:jc w:val="center"/>
              <w:rPr>
                <w:color w:val="00000A"/>
              </w:rPr>
            </w:pPr>
            <w:r w:rsidRPr="008705D7">
              <w:rPr>
                <w:color w:val="00000A"/>
              </w:rPr>
              <w:t>400 m</w:t>
            </w:r>
            <w:r w:rsidRPr="008705D7">
              <w:rPr>
                <w:color w:val="00000A"/>
                <w:vertAlign w:val="superscript"/>
              </w:rPr>
              <w:t>2</w:t>
            </w:r>
          </w:p>
        </w:tc>
        <w:tc>
          <w:tcPr>
            <w:tcW w:w="900" w:type="dxa"/>
            <w:shd w:val="clear" w:color="auto" w:fill="FFFFFF" w:themeFill="background1"/>
            <w:tcMar>
              <w:top w:w="14" w:type="dxa"/>
              <w:left w:w="58" w:type="dxa"/>
              <w:bottom w:w="0" w:type="dxa"/>
              <w:right w:w="58" w:type="dxa"/>
            </w:tcMar>
            <w:vAlign w:val="center"/>
          </w:tcPr>
          <w:p w:rsidR="00A61861" w:rsidRPr="008705D7" w:rsidRDefault="005A156B" w:rsidP="00A61861">
            <w:pPr>
              <w:widowControl w:val="0"/>
              <w:spacing w:after="120"/>
              <w:ind w:right="-29"/>
              <w:jc w:val="center"/>
              <w:rPr>
                <w:color w:val="00000A"/>
              </w:rPr>
            </w:pPr>
            <w:r w:rsidRPr="008705D7">
              <w:rPr>
                <w:color w:val="00000A"/>
              </w:rPr>
              <w:t>9</w:t>
            </w:r>
          </w:p>
        </w:tc>
        <w:tc>
          <w:tcPr>
            <w:tcW w:w="613" w:type="dxa"/>
            <w:shd w:val="clear" w:color="auto" w:fill="FFFFFF" w:themeFill="background1"/>
            <w:tcMar>
              <w:top w:w="14" w:type="dxa"/>
              <w:left w:w="58" w:type="dxa"/>
              <w:bottom w:w="0" w:type="dxa"/>
              <w:right w:w="58" w:type="dxa"/>
            </w:tcMar>
            <w:vAlign w:val="center"/>
          </w:tcPr>
          <w:p w:rsidR="00A61861" w:rsidRPr="008705D7" w:rsidRDefault="005A156B" w:rsidP="00FB10FC">
            <w:pPr>
              <w:widowControl w:val="0"/>
              <w:spacing w:after="120"/>
              <w:ind w:right="-29"/>
              <w:jc w:val="center"/>
              <w:rPr>
                <w:color w:val="00000A"/>
              </w:rPr>
            </w:pPr>
            <w:r w:rsidRPr="008705D7">
              <w:rPr>
                <w:color w:val="00000A"/>
              </w:rPr>
              <w:t>Y</w:t>
            </w:r>
          </w:p>
        </w:tc>
      </w:tr>
      <w:tr w:rsidR="005A156B" w:rsidTr="005A388A">
        <w:trPr>
          <w:jc w:val="center"/>
        </w:trPr>
        <w:tc>
          <w:tcPr>
            <w:tcW w:w="2950" w:type="dxa"/>
            <w:shd w:val="clear" w:color="auto" w:fill="F2DBDB" w:themeFill="accent2" w:themeFillTint="33"/>
            <w:tcMar>
              <w:top w:w="14" w:type="dxa"/>
              <w:left w:w="58" w:type="dxa"/>
              <w:bottom w:w="0" w:type="dxa"/>
              <w:right w:w="58" w:type="dxa"/>
            </w:tcMar>
            <w:vAlign w:val="center"/>
          </w:tcPr>
          <w:p w:rsidR="005A156B" w:rsidRPr="008705D7" w:rsidRDefault="00A5173E" w:rsidP="005A156B">
            <w:pPr>
              <w:widowControl w:val="0"/>
              <w:spacing w:after="120"/>
              <w:ind w:right="-29"/>
              <w:rPr>
                <w:color w:val="00000A"/>
              </w:rPr>
            </w:pPr>
            <w:r w:rsidRPr="008705D7">
              <w:rPr>
                <w:color w:val="00000A"/>
              </w:rPr>
              <w:t>McLaughlin Reserve, CA</w:t>
            </w:r>
          </w:p>
        </w:tc>
        <w:tc>
          <w:tcPr>
            <w:tcW w:w="3283" w:type="dxa"/>
            <w:shd w:val="clear" w:color="auto" w:fill="F2DBDB" w:themeFill="accent2" w:themeFillTint="33"/>
            <w:tcMar>
              <w:top w:w="14" w:type="dxa"/>
              <w:left w:w="58" w:type="dxa"/>
              <w:bottom w:w="0" w:type="dxa"/>
              <w:right w:w="58" w:type="dxa"/>
            </w:tcMar>
            <w:vAlign w:val="center"/>
          </w:tcPr>
          <w:p w:rsidR="005A156B" w:rsidRPr="008705D7" w:rsidRDefault="00A5173E" w:rsidP="005A156B">
            <w:pPr>
              <w:widowControl w:val="0"/>
              <w:spacing w:after="120"/>
              <w:ind w:right="-29"/>
              <w:rPr>
                <w:color w:val="00000A"/>
              </w:rPr>
            </w:pPr>
            <w:r w:rsidRPr="008705D7">
              <w:rPr>
                <w:color w:val="00000A"/>
              </w:rPr>
              <w:t>Elmendorf &amp; Harrison 2011</w:t>
            </w:r>
          </w:p>
        </w:tc>
        <w:tc>
          <w:tcPr>
            <w:tcW w:w="540" w:type="dxa"/>
            <w:shd w:val="clear" w:color="auto" w:fill="F2DBDB" w:themeFill="accent2" w:themeFillTint="33"/>
            <w:tcMar>
              <w:top w:w="14" w:type="dxa"/>
              <w:left w:w="58" w:type="dxa"/>
              <w:bottom w:w="0" w:type="dxa"/>
              <w:right w:w="58" w:type="dxa"/>
            </w:tcMar>
            <w:vAlign w:val="center"/>
          </w:tcPr>
          <w:p w:rsidR="005A156B" w:rsidRPr="008705D7" w:rsidRDefault="00A5173E" w:rsidP="005A156B">
            <w:pPr>
              <w:widowControl w:val="0"/>
              <w:spacing w:after="120"/>
              <w:ind w:right="-29"/>
              <w:jc w:val="center"/>
              <w:rPr>
                <w:color w:val="00000A"/>
              </w:rPr>
            </w:pPr>
            <w:r w:rsidRPr="008705D7">
              <w:rPr>
                <w:color w:val="00000A"/>
              </w:rPr>
              <w:t>355</w:t>
            </w:r>
          </w:p>
        </w:tc>
        <w:tc>
          <w:tcPr>
            <w:tcW w:w="1025" w:type="dxa"/>
            <w:shd w:val="clear" w:color="auto" w:fill="F2DBDB" w:themeFill="accent2" w:themeFillTint="33"/>
            <w:tcMar>
              <w:top w:w="14" w:type="dxa"/>
              <w:left w:w="58" w:type="dxa"/>
              <w:bottom w:w="0" w:type="dxa"/>
              <w:right w:w="58" w:type="dxa"/>
            </w:tcMar>
            <w:vAlign w:val="center"/>
          </w:tcPr>
          <w:p w:rsidR="005A156B" w:rsidRPr="008705D7" w:rsidRDefault="00A5173E" w:rsidP="005A156B">
            <w:pPr>
              <w:widowControl w:val="0"/>
              <w:spacing w:after="120"/>
              <w:ind w:right="-29"/>
              <w:jc w:val="center"/>
              <w:rPr>
                <w:color w:val="00000A"/>
              </w:rPr>
            </w:pPr>
            <w:r w:rsidRPr="008705D7">
              <w:rPr>
                <w:color w:val="00000A"/>
              </w:rPr>
              <w:t>1 m</w:t>
            </w:r>
            <w:r w:rsidRPr="008705D7">
              <w:rPr>
                <w:color w:val="00000A"/>
                <w:vertAlign w:val="superscript"/>
              </w:rPr>
              <w:t>2</w:t>
            </w:r>
          </w:p>
        </w:tc>
        <w:tc>
          <w:tcPr>
            <w:tcW w:w="900" w:type="dxa"/>
            <w:shd w:val="clear" w:color="auto" w:fill="F2DBDB" w:themeFill="accent2" w:themeFillTint="33"/>
            <w:tcMar>
              <w:top w:w="14" w:type="dxa"/>
              <w:left w:w="58" w:type="dxa"/>
              <w:bottom w:w="0" w:type="dxa"/>
              <w:right w:w="58" w:type="dxa"/>
            </w:tcMar>
            <w:vAlign w:val="center"/>
          </w:tcPr>
          <w:p w:rsidR="005A156B" w:rsidRPr="008705D7" w:rsidRDefault="00A5173E" w:rsidP="005A156B">
            <w:pPr>
              <w:widowControl w:val="0"/>
              <w:spacing w:after="120"/>
              <w:ind w:right="-29"/>
              <w:jc w:val="center"/>
              <w:rPr>
                <w:color w:val="00000A"/>
              </w:rPr>
            </w:pPr>
            <w:r w:rsidRPr="008705D7">
              <w:rPr>
                <w:color w:val="00000A"/>
              </w:rPr>
              <w:t>10</w:t>
            </w:r>
          </w:p>
        </w:tc>
        <w:tc>
          <w:tcPr>
            <w:tcW w:w="613" w:type="dxa"/>
            <w:shd w:val="clear" w:color="auto" w:fill="F2DBDB" w:themeFill="accent2" w:themeFillTint="33"/>
            <w:tcMar>
              <w:top w:w="14" w:type="dxa"/>
              <w:left w:w="58" w:type="dxa"/>
              <w:bottom w:w="0" w:type="dxa"/>
              <w:right w:w="58" w:type="dxa"/>
            </w:tcMar>
            <w:vAlign w:val="center"/>
          </w:tcPr>
          <w:p w:rsidR="005A156B" w:rsidRPr="008705D7" w:rsidRDefault="00DE072A" w:rsidP="005A156B">
            <w:pPr>
              <w:widowControl w:val="0"/>
              <w:spacing w:after="120"/>
              <w:ind w:right="-29"/>
              <w:jc w:val="center"/>
              <w:rPr>
                <w:color w:val="00000A"/>
              </w:rPr>
            </w:pPr>
            <w:r w:rsidRPr="008705D7">
              <w:rPr>
                <w:color w:val="00000A"/>
              </w:rPr>
              <w:t>Y</w:t>
            </w:r>
          </w:p>
        </w:tc>
      </w:tr>
      <w:tr w:rsidR="005324AD" w:rsidTr="005A388A">
        <w:trPr>
          <w:jc w:val="center"/>
        </w:trPr>
        <w:tc>
          <w:tcPr>
            <w:tcW w:w="2950" w:type="dxa"/>
            <w:shd w:val="clear" w:color="auto" w:fill="FFFFFF" w:themeFill="background1"/>
            <w:tcMar>
              <w:top w:w="14" w:type="dxa"/>
              <w:left w:w="58" w:type="dxa"/>
              <w:bottom w:w="0" w:type="dxa"/>
              <w:right w:w="58" w:type="dxa"/>
            </w:tcMar>
            <w:vAlign w:val="center"/>
          </w:tcPr>
          <w:p w:rsidR="005324AD" w:rsidRPr="008705D7" w:rsidRDefault="005324AD" w:rsidP="00A5173E">
            <w:pPr>
              <w:widowControl w:val="0"/>
              <w:spacing w:after="120"/>
              <w:ind w:right="-29"/>
              <w:rPr>
                <w:color w:val="00000A"/>
              </w:rPr>
            </w:pPr>
            <w:r w:rsidRPr="008705D7">
              <w:rPr>
                <w:color w:val="00000A"/>
              </w:rPr>
              <w:t>Niwot Ridge LTER, CO</w:t>
            </w:r>
          </w:p>
        </w:tc>
        <w:tc>
          <w:tcPr>
            <w:tcW w:w="3283" w:type="dxa"/>
            <w:shd w:val="clear" w:color="auto" w:fill="FFFFFF" w:themeFill="background1"/>
            <w:tcMar>
              <w:top w:w="14" w:type="dxa"/>
              <w:left w:w="58" w:type="dxa"/>
              <w:bottom w:w="0" w:type="dxa"/>
              <w:right w:w="58" w:type="dxa"/>
            </w:tcMar>
            <w:vAlign w:val="center"/>
          </w:tcPr>
          <w:p w:rsidR="005324AD" w:rsidRPr="008705D7" w:rsidRDefault="005324AD" w:rsidP="00A5173E">
            <w:pPr>
              <w:widowControl w:val="0"/>
              <w:spacing w:after="120"/>
              <w:ind w:right="-29"/>
              <w:rPr>
                <w:color w:val="00000A"/>
              </w:rPr>
            </w:pPr>
            <w:r w:rsidRPr="008705D7">
              <w:rPr>
                <w:color w:val="00000A"/>
              </w:rPr>
              <w:t>Theodose &amp; Bowman 1997</w:t>
            </w:r>
          </w:p>
        </w:tc>
        <w:tc>
          <w:tcPr>
            <w:tcW w:w="540" w:type="dxa"/>
            <w:shd w:val="clear" w:color="auto" w:fill="FFFFFF" w:themeFill="background1"/>
            <w:tcMar>
              <w:top w:w="14" w:type="dxa"/>
              <w:left w:w="58" w:type="dxa"/>
              <w:bottom w:w="0" w:type="dxa"/>
              <w:right w:w="58" w:type="dxa"/>
            </w:tcMar>
            <w:vAlign w:val="center"/>
          </w:tcPr>
          <w:p w:rsidR="005324AD" w:rsidRPr="008705D7" w:rsidRDefault="005324AD" w:rsidP="00A5173E">
            <w:pPr>
              <w:widowControl w:val="0"/>
              <w:spacing w:after="120"/>
              <w:ind w:right="-29"/>
              <w:jc w:val="center"/>
              <w:rPr>
                <w:color w:val="00000A"/>
              </w:rPr>
            </w:pPr>
            <w:r w:rsidRPr="008705D7">
              <w:rPr>
                <w:color w:val="00000A"/>
              </w:rPr>
              <w:t>40</w:t>
            </w:r>
          </w:p>
        </w:tc>
        <w:tc>
          <w:tcPr>
            <w:tcW w:w="1025" w:type="dxa"/>
            <w:shd w:val="clear" w:color="auto" w:fill="FFFFFF" w:themeFill="background1"/>
            <w:tcMar>
              <w:top w:w="14" w:type="dxa"/>
              <w:left w:w="58" w:type="dxa"/>
              <w:bottom w:w="0" w:type="dxa"/>
              <w:right w:w="58" w:type="dxa"/>
            </w:tcMar>
            <w:vAlign w:val="center"/>
          </w:tcPr>
          <w:p w:rsidR="005324AD" w:rsidRPr="008705D7" w:rsidRDefault="005324AD" w:rsidP="00A5173E">
            <w:pPr>
              <w:widowControl w:val="0"/>
              <w:spacing w:after="120"/>
              <w:ind w:right="-29"/>
              <w:jc w:val="center"/>
              <w:rPr>
                <w:color w:val="00000A"/>
              </w:rPr>
            </w:pPr>
            <w:r w:rsidRPr="008705D7">
              <w:rPr>
                <w:color w:val="00000A"/>
              </w:rPr>
              <w:t>4 m</w:t>
            </w:r>
            <w:r w:rsidRPr="008705D7">
              <w:rPr>
                <w:color w:val="00000A"/>
                <w:vertAlign w:val="superscript"/>
              </w:rPr>
              <w:t>2</w:t>
            </w:r>
          </w:p>
        </w:tc>
        <w:tc>
          <w:tcPr>
            <w:tcW w:w="900" w:type="dxa"/>
            <w:shd w:val="clear" w:color="auto" w:fill="FFFFFF" w:themeFill="background1"/>
            <w:tcMar>
              <w:top w:w="14" w:type="dxa"/>
              <w:left w:w="58" w:type="dxa"/>
              <w:bottom w:w="0" w:type="dxa"/>
              <w:right w:w="58" w:type="dxa"/>
            </w:tcMar>
            <w:vAlign w:val="center"/>
          </w:tcPr>
          <w:p w:rsidR="005324AD" w:rsidRPr="008705D7" w:rsidRDefault="005324AD" w:rsidP="00A5173E">
            <w:pPr>
              <w:widowControl w:val="0"/>
              <w:spacing w:after="120"/>
              <w:ind w:right="-29"/>
              <w:jc w:val="center"/>
              <w:rPr>
                <w:color w:val="00000A"/>
              </w:rPr>
            </w:pPr>
            <w:r w:rsidRPr="008705D7">
              <w:rPr>
                <w:color w:val="00000A"/>
              </w:rPr>
              <w:t>11</w:t>
            </w:r>
          </w:p>
        </w:tc>
        <w:tc>
          <w:tcPr>
            <w:tcW w:w="613" w:type="dxa"/>
            <w:shd w:val="clear" w:color="auto" w:fill="FFFFFF" w:themeFill="background1"/>
            <w:tcMar>
              <w:top w:w="14" w:type="dxa"/>
              <w:left w:w="58" w:type="dxa"/>
              <w:bottom w:w="0" w:type="dxa"/>
              <w:right w:w="58" w:type="dxa"/>
            </w:tcMar>
            <w:vAlign w:val="center"/>
          </w:tcPr>
          <w:p w:rsidR="005324AD" w:rsidRPr="008705D7" w:rsidRDefault="005324AD" w:rsidP="00A5173E">
            <w:pPr>
              <w:widowControl w:val="0"/>
              <w:spacing w:after="120"/>
              <w:ind w:right="-29"/>
              <w:jc w:val="center"/>
              <w:rPr>
                <w:color w:val="00000A"/>
              </w:rPr>
            </w:pPr>
            <w:r w:rsidRPr="008705D7">
              <w:rPr>
                <w:color w:val="00000A"/>
              </w:rPr>
              <w:t>Y</w:t>
            </w:r>
          </w:p>
        </w:tc>
      </w:tr>
      <w:tr w:rsidR="00A5173E" w:rsidTr="005A388A">
        <w:trPr>
          <w:jc w:val="center"/>
        </w:trPr>
        <w:tc>
          <w:tcPr>
            <w:tcW w:w="2950" w:type="dxa"/>
            <w:shd w:val="clear" w:color="auto" w:fill="F2DBDB" w:themeFill="accent2" w:themeFillTint="33"/>
            <w:tcMar>
              <w:top w:w="14" w:type="dxa"/>
              <w:left w:w="58" w:type="dxa"/>
              <w:bottom w:w="0" w:type="dxa"/>
              <w:right w:w="58" w:type="dxa"/>
            </w:tcMar>
            <w:vAlign w:val="center"/>
          </w:tcPr>
          <w:p w:rsidR="00A5173E" w:rsidRPr="008705D7" w:rsidRDefault="00A5173E" w:rsidP="00A5173E">
            <w:pPr>
              <w:widowControl w:val="0"/>
              <w:spacing w:after="120"/>
              <w:ind w:right="-29"/>
              <w:rPr>
                <w:color w:val="00000A"/>
              </w:rPr>
            </w:pPr>
            <w:r w:rsidRPr="008705D7">
              <w:rPr>
                <w:color w:val="00000A"/>
              </w:rPr>
              <w:t>Portal, AZ</w:t>
            </w:r>
          </w:p>
        </w:tc>
        <w:tc>
          <w:tcPr>
            <w:tcW w:w="3283" w:type="dxa"/>
            <w:shd w:val="clear" w:color="auto" w:fill="F2DBDB" w:themeFill="accent2" w:themeFillTint="33"/>
            <w:tcMar>
              <w:top w:w="14" w:type="dxa"/>
              <w:left w:w="58" w:type="dxa"/>
              <w:bottom w:w="0" w:type="dxa"/>
              <w:right w:w="58" w:type="dxa"/>
            </w:tcMar>
            <w:vAlign w:val="center"/>
          </w:tcPr>
          <w:p w:rsidR="00A5173E" w:rsidRPr="008705D7" w:rsidRDefault="00A5173E" w:rsidP="00A5173E">
            <w:pPr>
              <w:widowControl w:val="0"/>
              <w:spacing w:after="120"/>
              <w:ind w:right="-29"/>
              <w:rPr>
                <w:color w:val="00000A"/>
              </w:rPr>
            </w:pPr>
            <w:r w:rsidRPr="008705D7">
              <w:rPr>
                <w:color w:val="00000A"/>
              </w:rPr>
              <w:t>Ernest et al. 2009</w:t>
            </w:r>
          </w:p>
        </w:tc>
        <w:tc>
          <w:tcPr>
            <w:tcW w:w="540" w:type="dxa"/>
            <w:shd w:val="clear" w:color="auto" w:fill="F2DBDB" w:themeFill="accent2" w:themeFillTint="33"/>
            <w:tcMar>
              <w:top w:w="14" w:type="dxa"/>
              <w:left w:w="58" w:type="dxa"/>
              <w:bottom w:w="0" w:type="dxa"/>
              <w:right w:w="58" w:type="dxa"/>
            </w:tcMar>
            <w:vAlign w:val="center"/>
          </w:tcPr>
          <w:p w:rsidR="00A5173E" w:rsidRPr="008705D7" w:rsidRDefault="00A5173E" w:rsidP="00A5173E">
            <w:pPr>
              <w:widowControl w:val="0"/>
              <w:spacing w:after="120"/>
              <w:ind w:right="-29"/>
              <w:jc w:val="center"/>
              <w:rPr>
                <w:color w:val="00000A"/>
              </w:rPr>
            </w:pPr>
            <w:r w:rsidRPr="008705D7">
              <w:rPr>
                <w:color w:val="00000A"/>
              </w:rPr>
              <w:t>384</w:t>
            </w:r>
          </w:p>
        </w:tc>
        <w:tc>
          <w:tcPr>
            <w:tcW w:w="1025" w:type="dxa"/>
            <w:shd w:val="clear" w:color="auto" w:fill="F2DBDB" w:themeFill="accent2" w:themeFillTint="33"/>
            <w:tcMar>
              <w:top w:w="14" w:type="dxa"/>
              <w:left w:w="58" w:type="dxa"/>
              <w:bottom w:w="0" w:type="dxa"/>
              <w:right w:w="58" w:type="dxa"/>
            </w:tcMar>
            <w:vAlign w:val="center"/>
          </w:tcPr>
          <w:p w:rsidR="00A5173E" w:rsidRPr="008705D7" w:rsidRDefault="0087558A" w:rsidP="00A5173E">
            <w:pPr>
              <w:widowControl w:val="0"/>
              <w:spacing w:after="120"/>
              <w:ind w:right="-29"/>
              <w:jc w:val="center"/>
              <w:rPr>
                <w:color w:val="00000A"/>
                <w:vertAlign w:val="superscript"/>
              </w:rPr>
            </w:pPr>
            <w:r>
              <w:rPr>
                <w:color w:val="00000A"/>
              </w:rPr>
              <w:t>0.25</w:t>
            </w:r>
            <w:r w:rsidR="00A5173E" w:rsidRPr="008705D7">
              <w:rPr>
                <w:color w:val="00000A"/>
              </w:rPr>
              <w:t xml:space="preserve"> m</w:t>
            </w:r>
            <w:r w:rsidR="00A5173E" w:rsidRPr="008705D7">
              <w:rPr>
                <w:color w:val="00000A"/>
                <w:vertAlign w:val="superscript"/>
              </w:rPr>
              <w:t>2</w:t>
            </w:r>
          </w:p>
        </w:tc>
        <w:tc>
          <w:tcPr>
            <w:tcW w:w="900" w:type="dxa"/>
            <w:shd w:val="clear" w:color="auto" w:fill="F2DBDB" w:themeFill="accent2" w:themeFillTint="33"/>
            <w:tcMar>
              <w:top w:w="14" w:type="dxa"/>
              <w:left w:w="58" w:type="dxa"/>
              <w:bottom w:w="0" w:type="dxa"/>
              <w:right w:w="58" w:type="dxa"/>
            </w:tcMar>
            <w:vAlign w:val="center"/>
          </w:tcPr>
          <w:p w:rsidR="00A5173E" w:rsidRPr="008705D7" w:rsidRDefault="00A5173E" w:rsidP="00A5173E">
            <w:pPr>
              <w:widowControl w:val="0"/>
              <w:spacing w:after="120"/>
              <w:ind w:right="-29"/>
              <w:jc w:val="center"/>
              <w:rPr>
                <w:color w:val="00000A"/>
              </w:rPr>
            </w:pPr>
            <w:r w:rsidRPr="008705D7">
              <w:rPr>
                <w:color w:val="00000A"/>
              </w:rPr>
              <w:t>30</w:t>
            </w:r>
          </w:p>
        </w:tc>
        <w:tc>
          <w:tcPr>
            <w:tcW w:w="613" w:type="dxa"/>
            <w:shd w:val="clear" w:color="auto" w:fill="F2DBDB" w:themeFill="accent2" w:themeFillTint="33"/>
            <w:tcMar>
              <w:top w:w="14" w:type="dxa"/>
              <w:left w:w="58" w:type="dxa"/>
              <w:bottom w:w="0" w:type="dxa"/>
              <w:right w:w="58" w:type="dxa"/>
            </w:tcMar>
            <w:vAlign w:val="center"/>
          </w:tcPr>
          <w:p w:rsidR="00A5173E" w:rsidRPr="008705D7" w:rsidRDefault="00A5173E" w:rsidP="00A5173E">
            <w:pPr>
              <w:widowControl w:val="0"/>
              <w:spacing w:after="120"/>
              <w:ind w:right="-29"/>
              <w:jc w:val="center"/>
              <w:rPr>
                <w:color w:val="00000A"/>
              </w:rPr>
            </w:pPr>
            <w:r w:rsidRPr="008705D7">
              <w:rPr>
                <w:color w:val="00000A"/>
              </w:rPr>
              <w:t>N</w:t>
            </w:r>
          </w:p>
        </w:tc>
      </w:tr>
      <w:tr w:rsidR="00A5173E" w:rsidTr="005A388A">
        <w:trPr>
          <w:jc w:val="center"/>
        </w:trPr>
        <w:tc>
          <w:tcPr>
            <w:tcW w:w="2950" w:type="dxa"/>
            <w:shd w:val="clear" w:color="auto" w:fill="FFFFFF" w:themeFill="background1"/>
            <w:tcMar>
              <w:top w:w="14" w:type="dxa"/>
              <w:left w:w="58" w:type="dxa"/>
              <w:bottom w:w="0" w:type="dxa"/>
              <w:right w:w="58" w:type="dxa"/>
            </w:tcMar>
            <w:vAlign w:val="center"/>
          </w:tcPr>
          <w:p w:rsidR="00A5173E" w:rsidRPr="008705D7" w:rsidRDefault="00A5173E" w:rsidP="00FB10FC">
            <w:pPr>
              <w:widowControl w:val="0"/>
              <w:spacing w:after="120"/>
              <w:ind w:right="-29"/>
              <w:rPr>
                <w:color w:val="00000A"/>
              </w:rPr>
            </w:pPr>
            <w:r w:rsidRPr="008705D7">
              <w:rPr>
                <w:color w:val="00000A"/>
              </w:rPr>
              <w:t>Sagebrush Steppe, ID</w:t>
            </w:r>
          </w:p>
        </w:tc>
        <w:tc>
          <w:tcPr>
            <w:tcW w:w="3283" w:type="dxa"/>
            <w:shd w:val="clear" w:color="auto" w:fill="FFFFFF" w:themeFill="background1"/>
            <w:tcMar>
              <w:top w:w="14" w:type="dxa"/>
              <w:left w:w="58" w:type="dxa"/>
              <w:bottom w:w="0" w:type="dxa"/>
              <w:right w:w="58" w:type="dxa"/>
            </w:tcMar>
            <w:vAlign w:val="center"/>
          </w:tcPr>
          <w:p w:rsidR="00A5173E" w:rsidRPr="008705D7" w:rsidRDefault="00A5173E" w:rsidP="00FB10FC">
            <w:pPr>
              <w:widowControl w:val="0"/>
              <w:spacing w:after="120"/>
              <w:ind w:right="-29"/>
              <w:rPr>
                <w:color w:val="00000A"/>
              </w:rPr>
            </w:pPr>
            <w:r w:rsidRPr="008705D7">
              <w:rPr>
                <w:color w:val="00000A"/>
              </w:rPr>
              <w:t>Zachmann et al. 2010</w:t>
            </w:r>
          </w:p>
        </w:tc>
        <w:tc>
          <w:tcPr>
            <w:tcW w:w="540" w:type="dxa"/>
            <w:shd w:val="clear" w:color="auto" w:fill="FFFFFF" w:themeFill="background1"/>
            <w:tcMar>
              <w:top w:w="14" w:type="dxa"/>
              <w:left w:w="58" w:type="dxa"/>
              <w:bottom w:w="0" w:type="dxa"/>
              <w:right w:w="58" w:type="dxa"/>
            </w:tcMar>
            <w:vAlign w:val="center"/>
          </w:tcPr>
          <w:p w:rsidR="00A5173E" w:rsidRPr="008705D7" w:rsidRDefault="00A5173E" w:rsidP="00FB10FC">
            <w:pPr>
              <w:widowControl w:val="0"/>
              <w:spacing w:after="120"/>
              <w:ind w:right="-29"/>
              <w:jc w:val="center"/>
              <w:rPr>
                <w:color w:val="00000A"/>
              </w:rPr>
            </w:pPr>
            <w:r w:rsidRPr="008705D7">
              <w:rPr>
                <w:color w:val="00000A"/>
              </w:rPr>
              <w:t>26</w:t>
            </w:r>
          </w:p>
        </w:tc>
        <w:tc>
          <w:tcPr>
            <w:tcW w:w="1025" w:type="dxa"/>
            <w:shd w:val="clear" w:color="auto" w:fill="FFFFFF" w:themeFill="background1"/>
            <w:tcMar>
              <w:top w:w="14" w:type="dxa"/>
              <w:left w:w="58" w:type="dxa"/>
              <w:bottom w:w="0" w:type="dxa"/>
              <w:right w:w="58" w:type="dxa"/>
            </w:tcMar>
            <w:vAlign w:val="center"/>
          </w:tcPr>
          <w:p w:rsidR="00A5173E" w:rsidRPr="008705D7" w:rsidRDefault="00A5173E" w:rsidP="00FB10FC">
            <w:pPr>
              <w:widowControl w:val="0"/>
              <w:spacing w:after="120"/>
              <w:ind w:right="-29"/>
              <w:jc w:val="center"/>
              <w:rPr>
                <w:color w:val="00000A"/>
              </w:rPr>
            </w:pPr>
            <w:r w:rsidRPr="008705D7">
              <w:rPr>
                <w:color w:val="00000A"/>
              </w:rPr>
              <w:t>1 m</w:t>
            </w:r>
            <w:r w:rsidRPr="008705D7">
              <w:rPr>
                <w:color w:val="00000A"/>
                <w:vertAlign w:val="superscript"/>
              </w:rPr>
              <w:t>2</w:t>
            </w:r>
          </w:p>
        </w:tc>
        <w:tc>
          <w:tcPr>
            <w:tcW w:w="900" w:type="dxa"/>
            <w:shd w:val="clear" w:color="auto" w:fill="FFFFFF" w:themeFill="background1"/>
            <w:tcMar>
              <w:top w:w="14" w:type="dxa"/>
              <w:left w:w="58" w:type="dxa"/>
              <w:bottom w:w="0" w:type="dxa"/>
              <w:right w:w="58" w:type="dxa"/>
            </w:tcMar>
            <w:vAlign w:val="center"/>
          </w:tcPr>
          <w:p w:rsidR="00A5173E" w:rsidRPr="008705D7" w:rsidRDefault="00A5173E" w:rsidP="00A61861">
            <w:pPr>
              <w:widowControl w:val="0"/>
              <w:spacing w:after="120"/>
              <w:ind w:right="-29"/>
              <w:jc w:val="center"/>
              <w:rPr>
                <w:color w:val="00000A"/>
              </w:rPr>
            </w:pPr>
            <w:r w:rsidRPr="008705D7">
              <w:rPr>
                <w:color w:val="00000A"/>
              </w:rPr>
              <w:t>35</w:t>
            </w:r>
          </w:p>
        </w:tc>
        <w:tc>
          <w:tcPr>
            <w:tcW w:w="613" w:type="dxa"/>
            <w:shd w:val="clear" w:color="auto" w:fill="FFFFFF" w:themeFill="background1"/>
            <w:tcMar>
              <w:top w:w="14" w:type="dxa"/>
              <w:left w:w="58" w:type="dxa"/>
              <w:bottom w:w="0" w:type="dxa"/>
              <w:right w:w="58" w:type="dxa"/>
            </w:tcMar>
            <w:vAlign w:val="center"/>
          </w:tcPr>
          <w:p w:rsidR="00A5173E" w:rsidRPr="008705D7" w:rsidRDefault="00A5173E" w:rsidP="00FB10FC">
            <w:pPr>
              <w:widowControl w:val="0"/>
              <w:spacing w:after="120"/>
              <w:ind w:right="-29"/>
              <w:jc w:val="center"/>
              <w:rPr>
                <w:color w:val="00000A"/>
              </w:rPr>
            </w:pPr>
            <w:r w:rsidRPr="008705D7">
              <w:rPr>
                <w:color w:val="00000A"/>
              </w:rPr>
              <w:t>N</w:t>
            </w:r>
          </w:p>
        </w:tc>
      </w:tr>
      <w:tr w:rsidR="00A5173E" w:rsidTr="005A388A">
        <w:trPr>
          <w:jc w:val="center"/>
        </w:trPr>
        <w:tc>
          <w:tcPr>
            <w:tcW w:w="2950" w:type="dxa"/>
            <w:shd w:val="clear" w:color="auto" w:fill="F2DBDB" w:themeFill="accent2" w:themeFillTint="33"/>
            <w:tcMar>
              <w:top w:w="14" w:type="dxa"/>
              <w:left w:w="58" w:type="dxa"/>
              <w:bottom w:w="0" w:type="dxa"/>
              <w:right w:w="58" w:type="dxa"/>
            </w:tcMar>
            <w:vAlign w:val="center"/>
          </w:tcPr>
          <w:p w:rsidR="00A5173E" w:rsidRPr="008705D7" w:rsidRDefault="00A5173E" w:rsidP="00FB10FC">
            <w:pPr>
              <w:widowControl w:val="0"/>
              <w:spacing w:after="120"/>
              <w:ind w:right="-29"/>
              <w:rPr>
                <w:color w:val="00000A"/>
              </w:rPr>
            </w:pPr>
            <w:r w:rsidRPr="008705D7">
              <w:rPr>
                <w:color w:val="00000A"/>
              </w:rPr>
              <w:t>Sevilleta LTER, NM</w:t>
            </w:r>
          </w:p>
        </w:tc>
        <w:tc>
          <w:tcPr>
            <w:tcW w:w="3283" w:type="dxa"/>
            <w:shd w:val="clear" w:color="auto" w:fill="F2DBDB" w:themeFill="accent2" w:themeFillTint="33"/>
            <w:tcMar>
              <w:top w:w="14" w:type="dxa"/>
              <w:left w:w="58" w:type="dxa"/>
              <w:bottom w:w="0" w:type="dxa"/>
              <w:right w:w="58" w:type="dxa"/>
            </w:tcMar>
            <w:vAlign w:val="center"/>
          </w:tcPr>
          <w:p w:rsidR="00A5173E" w:rsidRPr="008705D7" w:rsidRDefault="00A5173E" w:rsidP="00FB10FC">
            <w:pPr>
              <w:widowControl w:val="0"/>
              <w:spacing w:after="120"/>
              <w:ind w:right="-29"/>
              <w:rPr>
                <w:color w:val="00000A"/>
              </w:rPr>
            </w:pPr>
            <w:r w:rsidRPr="008705D7">
              <w:rPr>
                <w:color w:val="00000A"/>
              </w:rPr>
              <w:t>Baez et al. 2006</w:t>
            </w:r>
          </w:p>
        </w:tc>
        <w:tc>
          <w:tcPr>
            <w:tcW w:w="540" w:type="dxa"/>
            <w:shd w:val="clear" w:color="auto" w:fill="F2DBDB" w:themeFill="accent2" w:themeFillTint="33"/>
            <w:tcMar>
              <w:top w:w="14" w:type="dxa"/>
              <w:left w:w="58" w:type="dxa"/>
              <w:bottom w:w="0" w:type="dxa"/>
              <w:right w:w="58" w:type="dxa"/>
            </w:tcMar>
            <w:vAlign w:val="center"/>
          </w:tcPr>
          <w:p w:rsidR="00A5173E" w:rsidRPr="008705D7" w:rsidRDefault="00A5173E" w:rsidP="00FB10FC">
            <w:pPr>
              <w:widowControl w:val="0"/>
              <w:spacing w:after="120"/>
              <w:ind w:right="-29"/>
              <w:jc w:val="center"/>
              <w:rPr>
                <w:color w:val="00000A"/>
              </w:rPr>
            </w:pPr>
            <w:r w:rsidRPr="008705D7">
              <w:rPr>
                <w:color w:val="00000A"/>
              </w:rPr>
              <w:t>36</w:t>
            </w:r>
          </w:p>
        </w:tc>
        <w:tc>
          <w:tcPr>
            <w:tcW w:w="1025" w:type="dxa"/>
            <w:shd w:val="clear" w:color="auto" w:fill="F2DBDB" w:themeFill="accent2" w:themeFillTint="33"/>
            <w:tcMar>
              <w:top w:w="14" w:type="dxa"/>
              <w:left w:w="58" w:type="dxa"/>
              <w:bottom w:w="0" w:type="dxa"/>
              <w:right w:w="58" w:type="dxa"/>
            </w:tcMar>
            <w:vAlign w:val="center"/>
          </w:tcPr>
          <w:p w:rsidR="00A5173E" w:rsidRPr="008705D7" w:rsidRDefault="00A5173E" w:rsidP="00FB10FC">
            <w:pPr>
              <w:widowControl w:val="0"/>
              <w:spacing w:after="120"/>
              <w:ind w:right="-29"/>
              <w:jc w:val="center"/>
              <w:rPr>
                <w:color w:val="00000A"/>
              </w:rPr>
            </w:pPr>
            <w:r w:rsidRPr="008705D7">
              <w:rPr>
                <w:color w:val="00000A"/>
              </w:rPr>
              <w:t>1 m</w:t>
            </w:r>
            <w:r w:rsidRPr="008705D7">
              <w:rPr>
                <w:color w:val="00000A"/>
                <w:vertAlign w:val="superscript"/>
              </w:rPr>
              <w:t>2</w:t>
            </w:r>
          </w:p>
        </w:tc>
        <w:tc>
          <w:tcPr>
            <w:tcW w:w="900" w:type="dxa"/>
            <w:shd w:val="clear" w:color="auto" w:fill="F2DBDB" w:themeFill="accent2" w:themeFillTint="33"/>
            <w:tcMar>
              <w:top w:w="14" w:type="dxa"/>
              <w:left w:w="58" w:type="dxa"/>
              <w:bottom w:w="0" w:type="dxa"/>
              <w:right w:w="58" w:type="dxa"/>
            </w:tcMar>
            <w:vAlign w:val="center"/>
          </w:tcPr>
          <w:p w:rsidR="00A5173E" w:rsidRPr="008705D7" w:rsidRDefault="00A5173E" w:rsidP="00A61861">
            <w:pPr>
              <w:widowControl w:val="0"/>
              <w:spacing w:after="120"/>
              <w:ind w:right="-29"/>
              <w:jc w:val="center"/>
              <w:rPr>
                <w:color w:val="00000A"/>
              </w:rPr>
            </w:pPr>
            <w:r w:rsidRPr="008705D7">
              <w:rPr>
                <w:color w:val="00000A"/>
              </w:rPr>
              <w:t>10</w:t>
            </w:r>
          </w:p>
        </w:tc>
        <w:tc>
          <w:tcPr>
            <w:tcW w:w="613" w:type="dxa"/>
            <w:shd w:val="clear" w:color="auto" w:fill="F2DBDB" w:themeFill="accent2" w:themeFillTint="33"/>
            <w:tcMar>
              <w:top w:w="14" w:type="dxa"/>
              <w:left w:w="58" w:type="dxa"/>
              <w:bottom w:w="0" w:type="dxa"/>
              <w:right w:w="58" w:type="dxa"/>
            </w:tcMar>
            <w:vAlign w:val="center"/>
          </w:tcPr>
          <w:p w:rsidR="00A5173E" w:rsidRPr="008705D7" w:rsidRDefault="00A5173E" w:rsidP="00FB10FC">
            <w:pPr>
              <w:widowControl w:val="0"/>
              <w:spacing w:after="120"/>
              <w:ind w:right="-29"/>
              <w:jc w:val="center"/>
              <w:rPr>
                <w:color w:val="00000A"/>
              </w:rPr>
            </w:pPr>
            <w:r w:rsidRPr="008705D7">
              <w:rPr>
                <w:color w:val="00000A"/>
              </w:rPr>
              <w:t>Y</w:t>
            </w:r>
          </w:p>
        </w:tc>
      </w:tr>
      <w:tr w:rsidR="00B75CC0" w:rsidTr="005A388A">
        <w:trPr>
          <w:jc w:val="center"/>
        </w:trPr>
        <w:tc>
          <w:tcPr>
            <w:tcW w:w="2950" w:type="dxa"/>
            <w:shd w:val="clear" w:color="auto" w:fill="FFFFFF" w:themeFill="background1"/>
            <w:tcMar>
              <w:top w:w="14" w:type="dxa"/>
              <w:left w:w="58" w:type="dxa"/>
              <w:bottom w:w="0" w:type="dxa"/>
              <w:right w:w="58" w:type="dxa"/>
            </w:tcMar>
            <w:vAlign w:val="center"/>
          </w:tcPr>
          <w:p w:rsidR="00B75CC0" w:rsidRPr="008705D7" w:rsidRDefault="00B75CC0" w:rsidP="00C77DAC">
            <w:pPr>
              <w:widowControl w:val="0"/>
              <w:spacing w:after="120"/>
              <w:ind w:right="-29"/>
              <w:rPr>
                <w:color w:val="00000A"/>
              </w:rPr>
            </w:pPr>
            <w:r>
              <w:t>Sonoran Desert Lab, AZ</w:t>
            </w:r>
          </w:p>
        </w:tc>
        <w:tc>
          <w:tcPr>
            <w:tcW w:w="3283" w:type="dxa"/>
            <w:shd w:val="clear" w:color="auto" w:fill="FFFFFF" w:themeFill="background1"/>
            <w:tcMar>
              <w:top w:w="14" w:type="dxa"/>
              <w:left w:w="58" w:type="dxa"/>
              <w:bottom w:w="0" w:type="dxa"/>
              <w:right w:w="58" w:type="dxa"/>
            </w:tcMar>
            <w:vAlign w:val="center"/>
          </w:tcPr>
          <w:p w:rsidR="00B75CC0" w:rsidRPr="008705D7" w:rsidRDefault="00B75CC0" w:rsidP="00C77DAC">
            <w:pPr>
              <w:widowControl w:val="0"/>
              <w:spacing w:after="120"/>
              <w:ind w:right="-29"/>
              <w:rPr>
                <w:color w:val="00000A"/>
              </w:rPr>
            </w:pPr>
            <w:r>
              <w:t>Rodriguez-Buritica et al. 2013</w:t>
            </w:r>
          </w:p>
        </w:tc>
        <w:tc>
          <w:tcPr>
            <w:tcW w:w="540" w:type="dxa"/>
            <w:shd w:val="clear" w:color="auto" w:fill="FFFFFF" w:themeFill="background1"/>
            <w:tcMar>
              <w:top w:w="14" w:type="dxa"/>
              <w:left w:w="58" w:type="dxa"/>
              <w:bottom w:w="0" w:type="dxa"/>
              <w:right w:w="58" w:type="dxa"/>
            </w:tcMar>
            <w:vAlign w:val="center"/>
          </w:tcPr>
          <w:p w:rsidR="00B75CC0" w:rsidRPr="008705D7" w:rsidRDefault="00B75CC0" w:rsidP="00C77DAC">
            <w:pPr>
              <w:widowControl w:val="0"/>
              <w:spacing w:after="120"/>
              <w:ind w:right="-29"/>
              <w:jc w:val="center"/>
              <w:rPr>
                <w:color w:val="00000A"/>
              </w:rPr>
            </w:pPr>
            <w:r>
              <w:rPr>
                <w:color w:val="00000A"/>
              </w:rPr>
              <w:t>30</w:t>
            </w:r>
          </w:p>
        </w:tc>
        <w:tc>
          <w:tcPr>
            <w:tcW w:w="1025" w:type="dxa"/>
            <w:shd w:val="clear" w:color="auto" w:fill="FFFFFF" w:themeFill="background1"/>
            <w:tcMar>
              <w:top w:w="14" w:type="dxa"/>
              <w:left w:w="58" w:type="dxa"/>
              <w:bottom w:w="0" w:type="dxa"/>
              <w:right w:w="58" w:type="dxa"/>
            </w:tcMar>
            <w:vAlign w:val="center"/>
          </w:tcPr>
          <w:p w:rsidR="00B75CC0" w:rsidRPr="008705D7" w:rsidRDefault="00B75CC0" w:rsidP="00C77DAC">
            <w:pPr>
              <w:widowControl w:val="0"/>
              <w:spacing w:after="120"/>
              <w:ind w:right="-29"/>
              <w:jc w:val="center"/>
              <w:rPr>
                <w:color w:val="00000A"/>
              </w:rPr>
            </w:pPr>
            <w:r>
              <w:rPr>
                <w:color w:val="00000A"/>
              </w:rPr>
              <w:t xml:space="preserve">100 </w:t>
            </w:r>
            <w:r w:rsidRPr="008705D7">
              <w:rPr>
                <w:color w:val="00000A"/>
              </w:rPr>
              <w:t>m</w:t>
            </w:r>
            <w:r w:rsidRPr="008705D7">
              <w:rPr>
                <w:color w:val="00000A"/>
                <w:vertAlign w:val="superscript"/>
              </w:rPr>
              <w:t>2</w:t>
            </w:r>
          </w:p>
        </w:tc>
        <w:tc>
          <w:tcPr>
            <w:tcW w:w="900" w:type="dxa"/>
            <w:shd w:val="clear" w:color="auto" w:fill="FFFFFF" w:themeFill="background1"/>
            <w:tcMar>
              <w:top w:w="14" w:type="dxa"/>
              <w:left w:w="58" w:type="dxa"/>
              <w:bottom w:w="0" w:type="dxa"/>
              <w:right w:w="58" w:type="dxa"/>
            </w:tcMar>
            <w:vAlign w:val="center"/>
          </w:tcPr>
          <w:p w:rsidR="00B75CC0" w:rsidRPr="008705D7" w:rsidRDefault="00B75CC0" w:rsidP="00C77DAC">
            <w:pPr>
              <w:widowControl w:val="0"/>
              <w:spacing w:after="120"/>
              <w:ind w:right="-29"/>
              <w:jc w:val="center"/>
              <w:rPr>
                <w:color w:val="00000A"/>
              </w:rPr>
            </w:pPr>
            <w:r>
              <w:rPr>
                <w:color w:val="00000A"/>
              </w:rPr>
              <w:t>20</w:t>
            </w:r>
          </w:p>
        </w:tc>
        <w:tc>
          <w:tcPr>
            <w:tcW w:w="613" w:type="dxa"/>
            <w:shd w:val="clear" w:color="auto" w:fill="FFFFFF" w:themeFill="background1"/>
            <w:tcMar>
              <w:top w:w="14" w:type="dxa"/>
              <w:left w:w="58" w:type="dxa"/>
              <w:bottom w:w="0" w:type="dxa"/>
              <w:right w:w="58" w:type="dxa"/>
            </w:tcMar>
            <w:vAlign w:val="center"/>
          </w:tcPr>
          <w:p w:rsidR="00B75CC0" w:rsidRPr="008705D7" w:rsidRDefault="00B75CC0" w:rsidP="00C77DAC">
            <w:pPr>
              <w:widowControl w:val="0"/>
              <w:spacing w:after="120"/>
              <w:ind w:right="-29"/>
              <w:jc w:val="center"/>
              <w:rPr>
                <w:color w:val="00000A"/>
              </w:rPr>
            </w:pPr>
            <w:r>
              <w:rPr>
                <w:color w:val="00000A"/>
              </w:rPr>
              <w:t>N</w:t>
            </w:r>
          </w:p>
        </w:tc>
      </w:tr>
      <w:tr w:rsidR="00B75CC0" w:rsidTr="005A388A">
        <w:trPr>
          <w:jc w:val="center"/>
        </w:trPr>
        <w:tc>
          <w:tcPr>
            <w:tcW w:w="2950" w:type="dxa"/>
            <w:shd w:val="clear" w:color="auto" w:fill="F2DBDB" w:themeFill="accent2" w:themeFillTint="33"/>
            <w:tcMar>
              <w:top w:w="14" w:type="dxa"/>
              <w:left w:w="58" w:type="dxa"/>
              <w:bottom w:w="0" w:type="dxa"/>
              <w:right w:w="58" w:type="dxa"/>
            </w:tcMar>
            <w:vAlign w:val="center"/>
          </w:tcPr>
          <w:p w:rsidR="00B75CC0" w:rsidRPr="008705D7" w:rsidRDefault="00B75CC0" w:rsidP="005324AD">
            <w:pPr>
              <w:widowControl w:val="0"/>
              <w:spacing w:after="120"/>
              <w:ind w:right="-29"/>
              <w:rPr>
                <w:color w:val="00000A"/>
              </w:rPr>
            </w:pPr>
            <w:r w:rsidRPr="008705D7">
              <w:rPr>
                <w:color w:val="00000A"/>
              </w:rPr>
              <w:t>Tall Grass Prairie Preserve, OK</w:t>
            </w:r>
          </w:p>
        </w:tc>
        <w:tc>
          <w:tcPr>
            <w:tcW w:w="3283" w:type="dxa"/>
            <w:shd w:val="clear" w:color="auto" w:fill="F2DBDB" w:themeFill="accent2" w:themeFillTint="33"/>
            <w:tcMar>
              <w:top w:w="14" w:type="dxa"/>
              <w:left w:w="58" w:type="dxa"/>
              <w:bottom w:w="0" w:type="dxa"/>
              <w:right w:w="58" w:type="dxa"/>
            </w:tcMar>
            <w:vAlign w:val="center"/>
          </w:tcPr>
          <w:p w:rsidR="00B75CC0" w:rsidRPr="008705D7" w:rsidRDefault="00B75CC0" w:rsidP="005324AD">
            <w:pPr>
              <w:widowControl w:val="0"/>
              <w:spacing w:after="120"/>
              <w:ind w:right="-29"/>
              <w:rPr>
                <w:color w:val="00000A"/>
              </w:rPr>
            </w:pPr>
            <w:r w:rsidRPr="008705D7">
              <w:rPr>
                <w:color w:val="00000A"/>
              </w:rPr>
              <w:t>McGlinn et al. 2010</w:t>
            </w:r>
          </w:p>
        </w:tc>
        <w:tc>
          <w:tcPr>
            <w:tcW w:w="540" w:type="dxa"/>
            <w:shd w:val="clear" w:color="auto" w:fill="F2DBDB" w:themeFill="accent2" w:themeFillTint="33"/>
            <w:tcMar>
              <w:top w:w="14" w:type="dxa"/>
              <w:left w:w="58" w:type="dxa"/>
              <w:bottom w:w="0" w:type="dxa"/>
              <w:right w:w="58" w:type="dxa"/>
            </w:tcMar>
            <w:vAlign w:val="center"/>
          </w:tcPr>
          <w:p w:rsidR="00B75CC0" w:rsidRPr="008705D7" w:rsidRDefault="00B75CC0" w:rsidP="005324AD">
            <w:pPr>
              <w:widowControl w:val="0"/>
              <w:spacing w:after="120"/>
              <w:ind w:right="-29"/>
              <w:jc w:val="center"/>
              <w:rPr>
                <w:color w:val="00000A"/>
              </w:rPr>
            </w:pPr>
            <w:r w:rsidRPr="008705D7">
              <w:rPr>
                <w:color w:val="00000A"/>
              </w:rPr>
              <w:t>80</w:t>
            </w:r>
          </w:p>
        </w:tc>
        <w:tc>
          <w:tcPr>
            <w:tcW w:w="1025" w:type="dxa"/>
            <w:shd w:val="clear" w:color="auto" w:fill="F2DBDB" w:themeFill="accent2" w:themeFillTint="33"/>
            <w:tcMar>
              <w:top w:w="14" w:type="dxa"/>
              <w:left w:w="58" w:type="dxa"/>
              <w:bottom w:w="0" w:type="dxa"/>
              <w:right w:w="58" w:type="dxa"/>
            </w:tcMar>
            <w:vAlign w:val="center"/>
          </w:tcPr>
          <w:p w:rsidR="00B75CC0" w:rsidRPr="008705D7" w:rsidRDefault="00B75CC0" w:rsidP="005324AD">
            <w:pPr>
              <w:widowControl w:val="0"/>
              <w:spacing w:after="120"/>
              <w:ind w:right="-29"/>
              <w:jc w:val="center"/>
              <w:rPr>
                <w:color w:val="00000A"/>
              </w:rPr>
            </w:pPr>
            <w:r w:rsidRPr="008705D7">
              <w:rPr>
                <w:color w:val="00000A"/>
              </w:rPr>
              <w:t>1 m</w:t>
            </w:r>
            <w:r w:rsidRPr="008705D7">
              <w:rPr>
                <w:color w:val="00000A"/>
                <w:vertAlign w:val="superscript"/>
              </w:rPr>
              <w:t>2</w:t>
            </w:r>
          </w:p>
        </w:tc>
        <w:tc>
          <w:tcPr>
            <w:tcW w:w="900" w:type="dxa"/>
            <w:shd w:val="clear" w:color="auto" w:fill="F2DBDB" w:themeFill="accent2" w:themeFillTint="33"/>
            <w:tcMar>
              <w:top w:w="14" w:type="dxa"/>
              <w:left w:w="58" w:type="dxa"/>
              <w:bottom w:w="0" w:type="dxa"/>
              <w:right w:w="58" w:type="dxa"/>
            </w:tcMar>
            <w:vAlign w:val="center"/>
          </w:tcPr>
          <w:p w:rsidR="00B75CC0" w:rsidRPr="008705D7" w:rsidRDefault="00B75CC0" w:rsidP="005324AD">
            <w:pPr>
              <w:widowControl w:val="0"/>
              <w:spacing w:after="120"/>
              <w:ind w:right="-29"/>
              <w:jc w:val="center"/>
              <w:rPr>
                <w:color w:val="00000A"/>
              </w:rPr>
            </w:pPr>
            <w:r w:rsidRPr="008705D7">
              <w:rPr>
                <w:color w:val="00000A"/>
              </w:rPr>
              <w:t>12</w:t>
            </w:r>
          </w:p>
        </w:tc>
        <w:tc>
          <w:tcPr>
            <w:tcW w:w="613" w:type="dxa"/>
            <w:shd w:val="clear" w:color="auto" w:fill="F2DBDB" w:themeFill="accent2" w:themeFillTint="33"/>
            <w:tcMar>
              <w:top w:w="14" w:type="dxa"/>
              <w:left w:w="58" w:type="dxa"/>
              <w:bottom w:w="0" w:type="dxa"/>
              <w:right w:w="58" w:type="dxa"/>
            </w:tcMar>
            <w:vAlign w:val="center"/>
          </w:tcPr>
          <w:p w:rsidR="00B75CC0" w:rsidRPr="008705D7" w:rsidRDefault="00B75CC0" w:rsidP="005324AD">
            <w:pPr>
              <w:widowControl w:val="0"/>
              <w:spacing w:after="120"/>
              <w:ind w:right="-29"/>
              <w:jc w:val="center"/>
              <w:rPr>
                <w:color w:val="00000A"/>
              </w:rPr>
            </w:pPr>
            <w:r w:rsidRPr="008705D7">
              <w:rPr>
                <w:color w:val="00000A"/>
              </w:rPr>
              <w:t>Y</w:t>
            </w:r>
          </w:p>
        </w:tc>
      </w:tr>
    </w:tbl>
    <w:p w:rsidR="00F20543" w:rsidRDefault="00F20543" w:rsidP="00F6488A">
      <w:pPr>
        <w:widowControl w:val="0"/>
        <w:spacing w:after="120"/>
        <w:ind w:right="-29"/>
        <w:rPr>
          <w:color w:val="00000A"/>
          <w:sz w:val="23"/>
          <w:szCs w:val="23"/>
        </w:rPr>
      </w:pPr>
    </w:p>
    <w:p w:rsidR="0022719E" w:rsidRDefault="00C51A36" w:rsidP="00507613">
      <w:pPr>
        <w:widowControl w:val="0"/>
        <w:spacing w:after="120"/>
        <w:ind w:right="-29"/>
        <w:rPr>
          <w:color w:val="00000A"/>
          <w:sz w:val="23"/>
          <w:szCs w:val="23"/>
        </w:rPr>
      </w:pPr>
      <w:r w:rsidRPr="00F6488A">
        <w:rPr>
          <w:i/>
          <w:color w:val="00000A"/>
          <w:sz w:val="23"/>
          <w:szCs w:val="23"/>
        </w:rPr>
        <w:t>environmental variables</w:t>
      </w:r>
      <w:r>
        <w:rPr>
          <w:color w:val="00000A"/>
          <w:sz w:val="23"/>
          <w:szCs w:val="23"/>
        </w:rPr>
        <w:t xml:space="preserve"> </w:t>
      </w:r>
      <w:r w:rsidR="008705D7">
        <w:rPr>
          <w:color w:val="00000A"/>
          <w:sz w:val="23"/>
          <w:szCs w:val="23"/>
        </w:rPr>
        <w:t xml:space="preserve">for both datasets </w:t>
      </w:r>
      <w:r>
        <w:rPr>
          <w:color w:val="00000A"/>
          <w:sz w:val="23"/>
          <w:szCs w:val="23"/>
        </w:rPr>
        <w:t xml:space="preserve">include annual mean estimates of sea </w:t>
      </w:r>
      <w:r w:rsidR="00C774D5">
        <w:rPr>
          <w:color w:val="00000A"/>
          <w:sz w:val="23"/>
          <w:szCs w:val="23"/>
        </w:rPr>
        <w:t>surface temperature</w:t>
      </w:r>
      <w:r>
        <w:rPr>
          <w:color w:val="00000A"/>
          <w:sz w:val="23"/>
          <w:szCs w:val="23"/>
        </w:rPr>
        <w:t>, salinity, nitrate</w:t>
      </w:r>
      <w:r w:rsidR="00C774D5">
        <w:rPr>
          <w:color w:val="00000A"/>
          <w:sz w:val="23"/>
          <w:szCs w:val="23"/>
        </w:rPr>
        <w:t xml:space="preserve"> </w:t>
      </w:r>
      <w:r w:rsidR="000010E8">
        <w:rPr>
          <w:color w:val="00000A"/>
          <w:sz w:val="23"/>
          <w:szCs w:val="23"/>
        </w:rPr>
        <w:t xml:space="preserve">and </w:t>
      </w:r>
      <w:r>
        <w:rPr>
          <w:color w:val="00000A"/>
          <w:sz w:val="23"/>
          <w:szCs w:val="23"/>
        </w:rPr>
        <w:t xml:space="preserve">ocean productivity </w:t>
      </w:r>
      <w:r w:rsidR="00260554">
        <w:rPr>
          <w:color w:val="00000A"/>
          <w:sz w:val="23"/>
          <w:szCs w:val="23"/>
        </w:rPr>
        <w:t>(estimated from chlorophyll-</w:t>
      </w:r>
      <w:r w:rsidR="00260554" w:rsidRPr="00260554">
        <w:rPr>
          <w:i/>
          <w:color w:val="00000A"/>
          <w:sz w:val="23"/>
          <w:szCs w:val="23"/>
        </w:rPr>
        <w:t>a</w:t>
      </w:r>
      <w:r w:rsidR="00260554">
        <w:rPr>
          <w:color w:val="00000A"/>
          <w:sz w:val="23"/>
          <w:szCs w:val="23"/>
        </w:rPr>
        <w:t xml:space="preserve">) </w:t>
      </w:r>
      <w:r w:rsidR="00B41A8F">
        <w:rPr>
          <w:color w:val="00000A"/>
          <w:sz w:val="23"/>
          <w:szCs w:val="23"/>
        </w:rPr>
        <w:t xml:space="preserve">which have all been found to be important drivers of fish richness </w:t>
      </w:r>
      <w:r w:rsidR="00EA32A6">
        <w:rPr>
          <w:color w:val="00000A"/>
          <w:sz w:val="23"/>
          <w:szCs w:val="23"/>
        </w:rPr>
        <w:fldChar w:fldCharType="begin"/>
      </w:r>
      <w:r w:rsidR="00B41A8F">
        <w:rPr>
          <w:color w:val="00000A"/>
          <w:sz w:val="23"/>
          <w:szCs w:val="23"/>
        </w:rPr>
        <w:instrText xml:space="preserve"> ADDIN ZOTERO_ITEM {"citationID":"1u9a91u9u5","properties":{"formattedCitation":"{\\rtf (Mellin \\i et al.\\i0{} 2010)}","plainCitation":"(Mellin et al. 2010)"},"citationItems":[{"id":4979,"uris":["http://zotero.org/users/27452/items/IZCAHT7N"],"uri":["http://zotero.org/users/27452/items/IZCAHT7N"]}]} </w:instrText>
      </w:r>
      <w:r w:rsidR="00EA32A6">
        <w:rPr>
          <w:color w:val="00000A"/>
          <w:sz w:val="23"/>
          <w:szCs w:val="23"/>
        </w:rPr>
        <w:fldChar w:fldCharType="separate"/>
      </w:r>
      <w:r w:rsidR="00B41A8F" w:rsidRPr="00B41A8F">
        <w:rPr>
          <w:sz w:val="23"/>
          <w:szCs w:val="24"/>
        </w:rPr>
        <w:t xml:space="preserve">(Mellin </w:t>
      </w:r>
      <w:r w:rsidR="00B41A8F" w:rsidRPr="00B41A8F">
        <w:rPr>
          <w:i/>
          <w:iCs/>
          <w:sz w:val="23"/>
          <w:szCs w:val="24"/>
        </w:rPr>
        <w:t>et al.</w:t>
      </w:r>
      <w:r w:rsidR="00B41A8F" w:rsidRPr="00B41A8F">
        <w:rPr>
          <w:sz w:val="23"/>
          <w:szCs w:val="24"/>
        </w:rPr>
        <w:t xml:space="preserve"> 2010)</w:t>
      </w:r>
      <w:r w:rsidR="00EA32A6">
        <w:rPr>
          <w:color w:val="00000A"/>
          <w:sz w:val="23"/>
          <w:szCs w:val="23"/>
        </w:rPr>
        <w:fldChar w:fldCharType="end"/>
      </w:r>
      <w:r w:rsidR="00F6488A">
        <w:rPr>
          <w:color w:val="00000A"/>
          <w:sz w:val="23"/>
          <w:szCs w:val="23"/>
        </w:rPr>
        <w:t xml:space="preserve">. </w:t>
      </w:r>
      <w:r w:rsidR="008705D7">
        <w:rPr>
          <w:color w:val="00000A"/>
          <w:sz w:val="23"/>
          <w:szCs w:val="23"/>
        </w:rPr>
        <w:t xml:space="preserve">In addition, for the coral reef dataset, percent coral cover recorded along the fish transects will be used as a local variable. </w:t>
      </w:r>
      <w:r w:rsidR="00F6488A" w:rsidRPr="00E67D85">
        <w:rPr>
          <w:i/>
          <w:color w:val="00000A"/>
          <w:sz w:val="23"/>
          <w:szCs w:val="23"/>
        </w:rPr>
        <w:t xml:space="preserve">Regional heterogeneity </w:t>
      </w:r>
      <w:r w:rsidR="00F6488A" w:rsidRPr="00346BE5">
        <w:rPr>
          <w:color w:val="00000A"/>
          <w:sz w:val="23"/>
          <w:szCs w:val="23"/>
        </w:rPr>
        <w:t>measures</w:t>
      </w:r>
      <w:r w:rsidR="00F6488A">
        <w:rPr>
          <w:color w:val="00000A"/>
          <w:sz w:val="23"/>
          <w:szCs w:val="23"/>
        </w:rPr>
        <w:t xml:space="preserve"> </w:t>
      </w:r>
      <w:r w:rsidR="00E67D85">
        <w:rPr>
          <w:color w:val="00000A"/>
          <w:sz w:val="23"/>
          <w:szCs w:val="23"/>
        </w:rPr>
        <w:t>w</w:t>
      </w:r>
      <w:r w:rsidR="00B76875">
        <w:rPr>
          <w:color w:val="00000A"/>
          <w:sz w:val="23"/>
          <w:szCs w:val="23"/>
        </w:rPr>
        <w:t>ill be</w:t>
      </w:r>
      <w:r w:rsidR="00E67D85">
        <w:rPr>
          <w:color w:val="00000A"/>
          <w:sz w:val="23"/>
          <w:szCs w:val="23"/>
        </w:rPr>
        <w:t xml:space="preserve"> assessed over a </w:t>
      </w:r>
      <w:r w:rsidR="00DF2AFF">
        <w:rPr>
          <w:color w:val="00000A"/>
          <w:sz w:val="23"/>
          <w:szCs w:val="23"/>
        </w:rPr>
        <w:t xml:space="preserve">circle </w:t>
      </w:r>
      <w:r w:rsidR="00EA5526">
        <w:rPr>
          <w:color w:val="00000A"/>
          <w:sz w:val="23"/>
          <w:szCs w:val="23"/>
        </w:rPr>
        <w:t xml:space="preserve">of radius 30 km in the Great Barrier Reef, and over a circle of radius 150 km </w:t>
      </w:r>
      <w:r w:rsidR="00CF14E7">
        <w:rPr>
          <w:color w:val="00000A"/>
          <w:sz w:val="23"/>
          <w:szCs w:val="23"/>
        </w:rPr>
        <w:t>in the North Atlantic</w:t>
      </w:r>
      <w:r w:rsidR="00EA5526">
        <w:rPr>
          <w:color w:val="00000A"/>
          <w:sz w:val="23"/>
          <w:szCs w:val="23"/>
        </w:rPr>
        <w:t xml:space="preserve">. These differing regional </w:t>
      </w:r>
      <w:r w:rsidR="00CF5F56">
        <w:rPr>
          <w:color w:val="00000A"/>
          <w:sz w:val="23"/>
          <w:szCs w:val="23"/>
        </w:rPr>
        <w:t xml:space="preserve">scales </w:t>
      </w:r>
      <w:r w:rsidR="00EA5526">
        <w:rPr>
          <w:color w:val="00000A"/>
          <w:sz w:val="23"/>
          <w:szCs w:val="23"/>
        </w:rPr>
        <w:t xml:space="preserve">account </w:t>
      </w:r>
      <w:r w:rsidR="00CF5F56">
        <w:rPr>
          <w:color w:val="00000A"/>
          <w:sz w:val="23"/>
          <w:szCs w:val="23"/>
        </w:rPr>
        <w:t xml:space="preserve">for </w:t>
      </w:r>
      <w:r w:rsidR="00EA5526">
        <w:rPr>
          <w:color w:val="00000A"/>
          <w:sz w:val="23"/>
          <w:szCs w:val="23"/>
        </w:rPr>
        <w:t xml:space="preserve">extended larval duration at colder temperatures, and hence greater distances that larvae may be passively dispersed </w:t>
      </w:r>
      <w:r w:rsidR="00EA32A6">
        <w:rPr>
          <w:color w:val="00000A"/>
          <w:sz w:val="23"/>
          <w:szCs w:val="23"/>
        </w:rPr>
        <w:fldChar w:fldCharType="begin"/>
      </w:r>
      <w:r w:rsidR="00EA5526">
        <w:rPr>
          <w:color w:val="00000A"/>
          <w:sz w:val="23"/>
          <w:szCs w:val="23"/>
        </w:rPr>
        <w:instrText xml:space="preserve"> ADDIN ZOTERO_ITEM {"citationID":"uk75jkeel","properties":{"formattedCitation":"{\\rtf (O\\uc0\\u8217{}Connor \\i et al.\\i0{} 2007)}","plainCitation":"(O’Connor et al. 2007)"},"citationItems":[{"id":5029,"uris":["http://zotero.org/users/27452/items/CVG2XIBF"],"uri":["http://zotero.org/users/27452/items/CVG2XIBF"]}]} </w:instrText>
      </w:r>
      <w:r w:rsidR="00EA32A6">
        <w:rPr>
          <w:color w:val="00000A"/>
          <w:sz w:val="23"/>
          <w:szCs w:val="23"/>
        </w:rPr>
        <w:fldChar w:fldCharType="separate"/>
      </w:r>
      <w:r w:rsidR="00EA5526" w:rsidRPr="00EA5526">
        <w:rPr>
          <w:sz w:val="23"/>
          <w:szCs w:val="24"/>
        </w:rPr>
        <w:t xml:space="preserve">(O’Connor </w:t>
      </w:r>
      <w:r w:rsidR="00EA5526" w:rsidRPr="00EA5526">
        <w:rPr>
          <w:i/>
          <w:iCs/>
          <w:sz w:val="23"/>
          <w:szCs w:val="24"/>
        </w:rPr>
        <w:t>et al.</w:t>
      </w:r>
      <w:r w:rsidR="00EA5526" w:rsidRPr="00EA5526">
        <w:rPr>
          <w:sz w:val="23"/>
          <w:szCs w:val="24"/>
        </w:rPr>
        <w:t xml:space="preserve"> 2007)</w:t>
      </w:r>
      <w:r w:rsidR="00EA32A6">
        <w:rPr>
          <w:color w:val="00000A"/>
          <w:sz w:val="23"/>
          <w:szCs w:val="23"/>
        </w:rPr>
        <w:fldChar w:fldCharType="end"/>
      </w:r>
      <w:r w:rsidR="00EA5526">
        <w:rPr>
          <w:color w:val="00000A"/>
          <w:sz w:val="23"/>
          <w:szCs w:val="23"/>
        </w:rPr>
        <w:t>, and are also in accordance with published estimates of</w:t>
      </w:r>
      <w:r w:rsidR="00E67D85">
        <w:rPr>
          <w:color w:val="00000A"/>
          <w:sz w:val="23"/>
          <w:szCs w:val="23"/>
        </w:rPr>
        <w:t xml:space="preserve"> larval dispersal in the </w:t>
      </w:r>
      <w:r w:rsidR="00EA5526">
        <w:rPr>
          <w:color w:val="00000A"/>
          <w:sz w:val="23"/>
          <w:szCs w:val="23"/>
        </w:rPr>
        <w:t xml:space="preserve">two </w:t>
      </w:r>
      <w:r w:rsidR="00E67D85">
        <w:rPr>
          <w:color w:val="00000A"/>
          <w:sz w:val="23"/>
          <w:szCs w:val="23"/>
        </w:rPr>
        <w:t>region</w:t>
      </w:r>
      <w:r w:rsidR="00EA5526">
        <w:rPr>
          <w:color w:val="00000A"/>
          <w:sz w:val="23"/>
          <w:szCs w:val="23"/>
        </w:rPr>
        <w:t>s</w:t>
      </w:r>
      <w:r w:rsidR="00E67D85">
        <w:rPr>
          <w:color w:val="00000A"/>
          <w:sz w:val="23"/>
          <w:szCs w:val="23"/>
        </w:rPr>
        <w:t xml:space="preserve"> </w:t>
      </w:r>
      <w:r w:rsidR="00EA32A6">
        <w:rPr>
          <w:color w:val="00000A"/>
          <w:sz w:val="23"/>
          <w:szCs w:val="23"/>
        </w:rPr>
        <w:fldChar w:fldCharType="begin"/>
      </w:r>
      <w:r w:rsidR="00EA5526">
        <w:rPr>
          <w:color w:val="00000A"/>
          <w:sz w:val="23"/>
          <w:szCs w:val="23"/>
        </w:rPr>
        <w:instrText xml:space="preserve"> ADDIN ZOTERO_ITEM {"citationID":"1hFKTGdN","properties":{"formattedCitation":"{\\rtf (Kinlan &amp; Gaines 2003; Planes \\i et al.\\i0{} 2009)}","plainCitation":"(Kinlan &amp; Gaines 2003; Planes et al. 2009)"},"citationItems":[{"id":4985,"uris":["http://zotero.org/users/27452/items/5WCRCQ4K"],"uri":["http://zotero.org/users/27452/items/5WCRCQ4K"]},{"id":4988,"uris":["http://zotero.org/users/27452/items/6SRWPKHW"],"uri":["http://zotero.org/users/27452/items/6SRWPKHW"]}]} </w:instrText>
      </w:r>
      <w:r w:rsidR="00EA32A6">
        <w:rPr>
          <w:color w:val="00000A"/>
          <w:sz w:val="23"/>
          <w:szCs w:val="23"/>
        </w:rPr>
        <w:fldChar w:fldCharType="separate"/>
      </w:r>
      <w:r w:rsidR="00EA5526" w:rsidRPr="00EA5526">
        <w:rPr>
          <w:sz w:val="23"/>
          <w:szCs w:val="24"/>
        </w:rPr>
        <w:t xml:space="preserve">(Kinlan &amp; Gaines 2003; Planes </w:t>
      </w:r>
      <w:r w:rsidR="00EA5526" w:rsidRPr="00EA5526">
        <w:rPr>
          <w:i/>
          <w:iCs/>
          <w:sz w:val="23"/>
          <w:szCs w:val="24"/>
        </w:rPr>
        <w:t>et al.</w:t>
      </w:r>
      <w:r w:rsidR="00EA5526" w:rsidRPr="00EA5526">
        <w:rPr>
          <w:sz w:val="23"/>
          <w:szCs w:val="24"/>
        </w:rPr>
        <w:t xml:space="preserve"> 2009)</w:t>
      </w:r>
      <w:r w:rsidR="00EA32A6">
        <w:rPr>
          <w:color w:val="00000A"/>
          <w:sz w:val="23"/>
          <w:szCs w:val="23"/>
        </w:rPr>
        <w:fldChar w:fldCharType="end"/>
      </w:r>
      <w:r w:rsidR="00E67D85">
        <w:rPr>
          <w:color w:val="00000A"/>
          <w:sz w:val="23"/>
          <w:szCs w:val="23"/>
        </w:rPr>
        <w:t xml:space="preserve">. </w:t>
      </w:r>
      <w:r w:rsidR="00EA5526">
        <w:rPr>
          <w:color w:val="00000A"/>
          <w:sz w:val="23"/>
          <w:szCs w:val="23"/>
        </w:rPr>
        <w:t>Heterogeneity m</w:t>
      </w:r>
      <w:r w:rsidR="00E67D85">
        <w:rPr>
          <w:color w:val="00000A"/>
          <w:sz w:val="23"/>
          <w:szCs w:val="23"/>
        </w:rPr>
        <w:t xml:space="preserve">easures </w:t>
      </w:r>
      <w:r w:rsidR="00F6488A">
        <w:rPr>
          <w:color w:val="00000A"/>
          <w:sz w:val="23"/>
          <w:szCs w:val="23"/>
        </w:rPr>
        <w:t xml:space="preserve">include </w:t>
      </w:r>
      <w:r w:rsidR="00DF2AFF">
        <w:rPr>
          <w:color w:val="00000A"/>
          <w:sz w:val="23"/>
          <w:szCs w:val="23"/>
        </w:rPr>
        <w:t>the spatial variance of local variables</w:t>
      </w:r>
      <w:r w:rsidR="00CF14E7">
        <w:rPr>
          <w:color w:val="00000A"/>
          <w:sz w:val="23"/>
          <w:szCs w:val="23"/>
        </w:rPr>
        <w:t xml:space="preserve"> over these regions</w:t>
      </w:r>
      <w:r w:rsidR="00DF2AFF">
        <w:rPr>
          <w:color w:val="00000A"/>
          <w:sz w:val="23"/>
          <w:szCs w:val="23"/>
        </w:rPr>
        <w:t xml:space="preserve">, as well as </w:t>
      </w:r>
      <w:r w:rsidR="008B7F5A">
        <w:rPr>
          <w:color w:val="00000A"/>
          <w:sz w:val="23"/>
          <w:szCs w:val="23"/>
        </w:rPr>
        <w:t xml:space="preserve">total </w:t>
      </w:r>
      <w:r w:rsidR="00E67D85">
        <w:rPr>
          <w:color w:val="00000A"/>
          <w:sz w:val="23"/>
          <w:szCs w:val="23"/>
        </w:rPr>
        <w:t>region</w:t>
      </w:r>
      <w:r w:rsidR="008B7F5A">
        <w:rPr>
          <w:color w:val="00000A"/>
          <w:sz w:val="23"/>
          <w:szCs w:val="23"/>
        </w:rPr>
        <w:t>al reef area</w:t>
      </w:r>
      <w:r w:rsidR="00E67D85">
        <w:rPr>
          <w:color w:val="00000A"/>
          <w:sz w:val="23"/>
          <w:szCs w:val="23"/>
        </w:rPr>
        <w:t xml:space="preserve"> </w:t>
      </w:r>
      <w:r w:rsidR="00CF14E7">
        <w:rPr>
          <w:color w:val="00000A"/>
          <w:sz w:val="23"/>
          <w:szCs w:val="23"/>
        </w:rPr>
        <w:t>for the Australian sites</w:t>
      </w:r>
      <w:r w:rsidR="00E67D85">
        <w:rPr>
          <w:color w:val="00000A"/>
          <w:sz w:val="23"/>
          <w:szCs w:val="23"/>
        </w:rPr>
        <w:t>.</w:t>
      </w:r>
      <w:r w:rsidR="008B7F5A">
        <w:rPr>
          <w:color w:val="00000A"/>
          <w:sz w:val="23"/>
          <w:szCs w:val="23"/>
        </w:rPr>
        <w:t xml:space="preserve"> </w:t>
      </w:r>
      <w:r w:rsidR="0022719E">
        <w:rPr>
          <w:color w:val="00000A"/>
          <w:sz w:val="23"/>
          <w:szCs w:val="23"/>
        </w:rPr>
        <w:t xml:space="preserve">The </w:t>
      </w:r>
      <w:r w:rsidR="0022719E" w:rsidRPr="008B7F5A">
        <w:rPr>
          <w:i/>
          <w:color w:val="00000A"/>
          <w:sz w:val="23"/>
          <w:szCs w:val="23"/>
        </w:rPr>
        <w:t xml:space="preserve">regional species pool </w:t>
      </w:r>
      <w:r w:rsidR="0022719E">
        <w:rPr>
          <w:color w:val="00000A"/>
          <w:sz w:val="23"/>
          <w:szCs w:val="23"/>
        </w:rPr>
        <w:t>will be estimated for each location by overlaying distribution maps of the Australian ichthyofauna provided by FishMap (</w:t>
      </w:r>
      <w:hyperlink r:id="rId12" w:history="1">
        <w:r w:rsidR="000A1310" w:rsidRPr="00D97F3C">
          <w:rPr>
            <w:rStyle w:val="Hyperlink"/>
            <w:sz w:val="23"/>
            <w:szCs w:val="23"/>
          </w:rPr>
          <w:t>http://fish.ala.org.au/</w:t>
        </w:r>
      </w:hyperlink>
      <w:r w:rsidR="0022719E">
        <w:rPr>
          <w:color w:val="00000A"/>
          <w:sz w:val="23"/>
          <w:szCs w:val="23"/>
        </w:rPr>
        <w:t>)</w:t>
      </w:r>
      <w:r w:rsidR="00EA5526">
        <w:rPr>
          <w:color w:val="00000A"/>
          <w:sz w:val="23"/>
          <w:szCs w:val="23"/>
        </w:rPr>
        <w:t xml:space="preserve">, and by expected species richness based on latitudinal extents for fish in the Northwest Atlantic from FishBase </w:t>
      </w:r>
      <w:r w:rsidR="00EA32A6">
        <w:rPr>
          <w:color w:val="00000A"/>
          <w:sz w:val="23"/>
          <w:szCs w:val="23"/>
        </w:rPr>
        <w:fldChar w:fldCharType="begin"/>
      </w:r>
      <w:r w:rsidR="00EA5526">
        <w:rPr>
          <w:color w:val="00000A"/>
          <w:sz w:val="23"/>
          <w:szCs w:val="23"/>
        </w:rPr>
        <w:instrText xml:space="preserve"> ADDIN ZOTERO_ITEM {"citationID":"6h3uo8iq8","properties":{"formattedCitation":"(Froese &amp; Pauly 2012)","plainCitation":"(Froese &amp; Pauly 2012)"},"citationItems":[{"id":4142,"uris":["http://zotero.org/users/27452/items/IK5IU66W"],"uri":["http://zotero.org/users/27452/items/IK5IU66W"]}]} </w:instrText>
      </w:r>
      <w:r w:rsidR="00EA32A6">
        <w:rPr>
          <w:color w:val="00000A"/>
          <w:sz w:val="23"/>
          <w:szCs w:val="23"/>
        </w:rPr>
        <w:fldChar w:fldCharType="separate"/>
      </w:r>
      <w:r w:rsidR="00EA5526" w:rsidRPr="00EA5526">
        <w:rPr>
          <w:sz w:val="23"/>
        </w:rPr>
        <w:t>(Froese &amp; Pauly 2012)</w:t>
      </w:r>
      <w:r w:rsidR="00EA32A6">
        <w:rPr>
          <w:color w:val="00000A"/>
          <w:sz w:val="23"/>
          <w:szCs w:val="23"/>
        </w:rPr>
        <w:fldChar w:fldCharType="end"/>
      </w:r>
      <w:r w:rsidR="0022719E">
        <w:rPr>
          <w:color w:val="00000A"/>
          <w:sz w:val="23"/>
          <w:szCs w:val="23"/>
        </w:rPr>
        <w:t>.</w:t>
      </w:r>
      <w:r w:rsidR="000A1310">
        <w:rPr>
          <w:color w:val="00000A"/>
          <w:sz w:val="23"/>
          <w:szCs w:val="23"/>
        </w:rPr>
        <w:t xml:space="preserve"> </w:t>
      </w:r>
    </w:p>
    <w:p w:rsidR="008B7F5A" w:rsidRPr="00CF14E7" w:rsidRDefault="008B7F5A" w:rsidP="00507613">
      <w:pPr>
        <w:widowControl w:val="0"/>
        <w:spacing w:after="86"/>
        <w:ind w:right="-29"/>
        <w:rPr>
          <w:color w:val="00000A"/>
          <w:sz w:val="23"/>
          <w:szCs w:val="23"/>
        </w:rPr>
      </w:pPr>
      <w:r>
        <w:rPr>
          <w:color w:val="00000A"/>
          <w:sz w:val="23"/>
          <w:szCs w:val="23"/>
          <w:u w:val="single"/>
        </w:rPr>
        <w:t>Plankton</w:t>
      </w:r>
      <w:r>
        <w:rPr>
          <w:color w:val="00000A"/>
          <w:sz w:val="23"/>
          <w:szCs w:val="23"/>
        </w:rPr>
        <w:t xml:space="preserve">. </w:t>
      </w:r>
      <w:r w:rsidR="005B1E89">
        <w:rPr>
          <w:color w:val="00000A"/>
          <w:sz w:val="23"/>
          <w:szCs w:val="23"/>
        </w:rPr>
        <w:t>The Sir Alistair Hardy Foundation for Ocean Science</w:t>
      </w:r>
      <w:r w:rsidR="000A1310">
        <w:rPr>
          <w:color w:val="00000A"/>
          <w:sz w:val="23"/>
          <w:szCs w:val="23"/>
        </w:rPr>
        <w:t xml:space="preserve"> manages the Continuous Plankton </w:t>
      </w:r>
      <w:r w:rsidR="000A1310">
        <w:rPr>
          <w:color w:val="00000A"/>
          <w:sz w:val="23"/>
          <w:szCs w:val="23"/>
        </w:rPr>
        <w:lastRenderedPageBreak/>
        <w:t xml:space="preserve">Recorder which has collected data on both phyto- and zooplankton from </w:t>
      </w:r>
      <w:r w:rsidR="00CD3E81">
        <w:rPr>
          <w:color w:val="00000A"/>
          <w:sz w:val="23"/>
          <w:szCs w:val="23"/>
        </w:rPr>
        <w:t xml:space="preserve">sample tows at ~10 m depth from </w:t>
      </w:r>
      <w:r w:rsidR="000A1310">
        <w:rPr>
          <w:color w:val="00000A"/>
          <w:sz w:val="23"/>
          <w:szCs w:val="23"/>
        </w:rPr>
        <w:t xml:space="preserve">throughout the North Atlantic for over 60 years </w:t>
      </w:r>
      <w:r w:rsidR="00EA32A6">
        <w:rPr>
          <w:color w:val="00000A"/>
          <w:sz w:val="23"/>
          <w:szCs w:val="23"/>
        </w:rPr>
        <w:fldChar w:fldCharType="begin"/>
      </w:r>
      <w:r w:rsidR="00EC04C3">
        <w:rPr>
          <w:color w:val="00000A"/>
          <w:sz w:val="23"/>
          <w:szCs w:val="23"/>
        </w:rPr>
        <w:instrText xml:space="preserve"> ADDIN ZOTERO_ITEM {"citationID":"dv5ba20ol","properties":{"formattedCitation":"{\\rtf (Richardson \\i et al.\\i0{} 2006; Fig. 4b)}","plainCitation":"(Richardson et al. 2006; Fig. 4b)"},"citationItems":[{"id":5020,"uris":["http://zotero.org/users/27452/items/NCBHDQNT"],"uri":["http://zotero.org/users/27452/items/NCBHDQNT"],"suffix":"; Fig. 4b"}]} </w:instrText>
      </w:r>
      <w:r w:rsidR="00EA32A6">
        <w:rPr>
          <w:color w:val="00000A"/>
          <w:sz w:val="23"/>
          <w:szCs w:val="23"/>
        </w:rPr>
        <w:fldChar w:fldCharType="separate"/>
      </w:r>
      <w:r w:rsidR="00EC04C3" w:rsidRPr="00EC04C3">
        <w:rPr>
          <w:sz w:val="23"/>
          <w:szCs w:val="24"/>
        </w:rPr>
        <w:t xml:space="preserve">(Richardson </w:t>
      </w:r>
      <w:r w:rsidR="00EC04C3" w:rsidRPr="00EC04C3">
        <w:rPr>
          <w:i/>
          <w:iCs/>
          <w:sz w:val="23"/>
          <w:szCs w:val="24"/>
        </w:rPr>
        <w:t>et al.</w:t>
      </w:r>
      <w:r w:rsidR="00EC04C3" w:rsidRPr="00EC04C3">
        <w:rPr>
          <w:sz w:val="23"/>
          <w:szCs w:val="24"/>
        </w:rPr>
        <w:t xml:space="preserve"> 2006; Fig. 4b)</w:t>
      </w:r>
      <w:r w:rsidR="00EA32A6">
        <w:rPr>
          <w:color w:val="00000A"/>
          <w:sz w:val="23"/>
          <w:szCs w:val="23"/>
        </w:rPr>
        <w:fldChar w:fldCharType="end"/>
      </w:r>
      <w:r w:rsidR="000A1310">
        <w:rPr>
          <w:color w:val="00000A"/>
          <w:sz w:val="23"/>
          <w:szCs w:val="23"/>
        </w:rPr>
        <w:t xml:space="preserve">. </w:t>
      </w:r>
      <w:r w:rsidR="00BD3756">
        <w:rPr>
          <w:color w:val="00000A"/>
          <w:sz w:val="23"/>
          <w:szCs w:val="23"/>
        </w:rPr>
        <w:t xml:space="preserve">We </w:t>
      </w:r>
      <w:r w:rsidR="00260554">
        <w:rPr>
          <w:color w:val="00000A"/>
          <w:sz w:val="23"/>
          <w:szCs w:val="23"/>
        </w:rPr>
        <w:t>will</w:t>
      </w:r>
      <w:r w:rsidR="00CD3E81">
        <w:rPr>
          <w:color w:val="00000A"/>
          <w:sz w:val="23"/>
          <w:szCs w:val="23"/>
        </w:rPr>
        <w:t xml:space="preserve"> </w:t>
      </w:r>
      <w:r w:rsidR="00BD3756">
        <w:rPr>
          <w:color w:val="00000A"/>
          <w:sz w:val="23"/>
          <w:szCs w:val="23"/>
        </w:rPr>
        <w:t xml:space="preserve">characterize plankton assemblages in </w:t>
      </w:r>
      <w:r w:rsidR="00A9128F">
        <w:rPr>
          <w:color w:val="00000A"/>
          <w:sz w:val="23"/>
          <w:szCs w:val="23"/>
        </w:rPr>
        <w:t xml:space="preserve">the sixty-six </w:t>
      </w:r>
      <w:r w:rsidR="00F164C9">
        <w:rPr>
          <w:color w:val="00000A"/>
          <w:sz w:val="23"/>
          <w:szCs w:val="23"/>
        </w:rPr>
        <w:t>0.5</w:t>
      </w:r>
      <w:r w:rsidR="00BD3756">
        <w:rPr>
          <w:color w:val="00000A"/>
          <w:sz w:val="23"/>
          <w:szCs w:val="23"/>
        </w:rPr>
        <w:t xml:space="preserve"> degree latitude-longitude </w:t>
      </w:r>
      <w:r w:rsidR="00A9128F">
        <w:rPr>
          <w:color w:val="00000A"/>
          <w:sz w:val="23"/>
          <w:szCs w:val="23"/>
        </w:rPr>
        <w:t>cell</w:t>
      </w:r>
      <w:r w:rsidR="00BD3756">
        <w:rPr>
          <w:color w:val="00000A"/>
          <w:sz w:val="23"/>
          <w:szCs w:val="23"/>
        </w:rPr>
        <w:t xml:space="preserve">s </w:t>
      </w:r>
      <w:r w:rsidR="00A9128F">
        <w:rPr>
          <w:color w:val="00000A"/>
          <w:sz w:val="23"/>
          <w:szCs w:val="23"/>
        </w:rPr>
        <w:t>that</w:t>
      </w:r>
      <w:r w:rsidR="007C744A">
        <w:rPr>
          <w:color w:val="00000A"/>
          <w:sz w:val="23"/>
          <w:szCs w:val="23"/>
        </w:rPr>
        <w:t xml:space="preserve"> have at least 10 consecutive years of data with at leas</w:t>
      </w:r>
      <w:r w:rsidR="00346BE5">
        <w:rPr>
          <w:color w:val="00000A"/>
          <w:sz w:val="23"/>
          <w:szCs w:val="23"/>
        </w:rPr>
        <w:t xml:space="preserve">t 10 sample tows in each year. </w:t>
      </w:r>
      <w:r w:rsidR="00B76875">
        <w:rPr>
          <w:color w:val="00000A"/>
          <w:sz w:val="23"/>
          <w:szCs w:val="23"/>
        </w:rPr>
        <w:t>Each sample tow spans 10 nautical miles.</w:t>
      </w:r>
      <w:r w:rsidR="000E26AC">
        <w:rPr>
          <w:color w:val="00000A"/>
          <w:sz w:val="23"/>
          <w:szCs w:val="23"/>
        </w:rPr>
        <w:t xml:space="preserve"> </w:t>
      </w:r>
      <w:r w:rsidR="00B76875">
        <w:rPr>
          <w:i/>
          <w:color w:val="00000A"/>
          <w:sz w:val="23"/>
          <w:szCs w:val="23"/>
        </w:rPr>
        <w:t>Local environmental variables</w:t>
      </w:r>
      <w:r w:rsidR="00B76875">
        <w:rPr>
          <w:color w:val="00000A"/>
          <w:sz w:val="23"/>
          <w:szCs w:val="23"/>
        </w:rPr>
        <w:t xml:space="preserve"> include annual mean estimates of sea s</w:t>
      </w:r>
      <w:r w:rsidR="00235CD5">
        <w:rPr>
          <w:color w:val="00000A"/>
          <w:sz w:val="23"/>
          <w:szCs w:val="23"/>
        </w:rPr>
        <w:t>urface temperature, chlorophyll-</w:t>
      </w:r>
      <w:r w:rsidR="00B76875" w:rsidRPr="001D11F2">
        <w:rPr>
          <w:i/>
          <w:color w:val="00000A"/>
          <w:sz w:val="23"/>
          <w:szCs w:val="23"/>
        </w:rPr>
        <w:t>a</w:t>
      </w:r>
      <w:r w:rsidR="00B76875">
        <w:rPr>
          <w:color w:val="00000A"/>
          <w:sz w:val="23"/>
          <w:szCs w:val="23"/>
        </w:rPr>
        <w:t xml:space="preserve">, salinity, and measure of organic and inorganic pollutants from the atlas of human impacts on marine systems </w:t>
      </w:r>
      <w:r w:rsidR="00AB2797">
        <w:rPr>
          <w:color w:val="00000A"/>
          <w:sz w:val="23"/>
          <w:szCs w:val="23"/>
        </w:rPr>
        <w:fldChar w:fldCharType="begin"/>
      </w:r>
      <w:r w:rsidR="00AB2797">
        <w:rPr>
          <w:color w:val="00000A"/>
          <w:sz w:val="23"/>
          <w:szCs w:val="23"/>
        </w:rPr>
        <w:instrText xml:space="preserve"> ADDIN ZOTERO_ITEM {"citationID":"23vg50d1id","properties":{"formattedCitation":"{\\rtf (Halpern \\i et al.\\i0{} 2008)}","plainCitation":"(Halpern et al. 2008)"},"citationItems":[{"id":4961,"uris":["http://zotero.org/users/27452/items/9J37RT7C"],"uri":["http://zotero.org/users/27452/items/9J37RT7C"]}]} </w:instrText>
      </w:r>
      <w:r w:rsidR="00AB2797">
        <w:rPr>
          <w:color w:val="00000A"/>
          <w:sz w:val="23"/>
          <w:szCs w:val="23"/>
        </w:rPr>
        <w:fldChar w:fldCharType="separate"/>
      </w:r>
      <w:r w:rsidR="00AB2797" w:rsidRPr="00AB2797">
        <w:rPr>
          <w:sz w:val="23"/>
          <w:szCs w:val="24"/>
        </w:rPr>
        <w:t xml:space="preserve">(Halpern </w:t>
      </w:r>
      <w:r w:rsidR="00AB2797" w:rsidRPr="00AB2797">
        <w:rPr>
          <w:i/>
          <w:iCs/>
          <w:sz w:val="23"/>
          <w:szCs w:val="24"/>
        </w:rPr>
        <w:t>et al.</w:t>
      </w:r>
      <w:r w:rsidR="00AB2797" w:rsidRPr="00AB2797">
        <w:rPr>
          <w:sz w:val="23"/>
          <w:szCs w:val="24"/>
        </w:rPr>
        <w:t xml:space="preserve"> 2008)</w:t>
      </w:r>
      <w:r w:rsidR="00AB2797">
        <w:rPr>
          <w:color w:val="00000A"/>
          <w:sz w:val="23"/>
          <w:szCs w:val="23"/>
        </w:rPr>
        <w:fldChar w:fldCharType="end"/>
      </w:r>
      <w:r w:rsidR="00B76875">
        <w:rPr>
          <w:color w:val="00000A"/>
          <w:sz w:val="23"/>
          <w:szCs w:val="23"/>
        </w:rPr>
        <w:t xml:space="preserve">. </w:t>
      </w:r>
      <w:r w:rsidR="00B76875">
        <w:rPr>
          <w:i/>
          <w:color w:val="00000A"/>
          <w:sz w:val="23"/>
          <w:szCs w:val="23"/>
        </w:rPr>
        <w:t>Regional heterogeneity</w:t>
      </w:r>
      <w:r w:rsidR="00B76875">
        <w:rPr>
          <w:color w:val="00000A"/>
          <w:sz w:val="23"/>
          <w:szCs w:val="23"/>
        </w:rPr>
        <w:t xml:space="preserve"> measures </w:t>
      </w:r>
      <w:r w:rsidR="00CF14E7">
        <w:rPr>
          <w:color w:val="00000A"/>
          <w:sz w:val="23"/>
          <w:szCs w:val="23"/>
        </w:rPr>
        <w:t xml:space="preserve">include spatial variance in local variables </w:t>
      </w:r>
      <w:r w:rsidR="00AA56FC">
        <w:rPr>
          <w:color w:val="00000A"/>
          <w:sz w:val="23"/>
          <w:szCs w:val="23"/>
        </w:rPr>
        <w:t>and variance in the source of incoming current directions</w:t>
      </w:r>
      <w:r w:rsidR="008211CE">
        <w:rPr>
          <w:color w:val="00000A"/>
          <w:sz w:val="23"/>
          <w:szCs w:val="23"/>
        </w:rPr>
        <w:t xml:space="preserve"> </w:t>
      </w:r>
      <w:r w:rsidR="00CF14E7">
        <w:rPr>
          <w:color w:val="00000A"/>
          <w:sz w:val="23"/>
          <w:szCs w:val="23"/>
        </w:rPr>
        <w:t xml:space="preserve">within </w:t>
      </w:r>
      <w:r w:rsidR="00A9128F">
        <w:rPr>
          <w:color w:val="00000A"/>
          <w:sz w:val="23"/>
          <w:szCs w:val="23"/>
        </w:rPr>
        <w:t>a 2-</w:t>
      </w:r>
      <w:r w:rsidR="00CF14E7">
        <w:rPr>
          <w:color w:val="00000A"/>
          <w:sz w:val="23"/>
          <w:szCs w:val="23"/>
        </w:rPr>
        <w:t>degree block</w:t>
      </w:r>
      <w:r w:rsidR="00A9128F">
        <w:rPr>
          <w:color w:val="00000A"/>
          <w:sz w:val="23"/>
          <w:szCs w:val="23"/>
        </w:rPr>
        <w:t xml:space="preserve"> centered on the focal  cell</w:t>
      </w:r>
      <w:r w:rsidR="00CF14E7">
        <w:rPr>
          <w:color w:val="00000A"/>
          <w:sz w:val="23"/>
          <w:szCs w:val="23"/>
        </w:rPr>
        <w:t xml:space="preserve">. The </w:t>
      </w:r>
      <w:r w:rsidR="00CF14E7">
        <w:rPr>
          <w:i/>
          <w:color w:val="00000A"/>
          <w:sz w:val="23"/>
          <w:szCs w:val="23"/>
        </w:rPr>
        <w:t>regional species pool</w:t>
      </w:r>
      <w:r w:rsidR="00CF14E7">
        <w:rPr>
          <w:color w:val="00000A"/>
          <w:sz w:val="23"/>
          <w:szCs w:val="23"/>
        </w:rPr>
        <w:t xml:space="preserve"> for each </w:t>
      </w:r>
      <w:r w:rsidR="00A9128F">
        <w:rPr>
          <w:color w:val="00000A"/>
          <w:sz w:val="23"/>
          <w:szCs w:val="23"/>
        </w:rPr>
        <w:t>cell</w:t>
      </w:r>
      <w:r w:rsidR="00CF14E7">
        <w:rPr>
          <w:color w:val="00000A"/>
          <w:sz w:val="23"/>
          <w:szCs w:val="23"/>
        </w:rPr>
        <w:t xml:space="preserve"> will be defined </w:t>
      </w:r>
      <w:r w:rsidR="00A9128F">
        <w:rPr>
          <w:color w:val="00000A"/>
          <w:sz w:val="23"/>
          <w:szCs w:val="23"/>
        </w:rPr>
        <w:t>as the set of species encountered within the regional 2-degree block over the previous 25 years</w:t>
      </w:r>
      <w:r w:rsidR="00235CD5">
        <w:rPr>
          <w:color w:val="00000A"/>
          <w:sz w:val="23"/>
          <w:szCs w:val="23"/>
        </w:rPr>
        <w:t>.</w:t>
      </w:r>
    </w:p>
    <w:p w:rsidR="008B7F5A" w:rsidRDefault="000A1310" w:rsidP="00120E1F">
      <w:pPr>
        <w:widowControl w:val="0"/>
        <w:spacing w:after="120"/>
        <w:ind w:right="-29"/>
        <w:rPr>
          <w:color w:val="00000A"/>
          <w:sz w:val="23"/>
          <w:szCs w:val="23"/>
          <w:u w:val="single"/>
        </w:rPr>
      </w:pPr>
      <w:r>
        <w:rPr>
          <w:color w:val="00000A"/>
          <w:sz w:val="23"/>
          <w:szCs w:val="23"/>
          <w:u w:val="single"/>
        </w:rPr>
        <w:t>Rocky Intertidal</w:t>
      </w:r>
      <w:r>
        <w:rPr>
          <w:color w:val="00000A"/>
          <w:sz w:val="23"/>
          <w:szCs w:val="23"/>
        </w:rPr>
        <w:t>. We will use data on the abundance of marin</w:t>
      </w:r>
      <w:r w:rsidR="00AF214C">
        <w:rPr>
          <w:color w:val="00000A"/>
          <w:sz w:val="23"/>
          <w:szCs w:val="23"/>
        </w:rPr>
        <w:t xml:space="preserve">e invertebrates from a set of </w:t>
      </w:r>
      <w:r w:rsidR="00737ECF">
        <w:rPr>
          <w:color w:val="00000A"/>
          <w:sz w:val="23"/>
          <w:szCs w:val="23"/>
        </w:rPr>
        <w:t>over 1,000</w:t>
      </w:r>
      <w:r>
        <w:rPr>
          <w:color w:val="00000A"/>
          <w:sz w:val="23"/>
          <w:szCs w:val="23"/>
        </w:rPr>
        <w:t xml:space="preserve"> long-term </w:t>
      </w:r>
      <w:r w:rsidR="00737ECF">
        <w:rPr>
          <w:color w:val="00000A"/>
          <w:sz w:val="23"/>
          <w:szCs w:val="23"/>
        </w:rPr>
        <w:t>50 x 75 cm photoplots</w:t>
      </w:r>
      <w:r>
        <w:rPr>
          <w:color w:val="00000A"/>
          <w:sz w:val="23"/>
          <w:szCs w:val="23"/>
        </w:rPr>
        <w:t xml:space="preserve"> </w:t>
      </w:r>
      <w:r w:rsidR="00737ECF">
        <w:rPr>
          <w:color w:val="00000A"/>
          <w:sz w:val="23"/>
          <w:szCs w:val="23"/>
        </w:rPr>
        <w:t xml:space="preserve">from 70 sites </w:t>
      </w:r>
      <w:r>
        <w:rPr>
          <w:color w:val="00000A"/>
          <w:sz w:val="23"/>
          <w:szCs w:val="23"/>
        </w:rPr>
        <w:t xml:space="preserve">along the Pacific coast of North America, monitored by the </w:t>
      </w:r>
      <w:r w:rsidR="00AF214C">
        <w:rPr>
          <w:color w:val="00000A"/>
          <w:sz w:val="23"/>
          <w:szCs w:val="23"/>
        </w:rPr>
        <w:t>Marine Rocky Intertidal Network</w:t>
      </w:r>
      <w:r w:rsidR="00737ECF">
        <w:rPr>
          <w:color w:val="00000A"/>
          <w:sz w:val="23"/>
          <w:szCs w:val="23"/>
        </w:rPr>
        <w:t xml:space="preserve"> and its partners</w:t>
      </w:r>
      <w:r w:rsidR="00AF214C">
        <w:rPr>
          <w:color w:val="00000A"/>
          <w:sz w:val="23"/>
          <w:szCs w:val="23"/>
        </w:rPr>
        <w:t xml:space="preserve"> for </w:t>
      </w:r>
      <w:r w:rsidR="00737ECF">
        <w:rPr>
          <w:color w:val="00000A"/>
          <w:sz w:val="23"/>
          <w:szCs w:val="23"/>
        </w:rPr>
        <w:t xml:space="preserve">up to </w:t>
      </w:r>
      <w:r w:rsidR="00AF214C">
        <w:rPr>
          <w:color w:val="00000A"/>
          <w:sz w:val="23"/>
          <w:szCs w:val="23"/>
        </w:rPr>
        <w:t>18 years</w:t>
      </w:r>
      <w:r w:rsidR="00737ECF">
        <w:rPr>
          <w:color w:val="00000A"/>
          <w:sz w:val="23"/>
          <w:szCs w:val="23"/>
        </w:rPr>
        <w:t xml:space="preserve"> </w:t>
      </w:r>
      <w:r w:rsidR="00EA32A6">
        <w:rPr>
          <w:color w:val="00000A"/>
          <w:sz w:val="23"/>
          <w:szCs w:val="23"/>
        </w:rPr>
        <w:fldChar w:fldCharType="begin"/>
      </w:r>
      <w:r w:rsidR="00E1693C">
        <w:rPr>
          <w:color w:val="00000A"/>
          <w:sz w:val="23"/>
          <w:szCs w:val="23"/>
        </w:rPr>
        <w:instrText xml:space="preserve"> ADDIN ZOTERO_ITEM {"citationID":"Uqxo3wyu","properties":{"formattedCitation":"{\\rtf (Raimondi \\i et al.\\i0{} 2009; Fig. 4b)}","plainCitation":"(Raimondi et al. 2009; Fig. 4b)"},"citationItems":[{"id":4307,"uris":["http://zotero.org/users/27452/items/4VF9R9X7"],"uri":["http://zotero.org/users/27452/items/4VF9R9X7"],"suffix":"; Fig. 4b"}]} </w:instrText>
      </w:r>
      <w:r w:rsidR="00EA32A6">
        <w:rPr>
          <w:color w:val="00000A"/>
          <w:sz w:val="23"/>
          <w:szCs w:val="23"/>
        </w:rPr>
        <w:fldChar w:fldCharType="separate"/>
      </w:r>
      <w:r w:rsidR="00E1693C" w:rsidRPr="00E1693C">
        <w:rPr>
          <w:sz w:val="23"/>
          <w:szCs w:val="24"/>
        </w:rPr>
        <w:t xml:space="preserve">(Raimondi </w:t>
      </w:r>
      <w:r w:rsidR="00E1693C" w:rsidRPr="00E1693C">
        <w:rPr>
          <w:i/>
          <w:iCs/>
          <w:sz w:val="23"/>
          <w:szCs w:val="24"/>
        </w:rPr>
        <w:t>et al.</w:t>
      </w:r>
      <w:r w:rsidR="00E1693C" w:rsidRPr="00E1693C">
        <w:rPr>
          <w:sz w:val="23"/>
          <w:szCs w:val="24"/>
        </w:rPr>
        <w:t xml:space="preserve"> 2009; Fig. 4b)</w:t>
      </w:r>
      <w:r w:rsidR="00EA32A6">
        <w:rPr>
          <w:color w:val="00000A"/>
          <w:sz w:val="23"/>
          <w:szCs w:val="23"/>
        </w:rPr>
        <w:fldChar w:fldCharType="end"/>
      </w:r>
      <w:r w:rsidR="00AF214C">
        <w:rPr>
          <w:color w:val="00000A"/>
          <w:sz w:val="23"/>
          <w:szCs w:val="23"/>
        </w:rPr>
        <w:t>.</w:t>
      </w:r>
      <w:r w:rsidR="00235CD5">
        <w:rPr>
          <w:color w:val="00000A"/>
          <w:sz w:val="23"/>
          <w:szCs w:val="23"/>
        </w:rPr>
        <w:t xml:space="preserve"> </w:t>
      </w:r>
      <w:r w:rsidR="00C95BA9">
        <w:rPr>
          <w:color w:val="00000A"/>
          <w:sz w:val="23"/>
          <w:szCs w:val="23"/>
        </w:rPr>
        <w:t xml:space="preserve">We will conduct analyses separately for invertebrates and plants, as well as an analysis that </w:t>
      </w:r>
      <w:r w:rsidR="00C95BA9" w:rsidRPr="00260554">
        <w:rPr>
          <w:color w:val="00000A"/>
          <w:sz w:val="23"/>
          <w:szCs w:val="23"/>
        </w:rPr>
        <w:t xml:space="preserve">considers them together. </w:t>
      </w:r>
      <w:r w:rsidR="00235CD5" w:rsidRPr="00260554">
        <w:rPr>
          <w:color w:val="00000A"/>
          <w:sz w:val="23"/>
          <w:szCs w:val="23"/>
        </w:rPr>
        <w:t xml:space="preserve">We will use </w:t>
      </w:r>
      <w:r w:rsidR="00235CD5" w:rsidRPr="00260554">
        <w:rPr>
          <w:i/>
          <w:color w:val="00000A"/>
          <w:sz w:val="23"/>
          <w:szCs w:val="23"/>
        </w:rPr>
        <w:t>local environmental variables</w:t>
      </w:r>
      <w:r w:rsidR="00235CD5" w:rsidRPr="00260554">
        <w:rPr>
          <w:sz w:val="23"/>
          <w:szCs w:val="23"/>
        </w:rPr>
        <w:t xml:space="preserve"> following Cruz-Motta et al. </w:t>
      </w:r>
      <w:r w:rsidR="00EA32A6" w:rsidRPr="00260554">
        <w:rPr>
          <w:sz w:val="23"/>
          <w:szCs w:val="23"/>
        </w:rPr>
        <w:fldChar w:fldCharType="begin"/>
      </w:r>
      <w:r w:rsidR="00F163A6" w:rsidRPr="00260554">
        <w:rPr>
          <w:sz w:val="23"/>
          <w:szCs w:val="23"/>
        </w:rPr>
        <w:instrText xml:space="preserve"> ADDIN ZOTERO_ITEM {"citationID":"cmenqfigr","properties":{"formattedCitation":"(2010)","plainCitation":"(2010)"},"citationItems":[{"id":4949,"uris":["http://zotero.org/users/27452/items/FZRNBI6B"],"uri":["http://zotero.org/users/27452/items/FZRNBI6B"],"suppress-author":true}]} </w:instrText>
      </w:r>
      <w:r w:rsidR="00EA32A6" w:rsidRPr="00260554">
        <w:rPr>
          <w:sz w:val="23"/>
          <w:szCs w:val="23"/>
        </w:rPr>
        <w:fldChar w:fldCharType="separate"/>
      </w:r>
      <w:r w:rsidR="00235CD5" w:rsidRPr="00260554">
        <w:rPr>
          <w:sz w:val="23"/>
          <w:szCs w:val="23"/>
        </w:rPr>
        <w:t>(2010)</w:t>
      </w:r>
      <w:r w:rsidR="00EA32A6" w:rsidRPr="00260554">
        <w:rPr>
          <w:sz w:val="23"/>
          <w:szCs w:val="23"/>
        </w:rPr>
        <w:fldChar w:fldCharType="end"/>
      </w:r>
      <w:r w:rsidR="00235CD5" w:rsidRPr="00260554">
        <w:rPr>
          <w:sz w:val="23"/>
          <w:szCs w:val="23"/>
        </w:rPr>
        <w:t>, including sea surface temperature, chlorophyll-</w:t>
      </w:r>
      <w:r w:rsidR="00235CD5" w:rsidRPr="00655383">
        <w:rPr>
          <w:i/>
          <w:sz w:val="23"/>
          <w:szCs w:val="23"/>
        </w:rPr>
        <w:t>a</w:t>
      </w:r>
      <w:r w:rsidR="00235CD5" w:rsidRPr="00260554">
        <w:rPr>
          <w:sz w:val="23"/>
          <w:szCs w:val="23"/>
        </w:rPr>
        <w:t>, and organic and inorganic pollution</w:t>
      </w:r>
      <w:r w:rsidR="0011193A" w:rsidRPr="00260554">
        <w:rPr>
          <w:sz w:val="23"/>
          <w:szCs w:val="23"/>
        </w:rPr>
        <w:t xml:space="preserve">. </w:t>
      </w:r>
      <w:r w:rsidR="0011193A" w:rsidRPr="00260554">
        <w:rPr>
          <w:i/>
          <w:sz w:val="23"/>
          <w:szCs w:val="23"/>
        </w:rPr>
        <w:t>Regional heterogeneity</w:t>
      </w:r>
      <w:r w:rsidR="0011193A" w:rsidRPr="00260554">
        <w:rPr>
          <w:sz w:val="23"/>
          <w:szCs w:val="23"/>
        </w:rPr>
        <w:t xml:space="preserve"> measures include spatial variance in these local variables within </w:t>
      </w:r>
      <w:r w:rsidR="00E157D8" w:rsidRPr="00260554">
        <w:rPr>
          <w:sz w:val="23"/>
          <w:szCs w:val="23"/>
        </w:rPr>
        <w:t xml:space="preserve">100 km </w:t>
      </w:r>
      <w:r w:rsidR="00C95BA9" w:rsidRPr="00260554">
        <w:rPr>
          <w:sz w:val="23"/>
          <w:szCs w:val="23"/>
        </w:rPr>
        <w:t xml:space="preserve">of each site based on published estimates of dispersal distances </w:t>
      </w:r>
      <w:r w:rsidR="00EA32A6" w:rsidRPr="00260554">
        <w:rPr>
          <w:sz w:val="23"/>
          <w:szCs w:val="23"/>
        </w:rPr>
        <w:fldChar w:fldCharType="begin"/>
      </w:r>
      <w:r w:rsidR="00C95BA9" w:rsidRPr="00260554">
        <w:rPr>
          <w:sz w:val="23"/>
          <w:szCs w:val="23"/>
        </w:rPr>
        <w:instrText xml:space="preserve"> ADDIN ZOTERO_ITEM {"citationID":"16oi6citaf","properties":{"formattedCitation":"(Kinlan &amp; Gaines 2003)","plainCitation":"(Kinlan &amp; Gaines 2003)"},"citationItems":[{"id":4985,"uris":["http://zotero.org/users/27452/items/5WCRCQ4K"],"uri":["http://zotero.org/users/27452/items/5WCRCQ4K"]}]} </w:instrText>
      </w:r>
      <w:r w:rsidR="00EA32A6" w:rsidRPr="00260554">
        <w:rPr>
          <w:sz w:val="23"/>
          <w:szCs w:val="23"/>
        </w:rPr>
        <w:fldChar w:fldCharType="separate"/>
      </w:r>
      <w:r w:rsidR="00C95BA9" w:rsidRPr="00260554">
        <w:rPr>
          <w:sz w:val="23"/>
          <w:szCs w:val="23"/>
        </w:rPr>
        <w:t>(Kinlan &amp; Gaines 2003)</w:t>
      </w:r>
      <w:r w:rsidR="00EA32A6" w:rsidRPr="00260554">
        <w:rPr>
          <w:sz w:val="23"/>
          <w:szCs w:val="23"/>
        </w:rPr>
        <w:fldChar w:fldCharType="end"/>
      </w:r>
      <w:r w:rsidR="00C95BA9" w:rsidRPr="00260554">
        <w:rPr>
          <w:sz w:val="23"/>
          <w:szCs w:val="23"/>
        </w:rPr>
        <w:t xml:space="preserve">. The </w:t>
      </w:r>
      <w:r w:rsidR="00C95BA9" w:rsidRPr="00260554">
        <w:rPr>
          <w:i/>
          <w:sz w:val="23"/>
          <w:szCs w:val="23"/>
        </w:rPr>
        <w:t>regional species pool</w:t>
      </w:r>
      <w:r w:rsidR="00C95BA9" w:rsidRPr="00260554">
        <w:rPr>
          <w:sz w:val="23"/>
          <w:szCs w:val="23"/>
        </w:rPr>
        <w:t xml:space="preserve"> for each site will be based on the total number of taxa expected based on known latit</w:t>
      </w:r>
      <w:r w:rsidR="000E26AC" w:rsidRPr="00260554">
        <w:rPr>
          <w:sz w:val="23"/>
          <w:szCs w:val="23"/>
        </w:rPr>
        <w:t>udinal extents of each species</w:t>
      </w:r>
      <w:r w:rsidR="00A25488" w:rsidRPr="00260554">
        <w:rPr>
          <w:sz w:val="23"/>
          <w:szCs w:val="23"/>
        </w:rPr>
        <w:t xml:space="preserve"> as well as habitat preferences</w:t>
      </w:r>
      <w:r w:rsidR="000E26AC" w:rsidRPr="00260554">
        <w:rPr>
          <w:sz w:val="23"/>
          <w:szCs w:val="23"/>
        </w:rPr>
        <w:t xml:space="preserve"> </w:t>
      </w:r>
      <w:r w:rsidR="00EA32A6" w:rsidRPr="00260554">
        <w:rPr>
          <w:sz w:val="23"/>
          <w:szCs w:val="23"/>
        </w:rPr>
        <w:fldChar w:fldCharType="begin"/>
      </w:r>
      <w:r w:rsidR="00F163A6" w:rsidRPr="00260554">
        <w:rPr>
          <w:sz w:val="23"/>
          <w:szCs w:val="23"/>
        </w:rPr>
        <w:instrText xml:space="preserve"> ADDIN ZOTERO_ITEM {"citationID":"2ogeinlo9p","properties":{"formattedCitation":"(Ricketts 1985)","plainCitation":"(Ricketts 1985)"},"citationItems":[{"id":5042,"uris":["http://zotero.org/users/27452/items/7SGJUEVH"],"uri":["http://zotero.org/users/27452/items/7SGJUEVH"]}]} </w:instrText>
      </w:r>
      <w:r w:rsidR="00EA32A6" w:rsidRPr="00260554">
        <w:rPr>
          <w:sz w:val="23"/>
          <w:szCs w:val="23"/>
        </w:rPr>
        <w:fldChar w:fldCharType="separate"/>
      </w:r>
      <w:r w:rsidR="000E26AC" w:rsidRPr="00260554">
        <w:rPr>
          <w:sz w:val="23"/>
          <w:szCs w:val="23"/>
        </w:rPr>
        <w:t>(Ricketts 1985)</w:t>
      </w:r>
      <w:r w:rsidR="00EA32A6" w:rsidRPr="00260554">
        <w:rPr>
          <w:sz w:val="23"/>
          <w:szCs w:val="23"/>
        </w:rPr>
        <w:fldChar w:fldCharType="end"/>
      </w:r>
      <w:r w:rsidR="00C95BA9" w:rsidRPr="00260554">
        <w:rPr>
          <w:sz w:val="23"/>
          <w:szCs w:val="23"/>
        </w:rPr>
        <w:t>.</w:t>
      </w:r>
    </w:p>
    <w:p w:rsidR="00120E1F" w:rsidRDefault="00C95BA9" w:rsidP="00120E1F">
      <w:pPr>
        <w:spacing w:before="120"/>
        <w:ind w:right="-29"/>
        <w:rPr>
          <w:b/>
          <w:i/>
          <w:color w:val="00000A"/>
          <w:sz w:val="23"/>
          <w:szCs w:val="23"/>
        </w:rPr>
      </w:pPr>
      <w:r w:rsidRPr="00260554">
        <w:rPr>
          <w:b/>
          <w:i/>
          <w:color w:val="00000A"/>
          <w:sz w:val="23"/>
          <w:szCs w:val="23"/>
        </w:rPr>
        <w:t>Statistical m</w:t>
      </w:r>
      <w:r w:rsidR="008B09B0" w:rsidRPr="00260554">
        <w:rPr>
          <w:b/>
          <w:i/>
          <w:color w:val="00000A"/>
          <w:sz w:val="23"/>
          <w:szCs w:val="23"/>
        </w:rPr>
        <w:t>ethods</w:t>
      </w:r>
    </w:p>
    <w:p w:rsidR="00A95BA3" w:rsidRDefault="00260554" w:rsidP="00E1693C">
      <w:pPr>
        <w:spacing w:after="120"/>
        <w:ind w:right="-29"/>
        <w:rPr>
          <w:color w:val="auto"/>
          <w:sz w:val="23"/>
          <w:szCs w:val="23"/>
        </w:rPr>
      </w:pPr>
      <w:r>
        <w:rPr>
          <w:color w:val="00000A"/>
          <w:sz w:val="23"/>
          <w:szCs w:val="23"/>
        </w:rPr>
        <w:t xml:space="preserve">We will fit a series of regression models to predict core, transient, and total richness in each dataset based on local environmental variables, regional heterogeneity variables, and all variables combined. </w:t>
      </w:r>
      <w:r w:rsidR="00C95BA9">
        <w:rPr>
          <w:color w:val="00000A"/>
          <w:sz w:val="23"/>
          <w:szCs w:val="23"/>
        </w:rPr>
        <w:t xml:space="preserve">We will use random forest modeling </w:t>
      </w:r>
      <w:r w:rsidR="00EA32A6">
        <w:rPr>
          <w:color w:val="00000A"/>
          <w:sz w:val="23"/>
          <w:szCs w:val="23"/>
        </w:rPr>
        <w:fldChar w:fldCharType="begin"/>
      </w:r>
      <w:r w:rsidR="004A3AB4">
        <w:rPr>
          <w:color w:val="00000A"/>
          <w:sz w:val="23"/>
          <w:szCs w:val="23"/>
        </w:rPr>
        <w:instrText xml:space="preserve"> ADDIN ZOTERO_ITEM {"citationID":"1ud6ledfk8","properties":{"formattedCitation":"{\\rtf (Olden \\i et al.\\i0{} 2008)}","plainCitation":"(Olden et al. 2008)"},"citationItems":[{"id":4713,"uris":["http://zotero.org/users/27452/items/IETRA653"],"uri":["http://zotero.org/users/27452/items/IETRA653"]}]} </w:instrText>
      </w:r>
      <w:r w:rsidR="00EA32A6">
        <w:rPr>
          <w:color w:val="00000A"/>
          <w:sz w:val="23"/>
          <w:szCs w:val="23"/>
        </w:rPr>
        <w:fldChar w:fldCharType="separate"/>
      </w:r>
      <w:r w:rsidR="004A3AB4" w:rsidRPr="004A3AB4">
        <w:rPr>
          <w:sz w:val="23"/>
          <w:szCs w:val="24"/>
        </w:rPr>
        <w:t xml:space="preserve">(Olden </w:t>
      </w:r>
      <w:r w:rsidR="004A3AB4" w:rsidRPr="004A3AB4">
        <w:rPr>
          <w:i/>
          <w:iCs/>
          <w:sz w:val="23"/>
          <w:szCs w:val="24"/>
        </w:rPr>
        <w:t>et al.</w:t>
      </w:r>
      <w:r w:rsidR="004A3AB4" w:rsidRPr="004A3AB4">
        <w:rPr>
          <w:sz w:val="23"/>
          <w:szCs w:val="24"/>
        </w:rPr>
        <w:t xml:space="preserve"> 2008)</w:t>
      </w:r>
      <w:r w:rsidR="00EA32A6">
        <w:rPr>
          <w:color w:val="00000A"/>
          <w:sz w:val="23"/>
          <w:szCs w:val="23"/>
        </w:rPr>
        <w:fldChar w:fldCharType="end"/>
      </w:r>
      <w:r w:rsidR="00C95BA9">
        <w:rPr>
          <w:color w:val="00000A"/>
          <w:sz w:val="23"/>
          <w:szCs w:val="23"/>
        </w:rPr>
        <w:t xml:space="preserve"> to identify non-linearities in the response of richness to environmental variables as well as important variable interactions. These results </w:t>
      </w:r>
      <w:r w:rsidR="00C95BA9" w:rsidRPr="005741DE">
        <w:rPr>
          <w:color w:val="00000A"/>
          <w:sz w:val="23"/>
          <w:szCs w:val="23"/>
        </w:rPr>
        <w:t xml:space="preserve">will </w:t>
      </w:r>
      <w:r w:rsidR="00C95BA9">
        <w:rPr>
          <w:color w:val="00000A"/>
          <w:sz w:val="23"/>
          <w:szCs w:val="23"/>
        </w:rPr>
        <w:t>inform the structure</w:t>
      </w:r>
      <w:r w:rsidR="00C95BA9" w:rsidRPr="005741DE">
        <w:rPr>
          <w:color w:val="00000A"/>
          <w:sz w:val="23"/>
          <w:szCs w:val="23"/>
        </w:rPr>
        <w:t xml:space="preserve"> </w:t>
      </w:r>
      <w:r w:rsidR="00CD3E81">
        <w:rPr>
          <w:color w:val="00000A"/>
          <w:sz w:val="23"/>
          <w:szCs w:val="23"/>
        </w:rPr>
        <w:t xml:space="preserve">(i.e., inclusion of interaction and quadratic terms) </w:t>
      </w:r>
      <w:r w:rsidR="00C95BA9">
        <w:rPr>
          <w:color w:val="00000A"/>
          <w:sz w:val="23"/>
          <w:szCs w:val="23"/>
        </w:rPr>
        <w:t xml:space="preserve">of </w:t>
      </w:r>
      <w:r w:rsidR="00C95BA9" w:rsidRPr="005741DE">
        <w:rPr>
          <w:color w:val="00000A"/>
          <w:sz w:val="23"/>
          <w:szCs w:val="23"/>
        </w:rPr>
        <w:t xml:space="preserve">conditional autoregressive models </w:t>
      </w:r>
      <w:r w:rsidR="00EA32A6" w:rsidRPr="005741DE">
        <w:rPr>
          <w:color w:val="00000A"/>
          <w:sz w:val="23"/>
          <w:szCs w:val="23"/>
        </w:rPr>
        <w:fldChar w:fldCharType="begin"/>
      </w:r>
      <w:r w:rsidR="00C95BA9">
        <w:rPr>
          <w:color w:val="00000A"/>
          <w:sz w:val="23"/>
          <w:szCs w:val="23"/>
        </w:rPr>
        <w:instrText xml:space="preserve"> ADDIN ZOTERO_ITEM {"citationID":"HRyfxUJo","properties":{"formattedCitation":"(Wall 2004)","plainCitation":"(Wall 2004)"},"citationItems":[{"id":3939,"uris":["http://zotero.org/users/27452/items/Z5ZQRH5S"],"uri":["http://zotero.org/users/27452/items/Z5ZQRH5S"],"label":"page"}]} </w:instrText>
      </w:r>
      <w:r w:rsidR="00EA32A6" w:rsidRPr="005741DE">
        <w:rPr>
          <w:color w:val="00000A"/>
          <w:sz w:val="23"/>
          <w:szCs w:val="23"/>
        </w:rPr>
        <w:fldChar w:fldCharType="separate"/>
      </w:r>
      <w:r w:rsidR="00C95BA9" w:rsidRPr="005C3A1F">
        <w:rPr>
          <w:sz w:val="23"/>
        </w:rPr>
        <w:t>(Wall 2004)</w:t>
      </w:r>
      <w:r w:rsidR="00EA32A6" w:rsidRPr="005741DE">
        <w:rPr>
          <w:color w:val="00000A"/>
          <w:sz w:val="23"/>
          <w:szCs w:val="23"/>
        </w:rPr>
        <w:fldChar w:fldCharType="end"/>
      </w:r>
      <w:r w:rsidR="00C95BA9" w:rsidRPr="005741DE">
        <w:rPr>
          <w:color w:val="00000A"/>
          <w:sz w:val="23"/>
          <w:szCs w:val="23"/>
        </w:rPr>
        <w:t xml:space="preserve"> </w:t>
      </w:r>
      <w:r w:rsidR="00C95BA9">
        <w:rPr>
          <w:color w:val="00000A"/>
          <w:sz w:val="23"/>
          <w:szCs w:val="23"/>
        </w:rPr>
        <w:t xml:space="preserve">that explain </w:t>
      </w:r>
      <w:r w:rsidR="00C95BA9" w:rsidRPr="005741DE">
        <w:rPr>
          <w:color w:val="00000A"/>
          <w:sz w:val="23"/>
          <w:szCs w:val="23"/>
        </w:rPr>
        <w:t>spatial patterns of species richness</w:t>
      </w:r>
      <w:r w:rsidR="00C95BA9">
        <w:rPr>
          <w:color w:val="00000A"/>
          <w:sz w:val="23"/>
          <w:szCs w:val="23"/>
        </w:rPr>
        <w:t xml:space="preserve"> while accounting for the</w:t>
      </w:r>
      <w:r w:rsidR="00C95BA9" w:rsidRPr="005741DE">
        <w:rPr>
          <w:color w:val="00000A"/>
          <w:sz w:val="23"/>
          <w:szCs w:val="23"/>
        </w:rPr>
        <w:t xml:space="preserve"> spatial autocorrelation </w:t>
      </w:r>
      <w:r w:rsidR="00C95BA9">
        <w:rPr>
          <w:color w:val="00000A"/>
          <w:sz w:val="23"/>
          <w:szCs w:val="23"/>
        </w:rPr>
        <w:t>inherent to these data</w:t>
      </w:r>
      <w:r w:rsidR="00C95BA9" w:rsidRPr="005741DE">
        <w:rPr>
          <w:color w:val="00000A"/>
          <w:sz w:val="23"/>
          <w:szCs w:val="23"/>
        </w:rPr>
        <w:t xml:space="preserve">. </w:t>
      </w:r>
      <w:r w:rsidR="00670DBC">
        <w:rPr>
          <w:color w:val="00000A"/>
          <w:sz w:val="23"/>
          <w:szCs w:val="23"/>
        </w:rPr>
        <w:t xml:space="preserve">For datasets </w:t>
      </w:r>
      <w:r w:rsidR="001F2CB2">
        <w:rPr>
          <w:color w:val="00000A"/>
          <w:sz w:val="23"/>
          <w:szCs w:val="23"/>
        </w:rPr>
        <w:t xml:space="preserve">that are </w:t>
      </w:r>
      <w:r w:rsidR="00670DBC">
        <w:rPr>
          <w:color w:val="00000A"/>
          <w:sz w:val="23"/>
          <w:szCs w:val="23"/>
        </w:rPr>
        <w:t xml:space="preserve">hierarchically structured in space (e.g., the plant data </w:t>
      </w:r>
      <w:r w:rsidR="001F2CB2">
        <w:rPr>
          <w:color w:val="00000A"/>
          <w:sz w:val="23"/>
          <w:szCs w:val="23"/>
        </w:rPr>
        <w:t xml:space="preserve">that </w:t>
      </w:r>
      <w:r w:rsidR="00670DBC">
        <w:rPr>
          <w:color w:val="00000A"/>
          <w:sz w:val="23"/>
          <w:szCs w:val="23"/>
        </w:rPr>
        <w:t xml:space="preserve">has large numbers of quadrats at a single site) we will use hierarchical models </w:t>
      </w:r>
      <w:r w:rsidR="001F2CB2">
        <w:rPr>
          <w:color w:val="00000A"/>
          <w:sz w:val="23"/>
          <w:szCs w:val="23"/>
        </w:rPr>
        <w:t>to</w:t>
      </w:r>
      <w:r w:rsidR="00E1693C">
        <w:rPr>
          <w:color w:val="00000A"/>
          <w:sz w:val="23"/>
          <w:szCs w:val="23"/>
        </w:rPr>
        <w:t xml:space="preserve"> properly account for within versus</w:t>
      </w:r>
      <w:r w:rsidR="001F2CB2">
        <w:rPr>
          <w:color w:val="00000A"/>
          <w:sz w:val="23"/>
          <w:szCs w:val="23"/>
        </w:rPr>
        <w:t xml:space="preserve"> among site variation</w:t>
      </w:r>
      <w:r w:rsidR="004458ED">
        <w:rPr>
          <w:color w:val="00000A"/>
          <w:sz w:val="23"/>
          <w:szCs w:val="23"/>
        </w:rPr>
        <w:t xml:space="preserve"> </w:t>
      </w:r>
      <w:r w:rsidR="00EA32A6">
        <w:rPr>
          <w:color w:val="00000A"/>
          <w:sz w:val="23"/>
          <w:szCs w:val="23"/>
        </w:rPr>
        <w:fldChar w:fldCharType="begin"/>
      </w:r>
      <w:r w:rsidR="004458ED">
        <w:rPr>
          <w:color w:val="00000A"/>
          <w:sz w:val="23"/>
          <w:szCs w:val="23"/>
        </w:rPr>
        <w:instrText xml:space="preserve"> ADDIN ZOTERO_ITEM {"citationID":"2h5f636dl2","properties":{"formattedCitation":"(Gelman &amp; Hill 2007)","plainCitation":"(Gelman &amp; Hill 2007)"},"citationItems":[{"id":5048,"uris":["http://zotero.org/users/27452/items/PFME9IP5"],"uri":["http://zotero.org/users/27452/items/PFME9IP5"]}]} </w:instrText>
      </w:r>
      <w:r w:rsidR="00EA32A6">
        <w:rPr>
          <w:color w:val="00000A"/>
          <w:sz w:val="23"/>
          <w:szCs w:val="23"/>
        </w:rPr>
        <w:fldChar w:fldCharType="separate"/>
      </w:r>
      <w:r w:rsidR="004458ED" w:rsidRPr="004458ED">
        <w:rPr>
          <w:sz w:val="23"/>
        </w:rPr>
        <w:t>(Gelman &amp; Hill 2007)</w:t>
      </w:r>
      <w:r w:rsidR="00EA32A6">
        <w:rPr>
          <w:color w:val="00000A"/>
          <w:sz w:val="23"/>
          <w:szCs w:val="23"/>
        </w:rPr>
        <w:fldChar w:fldCharType="end"/>
      </w:r>
      <w:r w:rsidR="001F2CB2">
        <w:rPr>
          <w:color w:val="00000A"/>
          <w:sz w:val="23"/>
          <w:szCs w:val="23"/>
        </w:rPr>
        <w:t xml:space="preserve">. </w:t>
      </w:r>
      <w:r w:rsidR="00233B91" w:rsidRPr="00BB1670">
        <w:rPr>
          <w:color w:val="auto"/>
          <w:sz w:val="23"/>
          <w:szCs w:val="23"/>
        </w:rPr>
        <w:t xml:space="preserve">All independent variables will be normalized to </w:t>
      </w:r>
      <w:r w:rsidR="00233B91" w:rsidRPr="00BB1670">
        <w:rPr>
          <w:i/>
          <w:color w:val="auto"/>
          <w:sz w:val="23"/>
          <w:szCs w:val="23"/>
        </w:rPr>
        <w:t>z</w:t>
      </w:r>
      <w:r w:rsidR="00233B91" w:rsidRPr="00BB1670">
        <w:rPr>
          <w:color w:val="auto"/>
          <w:sz w:val="23"/>
          <w:szCs w:val="23"/>
        </w:rPr>
        <w:t xml:space="preserve">-scores (subtracting the mean and dividing by the standard deviation) to facilitate the comparison of effect sizes for variables with </w:t>
      </w:r>
      <w:r>
        <w:rPr>
          <w:color w:val="auto"/>
          <w:sz w:val="23"/>
          <w:szCs w:val="23"/>
        </w:rPr>
        <w:t xml:space="preserve">disparate </w:t>
      </w:r>
      <w:r w:rsidR="00233B91" w:rsidRPr="00BB1670">
        <w:rPr>
          <w:color w:val="auto"/>
          <w:sz w:val="23"/>
          <w:szCs w:val="23"/>
        </w:rPr>
        <w:t>units and values.</w:t>
      </w:r>
      <w:r w:rsidR="00123E14">
        <w:rPr>
          <w:color w:val="auto"/>
          <w:sz w:val="23"/>
          <w:szCs w:val="23"/>
        </w:rPr>
        <w:t xml:space="preserve"> We will use cross-validation to avoid overfitting in the conditional autoregressive models by evaluating model performance on data that have not been part of the model fitting process </w:t>
      </w:r>
      <w:r w:rsidR="00EA32A6">
        <w:rPr>
          <w:color w:val="auto"/>
          <w:sz w:val="23"/>
          <w:szCs w:val="23"/>
        </w:rPr>
        <w:fldChar w:fldCharType="begin"/>
      </w:r>
      <w:r>
        <w:rPr>
          <w:color w:val="auto"/>
          <w:sz w:val="23"/>
          <w:szCs w:val="23"/>
        </w:rPr>
        <w:instrText xml:space="preserve"> ADDIN ZOTERO_ITEM {"citationID":"r0puqio2d","properties":{"formattedCitation":"(Geisser 1993)","plainCitation":"(Geisser 1993)"},"citationItems":[{"id":5046,"uris":["http://zotero.org/users/27452/items/PRB7A66S"],"uri":["http://zotero.org/users/27452/items/PRB7A66S"]}]} </w:instrText>
      </w:r>
      <w:r w:rsidR="00EA32A6">
        <w:rPr>
          <w:color w:val="auto"/>
          <w:sz w:val="23"/>
          <w:szCs w:val="23"/>
        </w:rPr>
        <w:fldChar w:fldCharType="separate"/>
      </w:r>
      <w:r w:rsidRPr="00260554">
        <w:rPr>
          <w:sz w:val="23"/>
        </w:rPr>
        <w:t>(Geisser 1993)</w:t>
      </w:r>
      <w:r w:rsidR="00EA32A6">
        <w:rPr>
          <w:color w:val="auto"/>
          <w:sz w:val="23"/>
          <w:szCs w:val="23"/>
        </w:rPr>
        <w:fldChar w:fldCharType="end"/>
      </w:r>
      <w:r w:rsidR="00123E14">
        <w:rPr>
          <w:color w:val="auto"/>
          <w:sz w:val="23"/>
          <w:szCs w:val="23"/>
        </w:rPr>
        <w:t>.</w:t>
      </w:r>
    </w:p>
    <w:p w:rsidR="006416AD" w:rsidRPr="00E1693C" w:rsidRDefault="005E4852" w:rsidP="00CD3E81">
      <w:pPr>
        <w:spacing w:after="86"/>
        <w:rPr>
          <w:color w:val="00000A"/>
          <w:sz w:val="23"/>
          <w:szCs w:val="23"/>
        </w:rPr>
      </w:pPr>
      <w:r w:rsidRPr="00CD3E81">
        <w:rPr>
          <w:i/>
          <w:color w:val="00000A"/>
          <w:sz w:val="23"/>
          <w:szCs w:val="23"/>
          <w:u w:val="single"/>
        </w:rPr>
        <w:t xml:space="preserve">Assessing </w:t>
      </w:r>
      <w:r w:rsidR="00730ACB" w:rsidRPr="00CD3E81">
        <w:rPr>
          <w:i/>
          <w:color w:val="00000A"/>
          <w:sz w:val="23"/>
          <w:szCs w:val="23"/>
          <w:u w:val="single"/>
        </w:rPr>
        <w:t xml:space="preserve">the </w:t>
      </w:r>
      <w:r w:rsidRPr="00CD3E81">
        <w:rPr>
          <w:i/>
          <w:color w:val="00000A"/>
          <w:sz w:val="23"/>
          <w:szCs w:val="23"/>
          <w:u w:val="single"/>
        </w:rPr>
        <w:t>relative importance of local and regional variable</w:t>
      </w:r>
      <w:r w:rsidR="00CD3E81">
        <w:rPr>
          <w:i/>
          <w:color w:val="00000A"/>
          <w:sz w:val="23"/>
          <w:szCs w:val="23"/>
          <w:u w:val="single"/>
        </w:rPr>
        <w:t>s (Hypotheses 1-2):</w:t>
      </w:r>
      <w:r w:rsidRPr="00BB1670">
        <w:rPr>
          <w:color w:val="00000A"/>
          <w:sz w:val="23"/>
          <w:szCs w:val="23"/>
        </w:rPr>
        <w:t xml:space="preserve"> </w:t>
      </w:r>
      <w:r w:rsidR="00CD3E81" w:rsidRPr="00BB1670">
        <w:rPr>
          <w:color w:val="00000A"/>
          <w:sz w:val="23"/>
          <w:szCs w:val="23"/>
        </w:rPr>
        <w:t xml:space="preserve">We will evaluate </w:t>
      </w:r>
      <w:r w:rsidR="00CD3E81">
        <w:rPr>
          <w:color w:val="00000A"/>
          <w:sz w:val="23"/>
          <w:szCs w:val="23"/>
        </w:rPr>
        <w:t xml:space="preserve">the importance of different processes for determining core and transient richness using regression </w:t>
      </w:r>
      <w:r w:rsidR="00CD3E81" w:rsidRPr="00BB1670">
        <w:rPr>
          <w:color w:val="00000A"/>
          <w:sz w:val="23"/>
          <w:szCs w:val="23"/>
        </w:rPr>
        <w:t>models</w:t>
      </w:r>
      <w:r w:rsidR="00CD3E81">
        <w:rPr>
          <w:color w:val="00000A"/>
          <w:sz w:val="23"/>
          <w:szCs w:val="23"/>
        </w:rPr>
        <w:t xml:space="preserve"> based on </w:t>
      </w:r>
      <w:r w:rsidR="00CD3E81" w:rsidRPr="00BB1670">
        <w:rPr>
          <w:color w:val="00000A"/>
          <w:sz w:val="23"/>
          <w:szCs w:val="23"/>
        </w:rPr>
        <w:t>only local variab</w:t>
      </w:r>
      <w:r w:rsidR="00CD3E81">
        <w:rPr>
          <w:color w:val="00000A"/>
          <w:sz w:val="23"/>
          <w:szCs w:val="23"/>
        </w:rPr>
        <w:t xml:space="preserve">les, only regional variables, and all variables combined. All three models will be fit to core and transient richness separately and compared in two ways. We will use </w:t>
      </w:r>
      <w:r w:rsidR="00CD3E81">
        <w:rPr>
          <w:color w:val="auto"/>
          <w:sz w:val="23"/>
          <w:szCs w:val="23"/>
        </w:rPr>
        <w:t xml:space="preserve">the coefficients of determination for the local, regional, and combined models as inputs for variance partitioning analyses </w:t>
      </w:r>
      <w:r w:rsidR="00EA32A6">
        <w:rPr>
          <w:color w:val="auto"/>
          <w:sz w:val="23"/>
          <w:szCs w:val="23"/>
        </w:rPr>
        <w:fldChar w:fldCharType="begin"/>
      </w:r>
      <w:r w:rsidR="00AA56FC">
        <w:rPr>
          <w:color w:val="auto"/>
          <w:sz w:val="23"/>
          <w:szCs w:val="23"/>
        </w:rPr>
        <w:instrText xml:space="preserve"> ADDIN ZOTERO_ITEM {"citationID":"2dvkpvobd1","properties":{"formattedCitation":"(Legendre &amp; Legendre 1998)","plainCitation":"(Legendre &amp; Legendre 1998)"},"citationItems":[{"id":2515,"uris":["http://zotero.org/users/27452/items/48SWJAPX"],"uri":["http://zotero.org/users/27452/items/48SWJAPX"]}]} </w:instrText>
      </w:r>
      <w:r w:rsidR="00EA32A6">
        <w:rPr>
          <w:color w:val="auto"/>
          <w:sz w:val="23"/>
          <w:szCs w:val="23"/>
        </w:rPr>
        <w:fldChar w:fldCharType="separate"/>
      </w:r>
      <w:r w:rsidR="00AA56FC" w:rsidRPr="00AA56FC">
        <w:rPr>
          <w:sz w:val="23"/>
        </w:rPr>
        <w:t>(Legendre &amp; Legendre 1998)</w:t>
      </w:r>
      <w:r w:rsidR="00EA32A6">
        <w:rPr>
          <w:color w:val="auto"/>
          <w:sz w:val="23"/>
          <w:szCs w:val="23"/>
        </w:rPr>
        <w:fldChar w:fldCharType="end"/>
      </w:r>
      <w:r w:rsidR="00CD3E81">
        <w:rPr>
          <w:color w:val="auto"/>
          <w:sz w:val="23"/>
          <w:szCs w:val="23"/>
        </w:rPr>
        <w:t xml:space="preserve"> to determine the relative explanatory power of local and regional variables (White &amp; Hurlbert 2010, Coyle et al. 2013). This provides information on the relative importance of the different sets of processes. We will also conduct a stronger test </w:t>
      </w:r>
      <w:r w:rsidR="00CD3E81" w:rsidRPr="00BB1670">
        <w:rPr>
          <w:color w:val="00000A"/>
          <w:sz w:val="23"/>
          <w:szCs w:val="23"/>
        </w:rPr>
        <w:t>using information theoretic-based model selection</w:t>
      </w:r>
      <w:r w:rsidR="00CD3E81">
        <w:rPr>
          <w:color w:val="00000A"/>
          <w:sz w:val="23"/>
          <w:szCs w:val="23"/>
        </w:rPr>
        <w:t xml:space="preserve">, by selecting </w:t>
      </w:r>
      <w:r w:rsidR="00CD3E81" w:rsidRPr="00BB1670">
        <w:rPr>
          <w:color w:val="00000A"/>
          <w:sz w:val="23"/>
          <w:szCs w:val="23"/>
        </w:rPr>
        <w:t xml:space="preserve">the </w:t>
      </w:r>
      <w:r w:rsidR="00CD3E81">
        <w:rPr>
          <w:color w:val="00000A"/>
          <w:sz w:val="23"/>
          <w:szCs w:val="23"/>
        </w:rPr>
        <w:t xml:space="preserve">best fitting </w:t>
      </w:r>
      <w:r w:rsidR="00CD3E81" w:rsidRPr="00BB1670">
        <w:rPr>
          <w:color w:val="00000A"/>
          <w:sz w:val="23"/>
          <w:szCs w:val="23"/>
        </w:rPr>
        <w:t>model for each</w:t>
      </w:r>
      <w:r w:rsidR="00CD3E81">
        <w:rPr>
          <w:color w:val="00000A"/>
          <w:sz w:val="23"/>
          <w:szCs w:val="23"/>
        </w:rPr>
        <w:t xml:space="preserve"> </w:t>
      </w:r>
      <w:r w:rsidR="00E1693C">
        <w:rPr>
          <w:color w:val="00000A"/>
          <w:sz w:val="23"/>
          <w:szCs w:val="23"/>
        </w:rPr>
        <w:t>data</w:t>
      </w:r>
      <w:r w:rsidR="00CD3E81">
        <w:rPr>
          <w:color w:val="00000A"/>
          <w:sz w:val="23"/>
          <w:szCs w:val="23"/>
        </w:rPr>
        <w:t>set using</w:t>
      </w:r>
      <w:r w:rsidR="00CD3E81" w:rsidRPr="00BB1670">
        <w:rPr>
          <w:color w:val="00000A"/>
          <w:sz w:val="23"/>
          <w:szCs w:val="23"/>
        </w:rPr>
        <w:t xml:space="preserve"> AIC </w:t>
      </w:r>
      <w:r w:rsidR="00AB2797">
        <w:rPr>
          <w:color w:val="00000A"/>
          <w:sz w:val="23"/>
          <w:szCs w:val="23"/>
        </w:rPr>
        <w:fldChar w:fldCharType="begin"/>
      </w:r>
      <w:r w:rsidR="00AB2797">
        <w:rPr>
          <w:color w:val="00000A"/>
          <w:sz w:val="23"/>
          <w:szCs w:val="23"/>
        </w:rPr>
        <w:instrText xml:space="preserve"> ADDIN ZOTERO_ITEM {"citationID":"1gl4pqnom9","properties":{"formattedCitation":"(Burnham &amp; Anderson 2002)","plainCitation":"(Burnham &amp; Anderson 2002)"},"citationItems":[{"id":196,"uris":["http://zotero.org/users/27452/items/KN5JR9X9"],"uri":["http://zotero.org/users/27452/items/KN5JR9X9"]}]} </w:instrText>
      </w:r>
      <w:r w:rsidR="00AB2797">
        <w:rPr>
          <w:color w:val="00000A"/>
          <w:sz w:val="23"/>
          <w:szCs w:val="23"/>
        </w:rPr>
        <w:fldChar w:fldCharType="separate"/>
      </w:r>
      <w:r w:rsidR="00AB2797" w:rsidRPr="00AB2797">
        <w:rPr>
          <w:sz w:val="23"/>
        </w:rPr>
        <w:t>(Burnham &amp; Anderson 2002)</w:t>
      </w:r>
      <w:r w:rsidR="00AB2797">
        <w:rPr>
          <w:color w:val="00000A"/>
          <w:sz w:val="23"/>
          <w:szCs w:val="23"/>
        </w:rPr>
        <w:fldChar w:fldCharType="end"/>
      </w:r>
      <w:r w:rsidR="00CD3E81" w:rsidRPr="00BB1670">
        <w:rPr>
          <w:color w:val="00000A"/>
          <w:sz w:val="23"/>
          <w:szCs w:val="23"/>
        </w:rPr>
        <w:t xml:space="preserve">. </w:t>
      </w:r>
      <w:r w:rsidR="00CD3E81">
        <w:rPr>
          <w:color w:val="00000A"/>
          <w:sz w:val="23"/>
          <w:szCs w:val="23"/>
        </w:rPr>
        <w:t xml:space="preserve">This will determine whether variables that are predicted not to influence a particular group’s species richness have no meaningful effect or are simply less important than other variables. In cases where more than one model provides a good fit to the data we will also use model averaging to assess the relative importance of local and regional variables </w:t>
      </w:r>
      <w:r w:rsidR="00CD3E81">
        <w:rPr>
          <w:color w:val="00000A"/>
          <w:sz w:val="23"/>
          <w:szCs w:val="23"/>
        </w:rPr>
        <w:lastRenderedPageBreak/>
        <w:t>from an AIC perspective (Burnham &amp; Anderson 2002).</w:t>
      </w:r>
      <w:r w:rsidR="00E1693C">
        <w:rPr>
          <w:color w:val="00000A"/>
          <w:sz w:val="23"/>
          <w:szCs w:val="23"/>
        </w:rPr>
        <w:t xml:space="preserve"> We will use the results of </w:t>
      </w:r>
      <w:r w:rsidR="00E1693C">
        <w:rPr>
          <w:i/>
          <w:color w:val="00000A"/>
          <w:sz w:val="23"/>
          <w:szCs w:val="23"/>
        </w:rPr>
        <w:t>Aim 1b</w:t>
      </w:r>
      <w:r w:rsidR="00E1693C">
        <w:rPr>
          <w:color w:val="00000A"/>
          <w:sz w:val="23"/>
          <w:szCs w:val="23"/>
        </w:rPr>
        <w:t xml:space="preserve"> to </w:t>
      </w:r>
      <w:r w:rsidR="003225A4">
        <w:rPr>
          <w:color w:val="00000A"/>
          <w:sz w:val="23"/>
          <w:szCs w:val="23"/>
        </w:rPr>
        <w:t>re-evaluate model performance and variance partitioning using core and transient richness estimates that have been adjusted for  sampling bias.</w:t>
      </w:r>
    </w:p>
    <w:p w:rsidR="00222CFB" w:rsidRDefault="006416AD" w:rsidP="00120E1F">
      <w:pPr>
        <w:spacing w:after="240"/>
        <w:rPr>
          <w:color w:val="00000A"/>
          <w:sz w:val="24"/>
          <w:szCs w:val="24"/>
        </w:rPr>
      </w:pPr>
      <w:r w:rsidRPr="00CD3E81">
        <w:rPr>
          <w:i/>
          <w:color w:val="00000A"/>
          <w:sz w:val="23"/>
          <w:szCs w:val="23"/>
          <w:u w:val="single"/>
        </w:rPr>
        <w:t>Does the core-transient distinction improve predictive power?</w:t>
      </w:r>
      <w:r w:rsidR="00CD3E81">
        <w:rPr>
          <w:i/>
          <w:color w:val="00000A"/>
          <w:sz w:val="23"/>
          <w:szCs w:val="23"/>
          <w:u w:val="single"/>
        </w:rPr>
        <w:t xml:space="preserve"> (Hypothesis 3):</w:t>
      </w:r>
      <w:r w:rsidRPr="00BB1670">
        <w:rPr>
          <w:color w:val="00000A"/>
          <w:sz w:val="23"/>
          <w:szCs w:val="23"/>
        </w:rPr>
        <w:t xml:space="preserve"> </w:t>
      </w:r>
      <w:r w:rsidR="00CD3E81" w:rsidRPr="00BB1670">
        <w:rPr>
          <w:color w:val="00000A"/>
          <w:sz w:val="23"/>
          <w:szCs w:val="23"/>
        </w:rPr>
        <w:t xml:space="preserve">We will test the hypothesis that modeling the two groups separately yields better predictions for overall species richness </w:t>
      </w:r>
      <w:r w:rsidR="00CD3E81">
        <w:rPr>
          <w:color w:val="00000A"/>
          <w:sz w:val="23"/>
          <w:szCs w:val="23"/>
        </w:rPr>
        <w:t xml:space="preserve">by modeling total species richness using a combination of local and regional variables and comparing the predictions of this model to those obtained by modeling core and transient species richness separately and summing the predicted richness values. Comparisons will be done using </w:t>
      </w:r>
      <w:r w:rsidR="00CD3E81" w:rsidRPr="00BB1670">
        <w:rPr>
          <w:color w:val="00000A"/>
          <w:sz w:val="23"/>
          <w:szCs w:val="23"/>
        </w:rPr>
        <w:t xml:space="preserve">leave-one-out cross validation </w:t>
      </w:r>
      <w:r w:rsidR="00EA32A6">
        <w:rPr>
          <w:color w:val="00000A"/>
          <w:sz w:val="23"/>
          <w:szCs w:val="23"/>
        </w:rPr>
        <w:fldChar w:fldCharType="begin"/>
      </w:r>
      <w:r w:rsidR="00CD3E81">
        <w:rPr>
          <w:color w:val="00000A"/>
          <w:sz w:val="23"/>
          <w:szCs w:val="23"/>
        </w:rPr>
        <w:instrText xml:space="preserve"> ADDIN ZOTERO_ITEM {"citationID":"hgj0vd05q","properties":{"formattedCitation":"(LOOCV; Arlot &amp; Celisse 2010)","plainCitation":"(LOOCV; Arlot &amp; Celisse 2010)"},"citationItems":[{"id":3961,"uris":["http://zotero.org/users/27452/items/QSS5IJ97"],"uri":["http://zotero.org/users/27452/items/QSS5IJ97"],"prefix":"LOOCV; "}]} </w:instrText>
      </w:r>
      <w:r w:rsidR="00EA32A6">
        <w:rPr>
          <w:color w:val="00000A"/>
          <w:sz w:val="23"/>
          <w:szCs w:val="23"/>
        </w:rPr>
        <w:fldChar w:fldCharType="separate"/>
      </w:r>
      <w:r w:rsidR="00CD3E81" w:rsidRPr="00CD3E81">
        <w:rPr>
          <w:sz w:val="23"/>
        </w:rPr>
        <w:t>(LOOCV; Arlot &amp; Celisse 2010)</w:t>
      </w:r>
      <w:r w:rsidR="00EA32A6">
        <w:rPr>
          <w:color w:val="00000A"/>
          <w:sz w:val="23"/>
          <w:szCs w:val="23"/>
        </w:rPr>
        <w:fldChar w:fldCharType="end"/>
      </w:r>
      <w:r w:rsidR="00CD3E81" w:rsidRPr="00BB1670">
        <w:rPr>
          <w:color w:val="00000A"/>
          <w:sz w:val="23"/>
          <w:szCs w:val="23"/>
        </w:rPr>
        <w:t>. Cross validation is used to assess how accurately a predictive model will perform in</w:t>
      </w:r>
      <w:r w:rsidR="00CD3E81">
        <w:rPr>
          <w:color w:val="00000A"/>
          <w:sz w:val="23"/>
          <w:szCs w:val="23"/>
        </w:rPr>
        <w:t xml:space="preserve"> </w:t>
      </w:r>
      <w:r w:rsidR="00CD3E81" w:rsidRPr="00BB1670">
        <w:rPr>
          <w:color w:val="00000A"/>
          <w:sz w:val="23"/>
          <w:szCs w:val="23"/>
        </w:rPr>
        <w:t>practice, and reduces the likelihood of model overfitting</w:t>
      </w:r>
      <w:r w:rsidR="00CD3E81">
        <w:rPr>
          <w:color w:val="00000A"/>
          <w:sz w:val="23"/>
          <w:szCs w:val="23"/>
        </w:rPr>
        <w:t xml:space="preserve"> leading to superior performance</w:t>
      </w:r>
      <w:r w:rsidR="00CD3E81" w:rsidRPr="00BB1670">
        <w:rPr>
          <w:color w:val="00000A"/>
          <w:sz w:val="23"/>
          <w:szCs w:val="23"/>
        </w:rPr>
        <w:t>. In LOOCV, the value of species richness for each data point is validated against the prediction from a model based on all data excluding that data point. Models of overall species richness and core + transient species richness will be compared using the mean squared error of cross validation analyses</w:t>
      </w:r>
      <w:r w:rsidR="003225A4">
        <w:rPr>
          <w:color w:val="00000A"/>
          <w:sz w:val="23"/>
          <w:szCs w:val="23"/>
        </w:rPr>
        <w:t>, and analyses will be conducted with and without adjustments for sampling bias</w:t>
      </w:r>
      <w:r w:rsidR="00CD3E81" w:rsidRPr="00BB1670">
        <w:rPr>
          <w:color w:val="00000A"/>
          <w:sz w:val="23"/>
          <w:szCs w:val="23"/>
        </w:rPr>
        <w:t>.</w:t>
      </w:r>
    </w:p>
    <w:p w:rsidR="00660DC4" w:rsidRPr="006A7726" w:rsidRDefault="006F7FFB" w:rsidP="00E1693C">
      <w:pPr>
        <w:spacing w:after="80"/>
        <w:ind w:right="-29"/>
        <w:rPr>
          <w:b/>
          <w:bCs/>
          <w:color w:val="00000A"/>
          <w:sz w:val="24"/>
          <w:szCs w:val="24"/>
        </w:rPr>
      </w:pPr>
      <w:r w:rsidRPr="006A7726">
        <w:rPr>
          <w:b/>
          <w:bCs/>
          <w:color w:val="00000A"/>
          <w:sz w:val="24"/>
          <w:szCs w:val="24"/>
        </w:rPr>
        <w:t>Aim 3</w:t>
      </w:r>
      <w:r w:rsidR="00C95BA9" w:rsidRPr="006A7726">
        <w:rPr>
          <w:b/>
          <w:bCs/>
          <w:color w:val="00000A"/>
          <w:sz w:val="24"/>
          <w:szCs w:val="24"/>
        </w:rPr>
        <w:t xml:space="preserve">. </w:t>
      </w:r>
      <w:r w:rsidR="0047372B" w:rsidRPr="006A7726">
        <w:rPr>
          <w:b/>
          <w:bCs/>
          <w:color w:val="00000A"/>
          <w:sz w:val="24"/>
          <w:szCs w:val="24"/>
        </w:rPr>
        <w:t xml:space="preserve">Determine </w:t>
      </w:r>
      <w:r w:rsidR="00C95BA9" w:rsidRPr="006A7726">
        <w:rPr>
          <w:b/>
          <w:bCs/>
          <w:color w:val="00000A"/>
          <w:sz w:val="24"/>
          <w:szCs w:val="24"/>
        </w:rPr>
        <w:t xml:space="preserve">the </w:t>
      </w:r>
      <w:r w:rsidR="0047372B" w:rsidRPr="006A7726">
        <w:rPr>
          <w:b/>
          <w:bCs/>
          <w:color w:val="00000A"/>
          <w:sz w:val="24"/>
          <w:szCs w:val="24"/>
        </w:rPr>
        <w:t>spatial-</w:t>
      </w:r>
      <w:r w:rsidR="00B12F72" w:rsidRPr="006A7726">
        <w:rPr>
          <w:b/>
          <w:bCs/>
          <w:color w:val="00000A"/>
          <w:sz w:val="24"/>
          <w:szCs w:val="24"/>
        </w:rPr>
        <w:t>scal</w:t>
      </w:r>
      <w:r w:rsidR="0047372B" w:rsidRPr="006A7726">
        <w:rPr>
          <w:b/>
          <w:bCs/>
          <w:color w:val="00000A"/>
          <w:sz w:val="24"/>
          <w:szCs w:val="24"/>
        </w:rPr>
        <w:t>ing</w:t>
      </w:r>
      <w:r w:rsidR="00B12F72" w:rsidRPr="006A7726">
        <w:rPr>
          <w:b/>
          <w:bCs/>
          <w:color w:val="00000A"/>
          <w:sz w:val="24"/>
          <w:szCs w:val="24"/>
        </w:rPr>
        <w:t xml:space="preserve"> of core-transient designations.</w:t>
      </w:r>
      <w:r w:rsidR="00C95BA9" w:rsidRPr="006A7726">
        <w:rPr>
          <w:b/>
          <w:bCs/>
          <w:color w:val="00000A"/>
          <w:sz w:val="24"/>
          <w:szCs w:val="24"/>
        </w:rPr>
        <w:t xml:space="preserve"> </w:t>
      </w:r>
    </w:p>
    <w:p w:rsidR="00B61CEA" w:rsidRPr="005E6F5E" w:rsidRDefault="00BA05E6" w:rsidP="00120E1F">
      <w:pPr>
        <w:spacing w:after="120"/>
        <w:ind w:right="-29"/>
        <w:rPr>
          <w:bCs/>
          <w:i/>
          <w:color w:val="00000A"/>
          <w:sz w:val="23"/>
          <w:szCs w:val="23"/>
        </w:rPr>
      </w:pPr>
      <w:r>
        <w:rPr>
          <w:bCs/>
          <w:color w:val="00000A"/>
          <w:sz w:val="23"/>
          <w:szCs w:val="23"/>
        </w:rPr>
        <w:t xml:space="preserve">Patterns of diversity change with the spatial scale of analysis due to shifts in the processes that dominate at different scales </w:t>
      </w:r>
      <w:r w:rsidR="00EA32A6">
        <w:rPr>
          <w:bCs/>
          <w:color w:val="00000A"/>
          <w:sz w:val="23"/>
          <w:szCs w:val="23"/>
        </w:rPr>
        <w:fldChar w:fldCharType="begin"/>
      </w:r>
      <w:r>
        <w:rPr>
          <w:bCs/>
          <w:color w:val="00000A"/>
          <w:sz w:val="23"/>
          <w:szCs w:val="23"/>
        </w:rPr>
        <w:instrText xml:space="preserve"> ADDIN ZOTERO_ITEM {"citationID":"116j6k0beg","properties":{"formattedCitation":"(Chase &amp; Leibold 2002; Hurlbert &amp; Haskell 2003)","plainCitation":"(Chase &amp; Leibold 2002; Hurlbert &amp; Haskell 2003)"},"citationItems":[{"id":223,"uris":["http://zotero.org/users/27452/items/HMXBH56I"],"uri":["http://zotero.org/users/27452/items/HMXBH56I"]},{"id":656,"uris":["http://zotero.org/users/27452/items/ZZT9SFVX"],"uri":["http://zotero.org/users/27452/items/ZZT9SFVX"]}]} </w:instrText>
      </w:r>
      <w:r w:rsidR="00EA32A6">
        <w:rPr>
          <w:bCs/>
          <w:color w:val="00000A"/>
          <w:sz w:val="23"/>
          <w:szCs w:val="23"/>
        </w:rPr>
        <w:fldChar w:fldCharType="separate"/>
      </w:r>
      <w:r w:rsidRPr="00BA05E6">
        <w:rPr>
          <w:sz w:val="23"/>
        </w:rPr>
        <w:t>(Chase &amp; Leibold 2002; Hurlbert &amp; Haskell 2003)</w:t>
      </w:r>
      <w:r w:rsidR="00EA32A6">
        <w:rPr>
          <w:bCs/>
          <w:color w:val="00000A"/>
          <w:sz w:val="23"/>
          <w:szCs w:val="23"/>
        </w:rPr>
        <w:fldChar w:fldCharType="end"/>
      </w:r>
      <w:r>
        <w:rPr>
          <w:bCs/>
          <w:color w:val="00000A"/>
          <w:sz w:val="23"/>
          <w:szCs w:val="23"/>
        </w:rPr>
        <w:t xml:space="preserve">. </w:t>
      </w:r>
      <w:r w:rsidR="00501B1B" w:rsidRPr="00BB1670">
        <w:rPr>
          <w:bCs/>
          <w:color w:val="00000A"/>
          <w:sz w:val="23"/>
          <w:szCs w:val="23"/>
        </w:rPr>
        <w:t xml:space="preserve">The identification of core and transient species will </w:t>
      </w:r>
      <w:r w:rsidR="00501B1B">
        <w:rPr>
          <w:bCs/>
          <w:color w:val="00000A"/>
          <w:sz w:val="23"/>
          <w:szCs w:val="23"/>
        </w:rPr>
        <w:t>also</w:t>
      </w:r>
      <w:r w:rsidR="00501B1B" w:rsidRPr="00BB1670">
        <w:rPr>
          <w:bCs/>
          <w:color w:val="00000A"/>
          <w:sz w:val="23"/>
          <w:szCs w:val="23"/>
        </w:rPr>
        <w:t xml:space="preserve"> depend on spatial </w:t>
      </w:r>
      <w:r w:rsidR="00501B1B">
        <w:rPr>
          <w:bCs/>
          <w:color w:val="00000A"/>
          <w:sz w:val="23"/>
          <w:szCs w:val="23"/>
        </w:rPr>
        <w:t>scale</w:t>
      </w:r>
      <w:r w:rsidR="00501B1B" w:rsidRPr="00BB1670">
        <w:rPr>
          <w:bCs/>
          <w:color w:val="00000A"/>
          <w:sz w:val="23"/>
          <w:szCs w:val="23"/>
        </w:rPr>
        <w:t>. At continental scale</w:t>
      </w:r>
      <w:r w:rsidR="00501B1B">
        <w:rPr>
          <w:bCs/>
          <w:color w:val="00000A"/>
          <w:sz w:val="23"/>
          <w:szCs w:val="23"/>
        </w:rPr>
        <w:t>s</w:t>
      </w:r>
      <w:r w:rsidR="00501B1B" w:rsidRPr="00BB1670">
        <w:rPr>
          <w:bCs/>
          <w:color w:val="00000A"/>
          <w:sz w:val="23"/>
          <w:szCs w:val="23"/>
        </w:rPr>
        <w:t xml:space="preserve">, nearly every species can be considered to have a sustainable population somewhere, and hence all will be core species. Once spatial scales fall below the average home range size of an individual, then species will be inadequately censused </w:t>
      </w:r>
      <w:r w:rsidR="00501B1B">
        <w:rPr>
          <w:bCs/>
          <w:color w:val="00000A"/>
          <w:sz w:val="23"/>
          <w:szCs w:val="23"/>
        </w:rPr>
        <w:t xml:space="preserve">in any given year </w:t>
      </w:r>
      <w:r w:rsidR="00501B1B" w:rsidRPr="00BB1670">
        <w:rPr>
          <w:bCs/>
          <w:color w:val="00000A"/>
          <w:sz w:val="23"/>
          <w:szCs w:val="23"/>
        </w:rPr>
        <w:t>and will all appear to be transients. This calls for a deeper examination of how the shape of the temporal occupancy distrib</w:t>
      </w:r>
      <w:r w:rsidR="00501B1B">
        <w:rPr>
          <w:bCs/>
          <w:color w:val="00000A"/>
          <w:sz w:val="23"/>
          <w:szCs w:val="23"/>
        </w:rPr>
        <w:t xml:space="preserve">ution varies with spatial scale, which we will pursue using both empirical and simulation-based analyses. </w:t>
      </w:r>
      <w:r w:rsidR="00B61CEA">
        <w:rPr>
          <w:bCs/>
          <w:color w:val="00000A"/>
          <w:sz w:val="23"/>
          <w:szCs w:val="23"/>
        </w:rPr>
        <w:t xml:space="preserve"> </w:t>
      </w:r>
    </w:p>
    <w:p w:rsidR="00120E1F" w:rsidRDefault="001C72AC" w:rsidP="00120E1F">
      <w:pPr>
        <w:spacing w:after="120"/>
        <w:ind w:right="-29"/>
        <w:rPr>
          <w:bCs/>
          <w:color w:val="00000A"/>
          <w:sz w:val="23"/>
          <w:szCs w:val="23"/>
        </w:rPr>
      </w:pPr>
      <w:r>
        <w:rPr>
          <w:bCs/>
          <w:noProof/>
          <w:color w:val="00000A"/>
          <w:sz w:val="23"/>
          <w:szCs w:val="23"/>
        </w:rPr>
        <mc:AlternateContent>
          <mc:Choice Requires="wps">
            <w:drawing>
              <wp:anchor distT="0" distB="0" distL="114300" distR="114300" simplePos="0" relativeHeight="251704320" behindDoc="0" locked="0" layoutInCell="1" allowOverlap="1">
                <wp:simplePos x="0" y="0"/>
                <wp:positionH relativeFrom="column">
                  <wp:posOffset>21590</wp:posOffset>
                </wp:positionH>
                <wp:positionV relativeFrom="paragraph">
                  <wp:posOffset>942975</wp:posOffset>
                </wp:positionV>
                <wp:extent cx="5902325" cy="2897505"/>
                <wp:effectExtent l="12065" t="9525" r="10160" b="7620"/>
                <wp:wrapSquare wrapText="bothSides"/>
                <wp:docPr id="3"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2325" cy="2897505"/>
                        </a:xfrm>
                        <a:prstGeom prst="rect">
                          <a:avLst/>
                        </a:prstGeom>
                        <a:solidFill>
                          <a:srgbClr val="FFFFFF"/>
                        </a:solidFill>
                        <a:ln w="9525">
                          <a:solidFill>
                            <a:srgbClr val="000000"/>
                          </a:solidFill>
                          <a:miter lim="800000"/>
                          <a:headEnd/>
                          <a:tailEnd/>
                        </a:ln>
                      </wps:spPr>
                      <wps:txbx>
                        <w:txbxContent>
                          <w:p w:rsidR="00E04843" w:rsidRDefault="001C72AC" w:rsidP="003225A4">
                            <w:pPr>
                              <w:jc w:val="center"/>
                              <w:rPr>
                                <w:noProof/>
                              </w:rPr>
                            </w:pPr>
                            <w:r>
                              <w:rPr>
                                <w:noProof/>
                              </w:rPr>
                              <w:drawing>
                                <wp:inline distT="0" distB="0" distL="0" distR="0">
                                  <wp:extent cx="5486400" cy="220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200275"/>
                                          </a:xfrm>
                                          <a:prstGeom prst="rect">
                                            <a:avLst/>
                                          </a:prstGeom>
                                          <a:noFill/>
                                          <a:ln>
                                            <a:noFill/>
                                          </a:ln>
                                        </pic:spPr>
                                      </pic:pic>
                                    </a:graphicData>
                                  </a:graphic>
                                </wp:inline>
                              </w:drawing>
                            </w:r>
                          </w:p>
                          <w:p w:rsidR="00E04843" w:rsidRDefault="00E04843">
                            <w:r w:rsidRPr="00EC0216">
                              <w:rPr>
                                <w:b/>
                                <w:bCs/>
                                <w:color w:val="00000A"/>
                                <w:sz w:val="20"/>
                                <w:szCs w:val="20"/>
                              </w:rPr>
                              <w:t>Figure 5.</w:t>
                            </w:r>
                            <w:r w:rsidRPr="00EC0216">
                              <w:rPr>
                                <w:bCs/>
                                <w:color w:val="00000A"/>
                                <w:sz w:val="20"/>
                                <w:szCs w:val="20"/>
                              </w:rPr>
                              <w:t xml:space="preserve"> (a) Mean temporal occupancy distributions of bird communities in Maryland at four spatial scales from the North American Breeding bird survey data. The relative magnitude of core and transient modes shifts with scale. (b) Mean temporal occupancy as a function of community size, the total number of individuals in a sample, for the </w:t>
                            </w:r>
                            <w:r>
                              <w:rPr>
                                <w:bCs/>
                                <w:color w:val="00000A"/>
                                <w:sz w:val="20"/>
                                <w:szCs w:val="20"/>
                              </w:rPr>
                              <w:t>four</w:t>
                            </w:r>
                            <w:r w:rsidRPr="00655383">
                              <w:rPr>
                                <w:bCs/>
                                <w:color w:val="00000A"/>
                                <w:sz w:val="20"/>
                                <w:szCs w:val="20"/>
                              </w:rPr>
                              <w:t xml:space="preserve"> </w:t>
                            </w:r>
                            <w:r w:rsidRPr="00EC0216">
                              <w:rPr>
                                <w:bCs/>
                                <w:color w:val="00000A"/>
                                <w:sz w:val="20"/>
                                <w:szCs w:val="20"/>
                              </w:rPr>
                              <w:t>scales of bird data in (a) and for the datasets included in Figure 3.</w:t>
                            </w:r>
                          </w:p>
                        </w:txbxContent>
                      </wps:txbx>
                      <wps:bodyPr rot="0" vert="horz" wrap="square" lIns="91440" tIns="9144"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1" o:spid="_x0000_s1030" type="#_x0000_t202" style="position:absolute;margin-left:1.7pt;margin-top:74.25pt;width:464.75pt;height:228.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">
                <v:textbox inset=",.72pt">
                  <w:txbxContent>
                    <w:p w:rsidR="00E04843" w:rsidRDefault="001C72AC" w:rsidP="003225A4">
                      <w:pPr>
                        <w:jc w:val="center"/>
                        <w:rPr>
                          <w:noProof/>
                        </w:rPr>
                      </w:pPr>
                      <w:r>
                        <w:rPr>
                          <w:noProof/>
                        </w:rPr>
                        <w:drawing>
                          <wp:inline distT="0" distB="0" distL="0" distR="0">
                            <wp:extent cx="5486400" cy="220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200275"/>
                                    </a:xfrm>
                                    <a:prstGeom prst="rect">
                                      <a:avLst/>
                                    </a:prstGeom>
                                    <a:noFill/>
                                    <a:ln>
                                      <a:noFill/>
                                    </a:ln>
                                  </pic:spPr>
                                </pic:pic>
                              </a:graphicData>
                            </a:graphic>
                          </wp:inline>
                        </w:drawing>
                      </w:r>
                    </w:p>
                    <w:p w:rsidR="00E04843" w:rsidRDefault="00E04843">
                      <w:r w:rsidRPr="00EC0216">
                        <w:rPr>
                          <w:b/>
                          <w:bCs/>
                          <w:color w:val="00000A"/>
                          <w:sz w:val="20"/>
                          <w:szCs w:val="20"/>
                        </w:rPr>
                        <w:t>Figure 5.</w:t>
                      </w:r>
                      <w:r w:rsidRPr="00EC0216">
                        <w:rPr>
                          <w:bCs/>
                          <w:color w:val="00000A"/>
                          <w:sz w:val="20"/>
                          <w:szCs w:val="20"/>
                        </w:rPr>
                        <w:t xml:space="preserve"> (a) Mean temporal occupancy distributions of bird communities in Maryland at four spatial scales from the North American Breeding bird survey data. The relative magnitude of core and transient modes shifts with scale. (b) Mean temporal occupancy as a function of community size, the total number of individuals in a sample, for the </w:t>
                      </w:r>
                      <w:r>
                        <w:rPr>
                          <w:bCs/>
                          <w:color w:val="00000A"/>
                          <w:sz w:val="20"/>
                          <w:szCs w:val="20"/>
                        </w:rPr>
                        <w:t>four</w:t>
                      </w:r>
                      <w:r w:rsidRPr="00655383">
                        <w:rPr>
                          <w:bCs/>
                          <w:color w:val="00000A"/>
                          <w:sz w:val="20"/>
                          <w:szCs w:val="20"/>
                        </w:rPr>
                        <w:t xml:space="preserve"> </w:t>
                      </w:r>
                      <w:r w:rsidRPr="00EC0216">
                        <w:rPr>
                          <w:bCs/>
                          <w:color w:val="00000A"/>
                          <w:sz w:val="20"/>
                          <w:szCs w:val="20"/>
                        </w:rPr>
                        <w:t>scales of bird data in (a) and for the datasets included in Figure 3.</w:t>
                      </w:r>
                    </w:p>
                  </w:txbxContent>
                </v:textbox>
                <w10:wrap type="square"/>
              </v:shape>
            </w:pict>
          </mc:Fallback>
        </mc:AlternateContent>
      </w:r>
      <w:r w:rsidR="00120E1F">
        <w:rPr>
          <w:bCs/>
          <w:color w:val="00000A"/>
          <w:sz w:val="23"/>
          <w:szCs w:val="23"/>
        </w:rPr>
        <w:t xml:space="preserve">A </w:t>
      </w:r>
      <w:r w:rsidR="00E13EE0">
        <w:rPr>
          <w:bCs/>
          <w:color w:val="00000A"/>
          <w:sz w:val="23"/>
          <w:szCs w:val="23"/>
        </w:rPr>
        <w:t xml:space="preserve">number </w:t>
      </w:r>
      <w:r w:rsidR="00120E1F">
        <w:rPr>
          <w:bCs/>
          <w:color w:val="00000A"/>
          <w:sz w:val="23"/>
          <w:szCs w:val="23"/>
        </w:rPr>
        <w:t xml:space="preserve">of the datasets in Table 1 were collected in a spatially hierarchical manner allowing for the natural aggregation of community data at different spatial scales. For example, plant quadrats are frequently arrayed in grids, plankton samples can be aggregated at coarser and coarser resolutions, and coral reef fish can be examined at the scale of a single transect, a group of transects at a site, </w:t>
      </w:r>
      <w:r w:rsidR="00E13EE0">
        <w:rPr>
          <w:bCs/>
          <w:color w:val="00000A"/>
          <w:sz w:val="23"/>
          <w:szCs w:val="23"/>
        </w:rPr>
        <w:t xml:space="preserve">and </w:t>
      </w:r>
      <w:r w:rsidR="00120E1F">
        <w:rPr>
          <w:bCs/>
          <w:color w:val="00000A"/>
          <w:sz w:val="23"/>
          <w:szCs w:val="23"/>
        </w:rPr>
        <w:t xml:space="preserve">the set of sites sampled within a reef. Figure 5 illustrates how occupancy distributions of bird </w:t>
      </w:r>
      <w:r w:rsidR="00120E1F">
        <w:rPr>
          <w:bCs/>
          <w:color w:val="00000A"/>
          <w:sz w:val="23"/>
          <w:szCs w:val="23"/>
        </w:rPr>
        <w:lastRenderedPageBreak/>
        <w:t>communities vary with spatial scale using the BBS dataset. A</w:t>
      </w:r>
      <w:r w:rsidR="00120E1F" w:rsidRPr="00BB1670">
        <w:rPr>
          <w:bCs/>
          <w:color w:val="00000A"/>
          <w:sz w:val="23"/>
          <w:szCs w:val="23"/>
        </w:rPr>
        <w:t xml:space="preserve"> single</w:t>
      </w:r>
      <w:r w:rsidR="00120E1F">
        <w:rPr>
          <w:bCs/>
          <w:color w:val="00000A"/>
          <w:sz w:val="23"/>
          <w:szCs w:val="23"/>
        </w:rPr>
        <w:t xml:space="preserve"> BBS</w:t>
      </w:r>
      <w:r w:rsidR="00120E1F" w:rsidRPr="00BB1670">
        <w:rPr>
          <w:bCs/>
          <w:color w:val="00000A"/>
          <w:sz w:val="23"/>
          <w:szCs w:val="23"/>
        </w:rPr>
        <w:t xml:space="preserve"> survey</w:t>
      </w:r>
      <w:r w:rsidR="00120E1F">
        <w:rPr>
          <w:bCs/>
          <w:color w:val="00000A"/>
          <w:sz w:val="23"/>
          <w:szCs w:val="23"/>
        </w:rPr>
        <w:t xml:space="preserve"> route</w:t>
      </w:r>
      <w:r w:rsidR="00120E1F" w:rsidRPr="00BB1670">
        <w:rPr>
          <w:bCs/>
          <w:color w:val="00000A"/>
          <w:sz w:val="23"/>
          <w:szCs w:val="23"/>
        </w:rPr>
        <w:t xml:space="preserve"> describes the species seen over 50 point count stops,</w:t>
      </w:r>
      <w:r w:rsidR="00120E1F">
        <w:rPr>
          <w:bCs/>
          <w:color w:val="00000A"/>
          <w:sz w:val="23"/>
          <w:szCs w:val="23"/>
        </w:rPr>
        <w:t xml:space="preserve"> so</w:t>
      </w:r>
      <w:r w:rsidR="00120E1F" w:rsidRPr="00BB1670">
        <w:rPr>
          <w:bCs/>
          <w:color w:val="00000A"/>
          <w:sz w:val="23"/>
          <w:szCs w:val="23"/>
        </w:rPr>
        <w:t xml:space="preserve"> we calculate</w:t>
      </w:r>
      <w:r w:rsidR="00120E1F">
        <w:rPr>
          <w:bCs/>
          <w:color w:val="00000A"/>
          <w:sz w:val="23"/>
          <w:szCs w:val="23"/>
        </w:rPr>
        <w:t>d</w:t>
      </w:r>
      <w:r w:rsidR="00120E1F" w:rsidRPr="00BB1670">
        <w:rPr>
          <w:bCs/>
          <w:color w:val="00000A"/>
          <w:sz w:val="23"/>
          <w:szCs w:val="23"/>
        </w:rPr>
        <w:t xml:space="preserve"> occupancy at the individual stop scale, over </w:t>
      </w:r>
      <w:r w:rsidR="00120E1F">
        <w:rPr>
          <w:bCs/>
          <w:color w:val="00000A"/>
          <w:sz w:val="23"/>
          <w:szCs w:val="23"/>
        </w:rPr>
        <w:t>10 adjacent stops, the entire survey route, and over the 27 survey routes within the state of Maryland</w:t>
      </w:r>
      <w:r w:rsidR="00120E1F" w:rsidRPr="00BB1670">
        <w:rPr>
          <w:bCs/>
          <w:color w:val="00000A"/>
          <w:sz w:val="23"/>
          <w:szCs w:val="23"/>
        </w:rPr>
        <w:t xml:space="preserve">. </w:t>
      </w:r>
      <w:r w:rsidR="00120E1F">
        <w:rPr>
          <w:bCs/>
          <w:color w:val="00000A"/>
          <w:sz w:val="23"/>
          <w:szCs w:val="23"/>
        </w:rPr>
        <w:t>At each scale, the distribution is bimodal, but the frequency of core species increases with spatial scale as expected. Within datasets we will characterize this shift quantitatively by using AIC based model selection to identify the best fitting spatial scaling function for both the mean occupancy and bimodality metrics described in Aim 1.</w:t>
      </w:r>
    </w:p>
    <w:p w:rsidR="002868B0" w:rsidRDefault="00655383" w:rsidP="00576A88">
      <w:pPr>
        <w:spacing w:after="120"/>
        <w:ind w:right="-29"/>
        <w:rPr>
          <w:bCs/>
          <w:color w:val="00000A"/>
          <w:sz w:val="23"/>
          <w:szCs w:val="23"/>
        </w:rPr>
      </w:pPr>
      <w:r>
        <w:rPr>
          <w:bCs/>
          <w:color w:val="00000A"/>
          <w:sz w:val="23"/>
          <w:szCs w:val="23"/>
        </w:rPr>
        <w:t>Understanding how occupancy is influenced by scale is particularly important because different taxonomic groups are sampled at different absolute scales, as well as at different scales relative to</w:t>
      </w:r>
      <w:r w:rsidR="00E13EE0">
        <w:rPr>
          <w:bCs/>
          <w:color w:val="00000A"/>
          <w:sz w:val="23"/>
          <w:szCs w:val="23"/>
        </w:rPr>
        <w:t xml:space="preserve"> average body sizes</w:t>
      </w:r>
      <w:r>
        <w:rPr>
          <w:bCs/>
          <w:color w:val="00000A"/>
          <w:sz w:val="23"/>
          <w:szCs w:val="23"/>
        </w:rPr>
        <w:t xml:space="preserve"> and dispersal distances. </w:t>
      </w:r>
      <w:r w:rsidR="005B1181">
        <w:rPr>
          <w:bCs/>
          <w:color w:val="00000A"/>
          <w:sz w:val="23"/>
          <w:szCs w:val="23"/>
        </w:rPr>
        <w:t xml:space="preserve">We will explore potential differences among groups by comparing the form of the spatial scaling relationships among different taxonomic groups and datasets. We will use these results to </w:t>
      </w:r>
      <w:r w:rsidR="00771F30">
        <w:rPr>
          <w:bCs/>
          <w:color w:val="00000A"/>
          <w:sz w:val="23"/>
          <w:szCs w:val="23"/>
        </w:rPr>
        <w:t>help</w:t>
      </w:r>
      <w:r>
        <w:rPr>
          <w:bCs/>
          <w:color w:val="00000A"/>
          <w:sz w:val="23"/>
          <w:szCs w:val="23"/>
        </w:rPr>
        <w:t xml:space="preserve"> control for scale in comparisons of core and transient designations across taxa</w:t>
      </w:r>
      <w:r w:rsidR="005B1181">
        <w:rPr>
          <w:bCs/>
          <w:color w:val="00000A"/>
          <w:sz w:val="23"/>
          <w:szCs w:val="23"/>
        </w:rPr>
        <w:t xml:space="preserve">. Preliminary </w:t>
      </w:r>
      <w:r w:rsidR="00771F30">
        <w:rPr>
          <w:bCs/>
          <w:color w:val="00000A"/>
          <w:sz w:val="23"/>
          <w:szCs w:val="23"/>
        </w:rPr>
        <w:t>analyse</w:t>
      </w:r>
      <w:r w:rsidR="005B1181">
        <w:rPr>
          <w:bCs/>
          <w:color w:val="00000A"/>
          <w:sz w:val="23"/>
          <w:szCs w:val="23"/>
        </w:rPr>
        <w:t xml:space="preserve">s suggest that </w:t>
      </w:r>
      <w:r>
        <w:rPr>
          <w:bCs/>
          <w:color w:val="00000A"/>
          <w:sz w:val="23"/>
          <w:szCs w:val="23"/>
        </w:rPr>
        <w:t>average community size</w:t>
      </w:r>
      <w:r w:rsidR="007E4141">
        <w:rPr>
          <w:bCs/>
          <w:color w:val="00000A"/>
          <w:sz w:val="23"/>
          <w:szCs w:val="23"/>
        </w:rPr>
        <w:t xml:space="preserve"> (i.e., number of individuals)</w:t>
      </w:r>
      <w:r>
        <w:rPr>
          <w:bCs/>
          <w:color w:val="00000A"/>
          <w:sz w:val="23"/>
          <w:szCs w:val="23"/>
        </w:rPr>
        <w:t xml:space="preserve"> </w:t>
      </w:r>
      <w:r w:rsidR="00626931">
        <w:rPr>
          <w:bCs/>
          <w:color w:val="00000A"/>
          <w:sz w:val="23"/>
          <w:szCs w:val="23"/>
        </w:rPr>
        <w:t>serve</w:t>
      </w:r>
      <w:r w:rsidR="00771F30">
        <w:rPr>
          <w:bCs/>
          <w:color w:val="00000A"/>
          <w:sz w:val="23"/>
          <w:szCs w:val="23"/>
        </w:rPr>
        <w:t>s</w:t>
      </w:r>
      <w:r w:rsidR="00626931">
        <w:rPr>
          <w:bCs/>
          <w:color w:val="00000A"/>
          <w:sz w:val="23"/>
          <w:szCs w:val="23"/>
        </w:rPr>
        <w:t xml:space="preserve"> </w:t>
      </w:r>
      <w:r>
        <w:rPr>
          <w:bCs/>
          <w:color w:val="00000A"/>
          <w:sz w:val="23"/>
          <w:szCs w:val="23"/>
        </w:rPr>
        <w:t>as an indicator of</w:t>
      </w:r>
      <w:r w:rsidR="007E4141">
        <w:rPr>
          <w:bCs/>
          <w:color w:val="00000A"/>
          <w:sz w:val="23"/>
          <w:szCs w:val="23"/>
        </w:rPr>
        <w:t xml:space="preserve"> the</w:t>
      </w:r>
      <w:r>
        <w:rPr>
          <w:bCs/>
          <w:color w:val="00000A"/>
          <w:sz w:val="23"/>
          <w:szCs w:val="23"/>
        </w:rPr>
        <w:t xml:space="preserve"> taxon relevant spatial scale. We will plot occupancy as a function of the total number of individuals encompassed by the sample (Fig. 5b). In this way, </w:t>
      </w:r>
      <w:r w:rsidRPr="00BB1670">
        <w:rPr>
          <w:bCs/>
          <w:color w:val="00000A"/>
          <w:sz w:val="23"/>
          <w:szCs w:val="23"/>
        </w:rPr>
        <w:t>a community of 1</w:t>
      </w:r>
      <w:r>
        <w:rPr>
          <w:bCs/>
          <w:color w:val="00000A"/>
          <w:sz w:val="23"/>
          <w:szCs w:val="23"/>
        </w:rPr>
        <w:t>,</w:t>
      </w:r>
      <w:r w:rsidRPr="00BB1670">
        <w:rPr>
          <w:bCs/>
          <w:color w:val="00000A"/>
          <w:sz w:val="23"/>
          <w:szCs w:val="23"/>
        </w:rPr>
        <w:t xml:space="preserve">000 plankton individuals in a </w:t>
      </w:r>
      <w:r>
        <w:rPr>
          <w:bCs/>
          <w:color w:val="00000A"/>
          <w:sz w:val="23"/>
          <w:szCs w:val="23"/>
        </w:rPr>
        <w:t>liter of seawater</w:t>
      </w:r>
      <w:r w:rsidRPr="00BB1670">
        <w:rPr>
          <w:bCs/>
          <w:color w:val="00000A"/>
          <w:sz w:val="23"/>
          <w:szCs w:val="23"/>
        </w:rPr>
        <w:t xml:space="preserve"> </w:t>
      </w:r>
      <w:r>
        <w:rPr>
          <w:bCs/>
          <w:color w:val="00000A"/>
          <w:sz w:val="23"/>
          <w:szCs w:val="23"/>
        </w:rPr>
        <w:t xml:space="preserve">can potentially </w:t>
      </w:r>
      <w:r w:rsidRPr="00BB1670">
        <w:rPr>
          <w:bCs/>
          <w:color w:val="00000A"/>
          <w:sz w:val="23"/>
          <w:szCs w:val="23"/>
        </w:rPr>
        <w:t xml:space="preserve">be compared to a community of </w:t>
      </w:r>
      <w:r>
        <w:rPr>
          <w:bCs/>
          <w:color w:val="00000A"/>
          <w:sz w:val="23"/>
          <w:szCs w:val="23"/>
        </w:rPr>
        <w:t>1,000</w:t>
      </w:r>
      <w:r w:rsidRPr="00BB1670">
        <w:rPr>
          <w:bCs/>
          <w:color w:val="00000A"/>
          <w:sz w:val="23"/>
          <w:szCs w:val="23"/>
        </w:rPr>
        <w:t xml:space="preserve"> birds over 25</w:t>
      </w:r>
      <w:r w:rsidRPr="00655383">
        <w:rPr>
          <w:bCs/>
          <w:color w:val="00000A"/>
          <w:sz w:val="23"/>
          <w:szCs w:val="23"/>
        </w:rPr>
        <w:t xml:space="preserve"> </w:t>
      </w:r>
      <w:r w:rsidR="00501B1B" w:rsidRPr="00BB1670">
        <w:rPr>
          <w:bCs/>
          <w:color w:val="00000A"/>
          <w:sz w:val="23"/>
          <w:szCs w:val="23"/>
        </w:rPr>
        <w:t>km</w:t>
      </w:r>
      <w:r w:rsidR="00501B1B" w:rsidRPr="00BB1670">
        <w:rPr>
          <w:bCs/>
          <w:color w:val="00000A"/>
          <w:sz w:val="23"/>
          <w:szCs w:val="23"/>
          <w:vertAlign w:val="superscript"/>
        </w:rPr>
        <w:t>2</w:t>
      </w:r>
      <w:r w:rsidR="00501B1B" w:rsidRPr="00BB1670">
        <w:rPr>
          <w:bCs/>
          <w:color w:val="00000A"/>
          <w:sz w:val="23"/>
          <w:szCs w:val="23"/>
        </w:rPr>
        <w:t>.</w:t>
      </w:r>
      <w:r w:rsidR="00501B1B">
        <w:rPr>
          <w:bCs/>
          <w:color w:val="00000A"/>
          <w:sz w:val="23"/>
          <w:szCs w:val="23"/>
        </w:rPr>
        <w:t xml:space="preserve"> We will validate this approach (and fine tune it if necessary) using simulations. We will use the simulation model described in Aim 1b to establish a null expectation for the relationship between</w:t>
      </w:r>
      <w:r w:rsidR="00120E1F">
        <w:rPr>
          <w:bCs/>
          <w:color w:val="00000A"/>
          <w:sz w:val="23"/>
          <w:szCs w:val="23"/>
        </w:rPr>
        <w:t xml:space="preserve"> scale and the proportions of core and transient species in a community. After simulating spatially explicit communities we will examine the temporal occupancy of species within focal regions spanning a 100-fold range of area over a 25</w:t>
      </w:r>
      <w:r w:rsidR="007E4141">
        <w:rPr>
          <w:bCs/>
          <w:color w:val="00000A"/>
          <w:sz w:val="23"/>
          <w:szCs w:val="23"/>
        </w:rPr>
        <w:t xml:space="preserve"> </w:t>
      </w:r>
      <w:r w:rsidR="00120E1F">
        <w:rPr>
          <w:bCs/>
          <w:color w:val="00000A"/>
          <w:sz w:val="23"/>
          <w:szCs w:val="23"/>
        </w:rPr>
        <w:t>time</w:t>
      </w:r>
      <w:r w:rsidR="007E4141">
        <w:rPr>
          <w:bCs/>
          <w:color w:val="00000A"/>
          <w:sz w:val="23"/>
          <w:szCs w:val="23"/>
        </w:rPr>
        <w:t>-</w:t>
      </w:r>
      <w:r w:rsidR="00120E1F">
        <w:rPr>
          <w:bCs/>
          <w:color w:val="00000A"/>
          <w:sz w:val="23"/>
          <w:szCs w:val="23"/>
        </w:rPr>
        <w:t xml:space="preserve">step period. We will also conduct simulations in which the spatial scale of analysis is held constant but </w:t>
      </w:r>
      <w:r>
        <w:rPr>
          <w:bCs/>
          <w:color w:val="00000A"/>
          <w:sz w:val="23"/>
          <w:szCs w:val="23"/>
        </w:rPr>
        <w:t xml:space="preserve">organism density is varied. In so doing, we will be able to assess the </w:t>
      </w:r>
      <w:r w:rsidR="00841536">
        <w:rPr>
          <w:bCs/>
          <w:color w:val="00000A"/>
          <w:sz w:val="23"/>
          <w:szCs w:val="23"/>
        </w:rPr>
        <w:t xml:space="preserve">independent contributions of </w:t>
      </w:r>
      <w:r w:rsidR="005D0051">
        <w:rPr>
          <w:bCs/>
          <w:color w:val="00000A"/>
          <w:sz w:val="23"/>
          <w:szCs w:val="23"/>
        </w:rPr>
        <w:t>spatial scale and community size in driving occupancy scaling relationships</w:t>
      </w:r>
      <w:r>
        <w:rPr>
          <w:bCs/>
          <w:color w:val="00000A"/>
          <w:sz w:val="23"/>
          <w:szCs w:val="23"/>
        </w:rPr>
        <w:t xml:space="preserve">.  </w:t>
      </w:r>
    </w:p>
    <w:p w:rsidR="00AD6B41" w:rsidRDefault="00341071" w:rsidP="00EC04C3">
      <w:pPr>
        <w:spacing w:after="240"/>
        <w:ind w:right="-29"/>
        <w:rPr>
          <w:bCs/>
          <w:color w:val="00000A"/>
          <w:sz w:val="23"/>
          <w:szCs w:val="23"/>
        </w:rPr>
      </w:pPr>
      <w:r>
        <w:rPr>
          <w:bCs/>
          <w:color w:val="00000A"/>
          <w:sz w:val="23"/>
          <w:szCs w:val="23"/>
        </w:rPr>
        <w:t>Understanding the impacts of</w:t>
      </w:r>
      <w:r w:rsidR="00655383">
        <w:rPr>
          <w:bCs/>
          <w:color w:val="00000A"/>
          <w:sz w:val="23"/>
          <w:szCs w:val="23"/>
        </w:rPr>
        <w:t xml:space="preserve"> spatial scale </w:t>
      </w:r>
      <w:r>
        <w:rPr>
          <w:bCs/>
          <w:color w:val="00000A"/>
          <w:sz w:val="23"/>
          <w:szCs w:val="23"/>
        </w:rPr>
        <w:t xml:space="preserve">on occupancy distributions </w:t>
      </w:r>
      <w:r w:rsidR="00655383">
        <w:rPr>
          <w:bCs/>
          <w:color w:val="00000A"/>
          <w:sz w:val="23"/>
          <w:szCs w:val="23"/>
        </w:rPr>
        <w:t xml:space="preserve">will improve our ability to evaluate </w:t>
      </w:r>
      <w:r w:rsidR="007E4141">
        <w:rPr>
          <w:bCs/>
          <w:color w:val="00000A"/>
          <w:sz w:val="23"/>
          <w:szCs w:val="23"/>
        </w:rPr>
        <w:t xml:space="preserve">differences in </w:t>
      </w:r>
      <w:r>
        <w:rPr>
          <w:bCs/>
          <w:color w:val="00000A"/>
          <w:sz w:val="23"/>
          <w:szCs w:val="23"/>
        </w:rPr>
        <w:t xml:space="preserve">these </w:t>
      </w:r>
      <w:r w:rsidR="007E4141">
        <w:rPr>
          <w:bCs/>
          <w:color w:val="00000A"/>
          <w:sz w:val="23"/>
          <w:szCs w:val="23"/>
        </w:rPr>
        <w:t xml:space="preserve">distributions among </w:t>
      </w:r>
      <w:r w:rsidR="00655383">
        <w:rPr>
          <w:bCs/>
          <w:color w:val="00000A"/>
          <w:sz w:val="23"/>
          <w:szCs w:val="23"/>
        </w:rPr>
        <w:t>ecosystem</w:t>
      </w:r>
      <w:r w:rsidR="007E4141">
        <w:rPr>
          <w:bCs/>
          <w:color w:val="00000A"/>
          <w:sz w:val="23"/>
          <w:szCs w:val="23"/>
        </w:rPr>
        <w:t>s</w:t>
      </w:r>
      <w:r w:rsidR="00655383">
        <w:rPr>
          <w:bCs/>
          <w:color w:val="00000A"/>
          <w:sz w:val="23"/>
          <w:szCs w:val="23"/>
        </w:rPr>
        <w:t>, taxonomic group</w:t>
      </w:r>
      <w:r w:rsidR="007E4141">
        <w:rPr>
          <w:bCs/>
          <w:color w:val="00000A"/>
          <w:sz w:val="23"/>
          <w:szCs w:val="23"/>
        </w:rPr>
        <w:t>s</w:t>
      </w:r>
      <w:r w:rsidR="00655383">
        <w:rPr>
          <w:bCs/>
          <w:color w:val="00000A"/>
          <w:sz w:val="23"/>
          <w:szCs w:val="23"/>
        </w:rPr>
        <w:t>, and dataset</w:t>
      </w:r>
      <w:r w:rsidR="007E4141">
        <w:rPr>
          <w:bCs/>
          <w:color w:val="00000A"/>
          <w:sz w:val="23"/>
          <w:szCs w:val="23"/>
        </w:rPr>
        <w:t>s</w:t>
      </w:r>
      <w:r w:rsidR="00655383">
        <w:rPr>
          <w:bCs/>
          <w:color w:val="00000A"/>
          <w:sz w:val="23"/>
          <w:szCs w:val="23"/>
        </w:rPr>
        <w:t xml:space="preserve"> as</w:t>
      </w:r>
      <w:r w:rsidR="007E4141">
        <w:rPr>
          <w:bCs/>
          <w:color w:val="00000A"/>
          <w:sz w:val="23"/>
          <w:szCs w:val="23"/>
        </w:rPr>
        <w:t xml:space="preserve"> described</w:t>
      </w:r>
      <w:r w:rsidR="00655383">
        <w:rPr>
          <w:bCs/>
          <w:color w:val="00000A"/>
          <w:sz w:val="23"/>
          <w:szCs w:val="23"/>
        </w:rPr>
        <w:t xml:space="preserve"> in Aim 1.</w:t>
      </w:r>
      <w:r>
        <w:rPr>
          <w:bCs/>
          <w:color w:val="00000A"/>
          <w:sz w:val="23"/>
          <w:szCs w:val="23"/>
        </w:rPr>
        <w:t xml:space="preserve"> Characterizing </w:t>
      </w:r>
      <w:r w:rsidR="00841536">
        <w:rPr>
          <w:bCs/>
          <w:color w:val="00000A"/>
          <w:sz w:val="23"/>
          <w:szCs w:val="23"/>
        </w:rPr>
        <w:t xml:space="preserve">the </w:t>
      </w:r>
      <w:r>
        <w:rPr>
          <w:bCs/>
          <w:color w:val="00000A"/>
          <w:sz w:val="23"/>
          <w:szCs w:val="23"/>
        </w:rPr>
        <w:t xml:space="preserve">amount of </w:t>
      </w:r>
      <w:r w:rsidR="00841536">
        <w:rPr>
          <w:bCs/>
          <w:color w:val="00000A"/>
          <w:sz w:val="23"/>
          <w:szCs w:val="23"/>
        </w:rPr>
        <w:t xml:space="preserve">between dataset variation in occupancy </w:t>
      </w:r>
      <w:r>
        <w:rPr>
          <w:bCs/>
          <w:color w:val="00000A"/>
          <w:sz w:val="23"/>
          <w:szCs w:val="23"/>
        </w:rPr>
        <w:t xml:space="preserve">that results from absolute and relative </w:t>
      </w:r>
      <w:r w:rsidR="00841536">
        <w:rPr>
          <w:bCs/>
          <w:color w:val="00000A"/>
          <w:sz w:val="23"/>
          <w:szCs w:val="23"/>
        </w:rPr>
        <w:t>spatial scale</w:t>
      </w:r>
      <w:r>
        <w:rPr>
          <w:bCs/>
          <w:color w:val="00000A"/>
          <w:sz w:val="23"/>
          <w:szCs w:val="23"/>
        </w:rPr>
        <w:t xml:space="preserve"> differences allows us to focus more directly on environmental and biological drivers of variation in occupancy distributions. </w:t>
      </w:r>
      <w:r w:rsidR="00891555">
        <w:rPr>
          <w:bCs/>
          <w:color w:val="00000A"/>
          <w:sz w:val="23"/>
          <w:szCs w:val="23"/>
        </w:rPr>
        <w:t>To assess the benefits of explicitly considering spatial scale in occupancy distribution based modeling w</w:t>
      </w:r>
      <w:r>
        <w:rPr>
          <w:bCs/>
          <w:color w:val="00000A"/>
          <w:sz w:val="23"/>
          <w:szCs w:val="23"/>
        </w:rPr>
        <w:t xml:space="preserve">e will rerun analyses conducted in Aim 1a after accounting for spatial scale </w:t>
      </w:r>
      <w:r w:rsidR="001C327B">
        <w:rPr>
          <w:bCs/>
          <w:color w:val="00000A"/>
          <w:sz w:val="23"/>
          <w:szCs w:val="23"/>
        </w:rPr>
        <w:t>and</w:t>
      </w:r>
      <w:r w:rsidR="00891555">
        <w:rPr>
          <w:bCs/>
          <w:color w:val="00000A"/>
          <w:sz w:val="23"/>
          <w:szCs w:val="23"/>
        </w:rPr>
        <w:t xml:space="preserve"> evaluate how this influences </w:t>
      </w:r>
      <w:r w:rsidR="003E3134">
        <w:rPr>
          <w:bCs/>
          <w:color w:val="00000A"/>
          <w:sz w:val="23"/>
          <w:szCs w:val="23"/>
        </w:rPr>
        <w:t>conclusions about differences among groups and underlying processes.</w:t>
      </w:r>
      <w:r w:rsidR="001C327B">
        <w:rPr>
          <w:bCs/>
          <w:color w:val="00000A"/>
          <w:sz w:val="23"/>
          <w:szCs w:val="23"/>
        </w:rPr>
        <w:t xml:space="preserve"> </w:t>
      </w:r>
      <w:r w:rsidR="0032391A">
        <w:rPr>
          <w:bCs/>
          <w:color w:val="00000A"/>
          <w:sz w:val="23"/>
          <w:szCs w:val="23"/>
        </w:rPr>
        <w:t xml:space="preserve"> </w:t>
      </w:r>
      <w:r w:rsidR="005F0117">
        <w:rPr>
          <w:bCs/>
          <w:color w:val="00000A"/>
          <w:sz w:val="23"/>
          <w:szCs w:val="23"/>
        </w:rPr>
        <w:t xml:space="preserve">  </w:t>
      </w:r>
    </w:p>
    <w:p w:rsidR="00795752" w:rsidRPr="00804833" w:rsidRDefault="00B862C3" w:rsidP="004458ED">
      <w:pPr>
        <w:tabs>
          <w:tab w:val="clear" w:pos="720"/>
        </w:tabs>
        <w:suppressAutoHyphens w:val="0"/>
        <w:spacing w:after="86" w:line="276" w:lineRule="auto"/>
        <w:rPr>
          <w:b/>
          <w:sz w:val="24"/>
          <w:szCs w:val="24"/>
        </w:rPr>
      </w:pPr>
      <w:r>
        <w:rPr>
          <w:b/>
          <w:sz w:val="24"/>
          <w:szCs w:val="24"/>
        </w:rPr>
        <w:t>I</w:t>
      </w:r>
      <w:r w:rsidR="00BB1670">
        <w:rPr>
          <w:b/>
          <w:sz w:val="24"/>
          <w:szCs w:val="24"/>
        </w:rPr>
        <w:t xml:space="preserve">V. </w:t>
      </w:r>
      <w:r w:rsidR="00C2441D" w:rsidRPr="00804833">
        <w:rPr>
          <w:b/>
          <w:sz w:val="24"/>
          <w:szCs w:val="24"/>
        </w:rPr>
        <w:t>Project Management and Milestones</w:t>
      </w:r>
    </w:p>
    <w:p w:rsidR="00C32AF0" w:rsidRDefault="00BA05E6" w:rsidP="00C32AF0">
      <w:r>
        <w:rPr>
          <w:sz w:val="23"/>
          <w:szCs w:val="23"/>
        </w:rPr>
        <w:t>Hurlbert and White have a long history of successful collaboration</w:t>
      </w:r>
      <w:r w:rsidR="008D4CDD">
        <w:rPr>
          <w:sz w:val="23"/>
          <w:szCs w:val="23"/>
        </w:rPr>
        <w:t xml:space="preserve"> on macroecological research involving </w:t>
      </w:r>
      <w:r w:rsidR="006B2F8B">
        <w:rPr>
          <w:sz w:val="23"/>
          <w:szCs w:val="23"/>
        </w:rPr>
        <w:t>large datasets</w:t>
      </w:r>
      <w:r w:rsidR="008D4CDD">
        <w:rPr>
          <w:sz w:val="23"/>
          <w:szCs w:val="23"/>
        </w:rPr>
        <w:t xml:space="preserve"> </w:t>
      </w:r>
      <w:r w:rsidR="00984BA7">
        <w:rPr>
          <w:sz w:val="23"/>
          <w:szCs w:val="23"/>
        </w:rPr>
        <w:fldChar w:fldCharType="begin"/>
      </w:r>
      <w:r w:rsidR="00984BA7">
        <w:rPr>
          <w:sz w:val="23"/>
          <w:szCs w:val="23"/>
        </w:rPr>
        <w:instrText xml:space="preserve"> ADDIN ZOTERO_ITEM {"citationID":"jqfsac4b5","properties":{"formattedCitation":"{\\rtf (e.g., Hurlbert &amp; White 2005, 2007; White &amp; Hurlbert 2010; Coyle \\i et al.\\i0{} 2013)}","plainCitation":"(e.g., Hurlbert &amp; White 2005, 2007; White &amp; Hurlbert 2010; Coyle et al. 2013)"},"citationItems":[{"id":660,"uris":["http://zotero.org/users/27452/items/QHSGJA3J"],"uri":["http://zotero.org/users/27452/items/QHSGJA3J"],"prefix":"e.g., "},{"id":661,"uris":["http://zotero.org/users/27452/items/TKJDZZ6H"],"uri":["http://zotero.org/users/27452/items/TKJDZZ6H"]},{"id":3423,"uris":["http://zotero.org/users/27452/items/HW6BTCNI"],"uri":["http://zotero.org/users/27452/items/HW6BTCNI"]},{"id":4631,"uris":["http://zotero.org/users/27452/items/ATTS859G"],"uri":["http://zotero.org/users/27452/items/ATTS859G"]}]} </w:instrText>
      </w:r>
      <w:r w:rsidR="00984BA7">
        <w:rPr>
          <w:sz w:val="23"/>
          <w:szCs w:val="23"/>
        </w:rPr>
        <w:fldChar w:fldCharType="separate"/>
      </w:r>
      <w:r w:rsidR="00984BA7" w:rsidRPr="00984BA7">
        <w:rPr>
          <w:sz w:val="23"/>
          <w:szCs w:val="24"/>
        </w:rPr>
        <w:t xml:space="preserve">(e.g., Hurlbert &amp; White 2005, 2007; White &amp; Hurlbert 2010; Coyle </w:t>
      </w:r>
      <w:r w:rsidR="00984BA7" w:rsidRPr="00984BA7">
        <w:rPr>
          <w:i/>
          <w:iCs/>
          <w:sz w:val="23"/>
          <w:szCs w:val="24"/>
        </w:rPr>
        <w:t>et al.</w:t>
      </w:r>
      <w:r w:rsidR="00984BA7" w:rsidRPr="00984BA7">
        <w:rPr>
          <w:sz w:val="23"/>
          <w:szCs w:val="24"/>
        </w:rPr>
        <w:t xml:space="preserve"> 2013)</w:t>
      </w:r>
      <w:r w:rsidR="00984BA7">
        <w:rPr>
          <w:sz w:val="23"/>
          <w:szCs w:val="23"/>
        </w:rPr>
        <w:fldChar w:fldCharType="end"/>
      </w:r>
      <w:r w:rsidR="006B2F8B">
        <w:rPr>
          <w:sz w:val="23"/>
          <w:szCs w:val="23"/>
        </w:rPr>
        <w:t xml:space="preserve">. As such, the PIs will be able to </w:t>
      </w:r>
      <w:r w:rsidR="001247E7">
        <w:rPr>
          <w:sz w:val="23"/>
          <w:szCs w:val="23"/>
        </w:rPr>
        <w:t xml:space="preserve">accomplish this substantial ecoinformatics undertaking quickly and </w:t>
      </w:r>
      <w:r w:rsidR="008D4CDD">
        <w:rPr>
          <w:sz w:val="23"/>
          <w:szCs w:val="23"/>
        </w:rPr>
        <w:t>productively</w:t>
      </w:r>
      <w:r w:rsidR="001247E7">
        <w:rPr>
          <w:sz w:val="23"/>
          <w:szCs w:val="23"/>
        </w:rPr>
        <w:t xml:space="preserve"> within the proposed two-year award period.</w:t>
      </w:r>
      <w:r w:rsidR="008D4CDD">
        <w:rPr>
          <w:sz w:val="23"/>
          <w:szCs w:val="23"/>
        </w:rPr>
        <w:t xml:space="preserve"> </w:t>
      </w:r>
      <w:r w:rsidR="00CC3C1B" w:rsidRPr="000322A9">
        <w:rPr>
          <w:sz w:val="23"/>
          <w:szCs w:val="23"/>
        </w:rPr>
        <w:t xml:space="preserve">As the </w:t>
      </w:r>
      <w:r>
        <w:rPr>
          <w:sz w:val="23"/>
          <w:szCs w:val="23"/>
        </w:rPr>
        <w:t xml:space="preserve">lead </w:t>
      </w:r>
      <w:r w:rsidR="00CC3C1B" w:rsidRPr="000322A9">
        <w:rPr>
          <w:sz w:val="23"/>
          <w:szCs w:val="23"/>
        </w:rPr>
        <w:t xml:space="preserve">PI, Hurlbert will oversee the training and supervision of </w:t>
      </w:r>
      <w:r w:rsidR="00043176" w:rsidRPr="000322A9">
        <w:rPr>
          <w:sz w:val="23"/>
          <w:szCs w:val="23"/>
        </w:rPr>
        <w:t xml:space="preserve">the graduate student, </w:t>
      </w:r>
      <w:r w:rsidR="00F91925" w:rsidRPr="000322A9">
        <w:rPr>
          <w:sz w:val="23"/>
          <w:szCs w:val="23"/>
        </w:rPr>
        <w:t xml:space="preserve">data collection and analysis, and writing of manuscripts and annual reports. </w:t>
      </w:r>
      <w:r>
        <w:rPr>
          <w:sz w:val="23"/>
          <w:szCs w:val="23"/>
        </w:rPr>
        <w:t xml:space="preserve">Co-PI </w:t>
      </w:r>
      <w:r w:rsidR="00F91925" w:rsidRPr="000322A9">
        <w:rPr>
          <w:sz w:val="23"/>
          <w:szCs w:val="23"/>
        </w:rPr>
        <w:t xml:space="preserve">White will </w:t>
      </w:r>
      <w:r w:rsidR="001247E7">
        <w:rPr>
          <w:sz w:val="23"/>
          <w:szCs w:val="23"/>
        </w:rPr>
        <w:t>oversee</w:t>
      </w:r>
      <w:r w:rsidR="00DB3D54" w:rsidRPr="000322A9">
        <w:rPr>
          <w:sz w:val="23"/>
          <w:szCs w:val="23"/>
        </w:rPr>
        <w:t xml:space="preserve"> database development, ecoinformatics, and statistical analysis</w:t>
      </w:r>
      <w:r w:rsidR="001247E7">
        <w:rPr>
          <w:sz w:val="23"/>
          <w:szCs w:val="23"/>
        </w:rPr>
        <w:t>. White will also</w:t>
      </w:r>
      <w:r w:rsidR="009E4343">
        <w:rPr>
          <w:sz w:val="23"/>
          <w:szCs w:val="23"/>
        </w:rPr>
        <w:t xml:space="preserve"> run</w:t>
      </w:r>
      <w:r w:rsidR="001247E7" w:rsidRPr="000322A9">
        <w:rPr>
          <w:sz w:val="23"/>
          <w:szCs w:val="23"/>
        </w:rPr>
        <w:t xml:space="preserve"> </w:t>
      </w:r>
      <w:r w:rsidR="009E4343">
        <w:rPr>
          <w:sz w:val="23"/>
          <w:szCs w:val="23"/>
        </w:rPr>
        <w:t xml:space="preserve">a </w:t>
      </w:r>
      <w:r w:rsidR="001247E7" w:rsidRPr="000322A9">
        <w:rPr>
          <w:sz w:val="23"/>
          <w:szCs w:val="23"/>
        </w:rPr>
        <w:t xml:space="preserve">scientific programming workshop </w:t>
      </w:r>
      <w:r w:rsidR="001247E7">
        <w:rPr>
          <w:sz w:val="23"/>
          <w:szCs w:val="23"/>
        </w:rPr>
        <w:t>each year. The PIs and project graduate student will hold monthly skype conferences to discuss project status and to troubleshoot any obstacles. In addition, White will travel to UNC once per year for more in depth collaboration on analysis and manuscript writing</w:t>
      </w:r>
      <w:r w:rsidR="00DB3D54" w:rsidRPr="000322A9">
        <w:rPr>
          <w:sz w:val="23"/>
          <w:szCs w:val="23"/>
        </w:rPr>
        <w:t>.</w:t>
      </w:r>
      <w:r w:rsidR="00BC78E2" w:rsidRPr="000322A9">
        <w:rPr>
          <w:sz w:val="23"/>
          <w:szCs w:val="23"/>
        </w:rPr>
        <w:t xml:space="preserve"> </w:t>
      </w:r>
      <w:r w:rsidR="001247E7">
        <w:rPr>
          <w:sz w:val="23"/>
          <w:szCs w:val="23"/>
        </w:rPr>
        <w:t>The</w:t>
      </w:r>
      <w:r w:rsidR="00BC78E2" w:rsidRPr="000322A9">
        <w:rPr>
          <w:sz w:val="23"/>
          <w:szCs w:val="23"/>
        </w:rPr>
        <w:t xml:space="preserve"> graduate RA will be in charge </w:t>
      </w:r>
      <w:r w:rsidR="00B12F72">
        <w:rPr>
          <w:sz w:val="23"/>
          <w:szCs w:val="23"/>
        </w:rPr>
        <w:t>of compiling the data in Table</w:t>
      </w:r>
      <w:r w:rsidR="001247E7">
        <w:rPr>
          <w:sz w:val="23"/>
          <w:szCs w:val="23"/>
        </w:rPr>
        <w:t>s</w:t>
      </w:r>
      <w:r w:rsidR="00B12F72">
        <w:rPr>
          <w:sz w:val="23"/>
          <w:szCs w:val="23"/>
        </w:rPr>
        <w:t xml:space="preserve"> 1</w:t>
      </w:r>
      <w:r w:rsidR="001247E7">
        <w:rPr>
          <w:sz w:val="23"/>
          <w:szCs w:val="23"/>
        </w:rPr>
        <w:t xml:space="preserve"> and 2,</w:t>
      </w:r>
      <w:r w:rsidR="00BC78E2" w:rsidRPr="000322A9">
        <w:rPr>
          <w:sz w:val="23"/>
          <w:szCs w:val="23"/>
        </w:rPr>
        <w:t xml:space="preserve"> searching for additional community datasets</w:t>
      </w:r>
      <w:r w:rsidR="001247E7">
        <w:rPr>
          <w:sz w:val="23"/>
          <w:szCs w:val="23"/>
        </w:rPr>
        <w:t>,</w:t>
      </w:r>
      <w:r w:rsidR="00BC78E2" w:rsidRPr="000322A9">
        <w:rPr>
          <w:sz w:val="23"/>
          <w:szCs w:val="23"/>
        </w:rPr>
        <w:t xml:space="preserve"> </w:t>
      </w:r>
      <w:r w:rsidR="001247E7">
        <w:rPr>
          <w:sz w:val="23"/>
          <w:szCs w:val="23"/>
        </w:rPr>
        <w:t xml:space="preserve">and ensuring all datasets </w:t>
      </w:r>
      <w:r w:rsidR="00C84B70">
        <w:rPr>
          <w:sz w:val="23"/>
          <w:szCs w:val="23"/>
        </w:rPr>
        <w:t>are registered and accessible, where permitted, in standard repositories and data registries</w:t>
      </w:r>
      <w:r w:rsidR="00BC78E2" w:rsidRPr="000322A9">
        <w:rPr>
          <w:sz w:val="23"/>
          <w:szCs w:val="23"/>
        </w:rPr>
        <w:t xml:space="preserve">. </w:t>
      </w:r>
      <w:r w:rsidR="002C7570" w:rsidRPr="000322A9">
        <w:rPr>
          <w:sz w:val="23"/>
          <w:szCs w:val="23"/>
        </w:rPr>
        <w:t xml:space="preserve">In the final year of the project, the RA will develop and plan the Pre-College Saturday Academy (see Broader </w:t>
      </w:r>
      <w:r w:rsidR="002C7570" w:rsidRPr="000322A9">
        <w:rPr>
          <w:sz w:val="23"/>
          <w:szCs w:val="23"/>
        </w:rPr>
        <w:lastRenderedPageBreak/>
        <w:t xml:space="preserve">Impacts), and ensure that the developed curriculum is disseminated through the Environmental Educators of North Carolina (www.eenc.org) and the National Environmental Education Foundation (www.neefusa.org). </w:t>
      </w:r>
      <w:r w:rsidR="00DE0D32" w:rsidRPr="000322A9">
        <w:rPr>
          <w:sz w:val="23"/>
          <w:szCs w:val="23"/>
        </w:rPr>
        <w:t>A summary of the expected project timeline is below.</w:t>
      </w:r>
    </w:p>
    <w:p w:rsidR="00C32AF0" w:rsidRPr="00C32AF0" w:rsidRDefault="00C32AF0" w:rsidP="00C32AF0"/>
    <w:p w:rsidR="00252ED2" w:rsidRPr="00252ED2" w:rsidRDefault="00EC04C3" w:rsidP="00252ED2">
      <w:pPr>
        <w:tabs>
          <w:tab w:val="clear" w:pos="720"/>
        </w:tabs>
        <w:suppressAutoHyphens w:val="0"/>
        <w:spacing w:line="276" w:lineRule="auto"/>
        <w:rPr>
          <w:sz w:val="23"/>
          <w:szCs w:val="23"/>
        </w:rPr>
      </w:pPr>
      <w:r>
        <w:rPr>
          <w:b/>
          <w:sz w:val="23"/>
          <w:szCs w:val="23"/>
        </w:rPr>
        <w:tab/>
        <w:t xml:space="preserve">     </w:t>
      </w:r>
      <w:r w:rsidR="00252ED2">
        <w:rPr>
          <w:b/>
          <w:sz w:val="23"/>
          <w:szCs w:val="23"/>
        </w:rPr>
        <w:t xml:space="preserve">Table </w:t>
      </w:r>
      <w:r w:rsidR="00915372">
        <w:rPr>
          <w:b/>
          <w:sz w:val="23"/>
          <w:szCs w:val="23"/>
        </w:rPr>
        <w:t>4</w:t>
      </w:r>
      <w:r w:rsidR="00252ED2">
        <w:rPr>
          <w:b/>
          <w:sz w:val="23"/>
          <w:szCs w:val="23"/>
        </w:rPr>
        <w:t>.</w:t>
      </w:r>
      <w:r w:rsidR="00252ED2">
        <w:rPr>
          <w:sz w:val="23"/>
          <w:szCs w:val="23"/>
        </w:rPr>
        <w:t xml:space="preserve"> Project timeline.</w:t>
      </w:r>
    </w:p>
    <w:tbl>
      <w:tblPr>
        <w:tblW w:w="7260" w:type="dxa"/>
        <w:jc w:val="center"/>
        <w:tblLook w:val="04A0" w:firstRow="1" w:lastRow="0" w:firstColumn="1" w:lastColumn="0" w:noHBand="0" w:noVBand="1"/>
      </w:tblPr>
      <w:tblGrid>
        <w:gridCol w:w="3420"/>
        <w:gridCol w:w="960"/>
        <w:gridCol w:w="960"/>
        <w:gridCol w:w="960"/>
        <w:gridCol w:w="960"/>
      </w:tblGrid>
      <w:tr w:rsidR="00B862C3" w:rsidRPr="00CC3C1B" w:rsidTr="00EC04C3">
        <w:trPr>
          <w:trHeight w:val="300"/>
          <w:jc w:val="center"/>
        </w:trPr>
        <w:tc>
          <w:tcPr>
            <w:tcW w:w="3420" w:type="dxa"/>
            <w:tcBorders>
              <w:top w:val="nil"/>
              <w:left w:val="nil"/>
              <w:bottom w:val="nil"/>
              <w:right w:val="nil"/>
            </w:tcBorders>
            <w:shd w:val="clear" w:color="auto" w:fill="1F497D" w:themeFill="text2"/>
            <w:noWrap/>
            <w:vAlign w:val="bottom"/>
            <w:hideMark/>
          </w:tcPr>
          <w:p w:rsidR="00B862C3" w:rsidRPr="00CC3C1B" w:rsidRDefault="00B862C3" w:rsidP="00CC3C1B">
            <w:pPr>
              <w:tabs>
                <w:tab w:val="clear" w:pos="720"/>
              </w:tabs>
              <w:suppressAutoHyphens w:val="0"/>
              <w:spacing w:line="240" w:lineRule="auto"/>
              <w:rPr>
                <w:b/>
                <w:color w:val="FFFFFF" w:themeColor="background1"/>
              </w:rPr>
            </w:pPr>
            <w:r w:rsidRPr="00CC3C1B">
              <w:rPr>
                <w:b/>
                <w:color w:val="FFFFFF" w:themeColor="background1"/>
              </w:rPr>
              <w:t>Project task</w:t>
            </w:r>
          </w:p>
        </w:tc>
        <w:tc>
          <w:tcPr>
            <w:tcW w:w="960" w:type="dxa"/>
            <w:tcBorders>
              <w:top w:val="nil"/>
              <w:left w:val="nil"/>
              <w:bottom w:val="nil"/>
              <w:right w:val="nil"/>
            </w:tcBorders>
            <w:shd w:val="clear" w:color="auto" w:fill="1F497D" w:themeFill="text2"/>
            <w:noWrap/>
            <w:vAlign w:val="bottom"/>
            <w:hideMark/>
          </w:tcPr>
          <w:p w:rsidR="00B862C3" w:rsidRPr="00CC3C1B" w:rsidRDefault="00B862C3" w:rsidP="00B862C3">
            <w:pPr>
              <w:tabs>
                <w:tab w:val="clear" w:pos="720"/>
              </w:tabs>
              <w:suppressAutoHyphens w:val="0"/>
              <w:spacing w:line="240" w:lineRule="auto"/>
              <w:jc w:val="center"/>
              <w:rPr>
                <w:b/>
                <w:color w:val="FFFFFF" w:themeColor="background1"/>
              </w:rPr>
            </w:pPr>
            <w:r w:rsidRPr="00CC3C1B">
              <w:rPr>
                <w:b/>
                <w:color w:val="FFFFFF" w:themeColor="background1"/>
              </w:rPr>
              <w:t>F 201</w:t>
            </w:r>
            <w:r>
              <w:rPr>
                <w:b/>
                <w:color w:val="FFFFFF" w:themeColor="background1"/>
              </w:rPr>
              <w:t>4</w:t>
            </w:r>
          </w:p>
        </w:tc>
        <w:tc>
          <w:tcPr>
            <w:tcW w:w="960" w:type="dxa"/>
            <w:tcBorders>
              <w:top w:val="nil"/>
              <w:left w:val="nil"/>
              <w:bottom w:val="nil"/>
              <w:right w:val="nil"/>
            </w:tcBorders>
            <w:shd w:val="clear" w:color="auto" w:fill="1F497D" w:themeFill="text2"/>
            <w:noWrap/>
            <w:vAlign w:val="bottom"/>
            <w:hideMark/>
          </w:tcPr>
          <w:p w:rsidR="00B862C3" w:rsidRPr="00CC3C1B" w:rsidRDefault="00B862C3" w:rsidP="00B862C3">
            <w:pPr>
              <w:tabs>
                <w:tab w:val="clear" w:pos="720"/>
              </w:tabs>
              <w:suppressAutoHyphens w:val="0"/>
              <w:spacing w:line="240" w:lineRule="auto"/>
              <w:jc w:val="center"/>
              <w:rPr>
                <w:b/>
                <w:color w:val="FFFFFF" w:themeColor="background1"/>
              </w:rPr>
            </w:pPr>
            <w:r w:rsidRPr="00CC3C1B">
              <w:rPr>
                <w:b/>
                <w:color w:val="FFFFFF" w:themeColor="background1"/>
              </w:rPr>
              <w:t>S 201</w:t>
            </w:r>
            <w:r>
              <w:rPr>
                <w:b/>
                <w:color w:val="FFFFFF" w:themeColor="background1"/>
              </w:rPr>
              <w:t>5</w:t>
            </w:r>
          </w:p>
        </w:tc>
        <w:tc>
          <w:tcPr>
            <w:tcW w:w="960" w:type="dxa"/>
            <w:tcBorders>
              <w:top w:val="nil"/>
              <w:left w:val="nil"/>
              <w:bottom w:val="nil"/>
              <w:right w:val="nil"/>
            </w:tcBorders>
            <w:shd w:val="clear" w:color="auto" w:fill="1F497D" w:themeFill="text2"/>
            <w:noWrap/>
            <w:vAlign w:val="bottom"/>
            <w:hideMark/>
          </w:tcPr>
          <w:p w:rsidR="00B862C3" w:rsidRPr="00CC3C1B" w:rsidRDefault="00B862C3" w:rsidP="00B862C3">
            <w:pPr>
              <w:tabs>
                <w:tab w:val="clear" w:pos="720"/>
              </w:tabs>
              <w:suppressAutoHyphens w:val="0"/>
              <w:spacing w:line="240" w:lineRule="auto"/>
              <w:jc w:val="center"/>
              <w:rPr>
                <w:b/>
                <w:color w:val="FFFFFF" w:themeColor="background1"/>
              </w:rPr>
            </w:pPr>
            <w:r w:rsidRPr="00CC3C1B">
              <w:rPr>
                <w:b/>
                <w:color w:val="FFFFFF" w:themeColor="background1"/>
              </w:rPr>
              <w:t>F 201</w:t>
            </w:r>
            <w:r>
              <w:rPr>
                <w:b/>
                <w:color w:val="FFFFFF" w:themeColor="background1"/>
              </w:rPr>
              <w:t>5</w:t>
            </w:r>
          </w:p>
        </w:tc>
        <w:tc>
          <w:tcPr>
            <w:tcW w:w="960" w:type="dxa"/>
            <w:tcBorders>
              <w:top w:val="nil"/>
              <w:left w:val="nil"/>
              <w:bottom w:val="nil"/>
              <w:right w:val="nil"/>
            </w:tcBorders>
            <w:shd w:val="clear" w:color="auto" w:fill="1F497D" w:themeFill="text2"/>
            <w:noWrap/>
            <w:vAlign w:val="bottom"/>
            <w:hideMark/>
          </w:tcPr>
          <w:p w:rsidR="00B862C3" w:rsidRPr="00CC3C1B" w:rsidRDefault="00B862C3" w:rsidP="00CC3C1B">
            <w:pPr>
              <w:tabs>
                <w:tab w:val="clear" w:pos="720"/>
              </w:tabs>
              <w:suppressAutoHyphens w:val="0"/>
              <w:spacing w:line="240" w:lineRule="auto"/>
              <w:jc w:val="center"/>
              <w:rPr>
                <w:b/>
                <w:color w:val="FFFFFF" w:themeColor="background1"/>
              </w:rPr>
            </w:pPr>
            <w:r>
              <w:rPr>
                <w:b/>
                <w:color w:val="FFFFFF" w:themeColor="background1"/>
              </w:rPr>
              <w:t>S 2016</w:t>
            </w:r>
          </w:p>
        </w:tc>
      </w:tr>
      <w:tr w:rsidR="00B862C3" w:rsidRPr="00CC3C1B" w:rsidTr="00EC04C3">
        <w:trPr>
          <w:trHeight w:val="300"/>
          <w:jc w:val="center"/>
        </w:trPr>
        <w:tc>
          <w:tcPr>
            <w:tcW w:w="3420" w:type="dxa"/>
            <w:tcBorders>
              <w:top w:val="nil"/>
              <w:left w:val="nil"/>
              <w:bottom w:val="nil"/>
              <w:right w:val="nil"/>
            </w:tcBorders>
            <w:shd w:val="clear" w:color="auto" w:fill="auto"/>
            <w:noWrap/>
            <w:vAlign w:val="bottom"/>
            <w:hideMark/>
          </w:tcPr>
          <w:p w:rsidR="00B862C3" w:rsidRPr="00CC3C1B" w:rsidRDefault="00B862C3" w:rsidP="00CC3C1B">
            <w:pPr>
              <w:tabs>
                <w:tab w:val="clear" w:pos="720"/>
              </w:tabs>
              <w:suppressAutoHyphens w:val="0"/>
              <w:spacing w:line="240" w:lineRule="auto"/>
            </w:pPr>
            <w:r w:rsidRPr="00CC3C1B">
              <w:t>Cross-taxon database compilation</w:t>
            </w:r>
          </w:p>
        </w:tc>
        <w:tc>
          <w:tcPr>
            <w:tcW w:w="960" w:type="dxa"/>
            <w:tcBorders>
              <w:top w:val="nil"/>
              <w:left w:val="nil"/>
              <w:bottom w:val="nil"/>
              <w:right w:val="nil"/>
            </w:tcBorders>
            <w:shd w:val="clear" w:color="auto" w:fill="auto"/>
            <w:noWrap/>
            <w:vAlign w:val="bottom"/>
            <w:hideMark/>
          </w:tcPr>
          <w:p w:rsidR="00B862C3" w:rsidRPr="00CC3C1B" w:rsidRDefault="00B862C3" w:rsidP="00CC3C1B">
            <w:pPr>
              <w:tabs>
                <w:tab w:val="clear" w:pos="720"/>
              </w:tabs>
              <w:suppressAutoHyphens w:val="0"/>
              <w:spacing w:line="240" w:lineRule="auto"/>
              <w:jc w:val="center"/>
            </w:pPr>
            <w:r w:rsidRPr="00CC3C1B">
              <w:t>x</w:t>
            </w:r>
          </w:p>
        </w:tc>
        <w:tc>
          <w:tcPr>
            <w:tcW w:w="960" w:type="dxa"/>
            <w:tcBorders>
              <w:top w:val="nil"/>
              <w:left w:val="nil"/>
              <w:bottom w:val="nil"/>
              <w:right w:val="nil"/>
            </w:tcBorders>
            <w:shd w:val="clear" w:color="auto" w:fill="auto"/>
            <w:noWrap/>
            <w:vAlign w:val="bottom"/>
            <w:hideMark/>
          </w:tcPr>
          <w:p w:rsidR="00B862C3" w:rsidRPr="00CC3C1B" w:rsidRDefault="00B862C3" w:rsidP="00CC3C1B">
            <w:pPr>
              <w:tabs>
                <w:tab w:val="clear" w:pos="720"/>
              </w:tabs>
              <w:suppressAutoHyphens w:val="0"/>
              <w:spacing w:line="240" w:lineRule="auto"/>
              <w:jc w:val="center"/>
            </w:pPr>
            <w:r w:rsidRPr="00CC3C1B">
              <w:t>x</w:t>
            </w:r>
          </w:p>
        </w:tc>
        <w:tc>
          <w:tcPr>
            <w:tcW w:w="960" w:type="dxa"/>
            <w:tcBorders>
              <w:top w:val="nil"/>
              <w:left w:val="nil"/>
              <w:bottom w:val="nil"/>
              <w:right w:val="nil"/>
            </w:tcBorders>
            <w:shd w:val="clear" w:color="auto" w:fill="auto"/>
            <w:noWrap/>
            <w:vAlign w:val="bottom"/>
            <w:hideMark/>
          </w:tcPr>
          <w:p w:rsidR="00B862C3" w:rsidRPr="00CC3C1B" w:rsidRDefault="00B862C3" w:rsidP="00CC3C1B">
            <w:pPr>
              <w:tabs>
                <w:tab w:val="clear" w:pos="720"/>
              </w:tabs>
              <w:suppressAutoHyphens w:val="0"/>
              <w:spacing w:line="240" w:lineRule="auto"/>
              <w:jc w:val="center"/>
            </w:pPr>
          </w:p>
        </w:tc>
        <w:tc>
          <w:tcPr>
            <w:tcW w:w="960" w:type="dxa"/>
            <w:tcBorders>
              <w:top w:val="nil"/>
              <w:left w:val="nil"/>
              <w:bottom w:val="nil"/>
              <w:right w:val="nil"/>
            </w:tcBorders>
            <w:shd w:val="clear" w:color="auto" w:fill="auto"/>
            <w:noWrap/>
            <w:vAlign w:val="bottom"/>
            <w:hideMark/>
          </w:tcPr>
          <w:p w:rsidR="00B862C3" w:rsidRPr="00CC3C1B" w:rsidRDefault="00B862C3" w:rsidP="00CC3C1B">
            <w:pPr>
              <w:tabs>
                <w:tab w:val="clear" w:pos="720"/>
              </w:tabs>
              <w:suppressAutoHyphens w:val="0"/>
              <w:spacing w:line="240" w:lineRule="auto"/>
              <w:jc w:val="center"/>
            </w:pPr>
          </w:p>
        </w:tc>
      </w:tr>
      <w:tr w:rsidR="00B862C3" w:rsidRPr="00CC3C1B" w:rsidTr="00EC04C3">
        <w:trPr>
          <w:trHeight w:val="300"/>
          <w:jc w:val="center"/>
        </w:trPr>
        <w:tc>
          <w:tcPr>
            <w:tcW w:w="3420" w:type="dxa"/>
            <w:tcBorders>
              <w:top w:val="nil"/>
              <w:left w:val="nil"/>
              <w:bottom w:val="nil"/>
              <w:right w:val="nil"/>
            </w:tcBorders>
            <w:shd w:val="clear" w:color="auto" w:fill="DBE5F1" w:themeFill="accent1" w:themeFillTint="33"/>
            <w:noWrap/>
            <w:vAlign w:val="bottom"/>
            <w:hideMark/>
          </w:tcPr>
          <w:p w:rsidR="00B862C3" w:rsidRPr="00CC3C1B" w:rsidRDefault="00B862C3" w:rsidP="00CC3C1B">
            <w:pPr>
              <w:tabs>
                <w:tab w:val="clear" w:pos="720"/>
              </w:tabs>
              <w:suppressAutoHyphens w:val="0"/>
              <w:spacing w:line="240" w:lineRule="auto"/>
            </w:pPr>
            <w:r w:rsidRPr="00CC3C1B">
              <w:t>Aim 1</w:t>
            </w:r>
            <w:r>
              <w:t xml:space="preserve"> - generality of core/transient</w:t>
            </w:r>
          </w:p>
        </w:tc>
        <w:tc>
          <w:tcPr>
            <w:tcW w:w="960" w:type="dxa"/>
            <w:tcBorders>
              <w:top w:val="nil"/>
              <w:left w:val="nil"/>
              <w:bottom w:val="nil"/>
              <w:right w:val="nil"/>
            </w:tcBorders>
            <w:shd w:val="clear" w:color="auto" w:fill="DBE5F1" w:themeFill="accent1" w:themeFillTint="33"/>
            <w:noWrap/>
            <w:vAlign w:val="bottom"/>
            <w:hideMark/>
          </w:tcPr>
          <w:p w:rsidR="00B862C3" w:rsidRPr="00CC3C1B" w:rsidRDefault="00B862C3" w:rsidP="00CC3C1B">
            <w:pPr>
              <w:tabs>
                <w:tab w:val="clear" w:pos="720"/>
              </w:tabs>
              <w:suppressAutoHyphens w:val="0"/>
              <w:spacing w:line="240" w:lineRule="auto"/>
              <w:jc w:val="center"/>
            </w:pPr>
            <w:r w:rsidRPr="00CC3C1B">
              <w:t>x</w:t>
            </w:r>
          </w:p>
        </w:tc>
        <w:tc>
          <w:tcPr>
            <w:tcW w:w="960" w:type="dxa"/>
            <w:tcBorders>
              <w:top w:val="nil"/>
              <w:left w:val="nil"/>
              <w:bottom w:val="nil"/>
              <w:right w:val="nil"/>
            </w:tcBorders>
            <w:shd w:val="clear" w:color="auto" w:fill="DBE5F1" w:themeFill="accent1" w:themeFillTint="33"/>
            <w:noWrap/>
            <w:vAlign w:val="bottom"/>
            <w:hideMark/>
          </w:tcPr>
          <w:p w:rsidR="00B862C3" w:rsidRPr="00CC3C1B" w:rsidRDefault="00B862C3" w:rsidP="00CC3C1B">
            <w:pPr>
              <w:tabs>
                <w:tab w:val="clear" w:pos="720"/>
              </w:tabs>
              <w:suppressAutoHyphens w:val="0"/>
              <w:spacing w:line="240" w:lineRule="auto"/>
              <w:jc w:val="center"/>
            </w:pPr>
            <w:r>
              <w:t>x</w:t>
            </w:r>
          </w:p>
        </w:tc>
        <w:tc>
          <w:tcPr>
            <w:tcW w:w="960" w:type="dxa"/>
            <w:tcBorders>
              <w:top w:val="nil"/>
              <w:left w:val="nil"/>
              <w:bottom w:val="nil"/>
              <w:right w:val="nil"/>
            </w:tcBorders>
            <w:shd w:val="clear" w:color="auto" w:fill="DBE5F1" w:themeFill="accent1" w:themeFillTint="33"/>
            <w:noWrap/>
            <w:vAlign w:val="bottom"/>
            <w:hideMark/>
          </w:tcPr>
          <w:p w:rsidR="00B862C3" w:rsidRPr="00CC3C1B" w:rsidRDefault="00B862C3" w:rsidP="00CC3C1B">
            <w:pPr>
              <w:tabs>
                <w:tab w:val="clear" w:pos="720"/>
              </w:tabs>
              <w:suppressAutoHyphens w:val="0"/>
              <w:spacing w:line="240" w:lineRule="auto"/>
              <w:jc w:val="center"/>
            </w:pPr>
          </w:p>
        </w:tc>
        <w:tc>
          <w:tcPr>
            <w:tcW w:w="960" w:type="dxa"/>
            <w:tcBorders>
              <w:top w:val="nil"/>
              <w:left w:val="nil"/>
              <w:bottom w:val="nil"/>
              <w:right w:val="nil"/>
            </w:tcBorders>
            <w:shd w:val="clear" w:color="auto" w:fill="DBE5F1" w:themeFill="accent1" w:themeFillTint="33"/>
            <w:noWrap/>
            <w:vAlign w:val="bottom"/>
            <w:hideMark/>
          </w:tcPr>
          <w:p w:rsidR="00B862C3" w:rsidRPr="00CC3C1B" w:rsidRDefault="00B862C3" w:rsidP="00CC3C1B">
            <w:pPr>
              <w:tabs>
                <w:tab w:val="clear" w:pos="720"/>
              </w:tabs>
              <w:suppressAutoHyphens w:val="0"/>
              <w:spacing w:line="240" w:lineRule="auto"/>
              <w:jc w:val="center"/>
            </w:pPr>
          </w:p>
        </w:tc>
      </w:tr>
      <w:tr w:rsidR="00B862C3" w:rsidRPr="00CC3C1B" w:rsidTr="00EC04C3">
        <w:trPr>
          <w:trHeight w:val="300"/>
          <w:jc w:val="center"/>
        </w:trPr>
        <w:tc>
          <w:tcPr>
            <w:tcW w:w="3420" w:type="dxa"/>
            <w:tcBorders>
              <w:top w:val="nil"/>
              <w:left w:val="nil"/>
              <w:bottom w:val="nil"/>
              <w:right w:val="nil"/>
            </w:tcBorders>
            <w:shd w:val="clear" w:color="auto" w:fill="auto"/>
            <w:noWrap/>
            <w:vAlign w:val="bottom"/>
            <w:hideMark/>
          </w:tcPr>
          <w:p w:rsidR="00B862C3" w:rsidRPr="00CC3C1B" w:rsidRDefault="00B862C3" w:rsidP="00CC3C1B">
            <w:pPr>
              <w:tabs>
                <w:tab w:val="clear" w:pos="720"/>
              </w:tabs>
              <w:suppressAutoHyphens w:val="0"/>
              <w:spacing w:line="240" w:lineRule="auto"/>
            </w:pPr>
            <w:r w:rsidRPr="00CC3C1B">
              <w:t>Aim 2</w:t>
            </w:r>
            <w:r>
              <w:t xml:space="preserve"> - species richness modeling</w:t>
            </w:r>
          </w:p>
        </w:tc>
        <w:tc>
          <w:tcPr>
            <w:tcW w:w="960" w:type="dxa"/>
            <w:tcBorders>
              <w:top w:val="nil"/>
              <w:left w:val="nil"/>
              <w:bottom w:val="nil"/>
              <w:right w:val="nil"/>
            </w:tcBorders>
            <w:shd w:val="clear" w:color="auto" w:fill="auto"/>
            <w:noWrap/>
            <w:vAlign w:val="bottom"/>
            <w:hideMark/>
          </w:tcPr>
          <w:p w:rsidR="00B862C3" w:rsidRPr="00CC3C1B" w:rsidRDefault="00B862C3" w:rsidP="00CC3C1B">
            <w:pPr>
              <w:tabs>
                <w:tab w:val="clear" w:pos="720"/>
              </w:tabs>
              <w:suppressAutoHyphens w:val="0"/>
              <w:spacing w:line="240" w:lineRule="auto"/>
              <w:jc w:val="center"/>
            </w:pPr>
          </w:p>
        </w:tc>
        <w:tc>
          <w:tcPr>
            <w:tcW w:w="960" w:type="dxa"/>
            <w:tcBorders>
              <w:top w:val="nil"/>
              <w:left w:val="nil"/>
              <w:bottom w:val="nil"/>
              <w:right w:val="nil"/>
            </w:tcBorders>
            <w:shd w:val="clear" w:color="auto" w:fill="auto"/>
            <w:noWrap/>
            <w:vAlign w:val="bottom"/>
            <w:hideMark/>
          </w:tcPr>
          <w:p w:rsidR="00B862C3" w:rsidRPr="00CC3C1B" w:rsidRDefault="00B862C3" w:rsidP="00CC3C1B">
            <w:pPr>
              <w:tabs>
                <w:tab w:val="clear" w:pos="720"/>
              </w:tabs>
              <w:suppressAutoHyphens w:val="0"/>
              <w:spacing w:line="240" w:lineRule="auto"/>
              <w:jc w:val="center"/>
            </w:pPr>
            <w:r>
              <w:t>x</w:t>
            </w:r>
          </w:p>
        </w:tc>
        <w:tc>
          <w:tcPr>
            <w:tcW w:w="960" w:type="dxa"/>
            <w:tcBorders>
              <w:top w:val="nil"/>
              <w:left w:val="nil"/>
              <w:bottom w:val="nil"/>
              <w:right w:val="nil"/>
            </w:tcBorders>
            <w:shd w:val="clear" w:color="auto" w:fill="auto"/>
            <w:noWrap/>
            <w:vAlign w:val="bottom"/>
            <w:hideMark/>
          </w:tcPr>
          <w:p w:rsidR="00B862C3" w:rsidRPr="00CC3C1B" w:rsidRDefault="00B862C3" w:rsidP="00CC3C1B">
            <w:pPr>
              <w:tabs>
                <w:tab w:val="clear" w:pos="720"/>
              </w:tabs>
              <w:suppressAutoHyphens w:val="0"/>
              <w:spacing w:line="240" w:lineRule="auto"/>
              <w:jc w:val="center"/>
            </w:pPr>
            <w:r w:rsidRPr="00CC3C1B">
              <w:t>x</w:t>
            </w:r>
          </w:p>
        </w:tc>
        <w:tc>
          <w:tcPr>
            <w:tcW w:w="960" w:type="dxa"/>
            <w:tcBorders>
              <w:top w:val="nil"/>
              <w:left w:val="nil"/>
              <w:bottom w:val="nil"/>
              <w:right w:val="nil"/>
            </w:tcBorders>
            <w:shd w:val="clear" w:color="auto" w:fill="auto"/>
            <w:noWrap/>
            <w:vAlign w:val="bottom"/>
            <w:hideMark/>
          </w:tcPr>
          <w:p w:rsidR="00B862C3" w:rsidRPr="00CC3C1B" w:rsidRDefault="00B862C3" w:rsidP="00CC3C1B">
            <w:pPr>
              <w:tabs>
                <w:tab w:val="clear" w:pos="720"/>
              </w:tabs>
              <w:suppressAutoHyphens w:val="0"/>
              <w:spacing w:line="240" w:lineRule="auto"/>
              <w:jc w:val="center"/>
            </w:pPr>
          </w:p>
        </w:tc>
      </w:tr>
      <w:tr w:rsidR="00B862C3" w:rsidRPr="00CC3C1B" w:rsidTr="00EC04C3">
        <w:trPr>
          <w:trHeight w:val="300"/>
          <w:jc w:val="center"/>
        </w:trPr>
        <w:tc>
          <w:tcPr>
            <w:tcW w:w="3420" w:type="dxa"/>
            <w:tcBorders>
              <w:top w:val="nil"/>
              <w:left w:val="nil"/>
              <w:bottom w:val="nil"/>
              <w:right w:val="nil"/>
            </w:tcBorders>
            <w:shd w:val="clear" w:color="auto" w:fill="DBE5F1" w:themeFill="accent1" w:themeFillTint="33"/>
            <w:noWrap/>
            <w:vAlign w:val="bottom"/>
            <w:hideMark/>
          </w:tcPr>
          <w:p w:rsidR="00B862C3" w:rsidRPr="00CC3C1B" w:rsidRDefault="00B862C3" w:rsidP="00CC3C1B">
            <w:pPr>
              <w:tabs>
                <w:tab w:val="clear" w:pos="720"/>
              </w:tabs>
              <w:suppressAutoHyphens w:val="0"/>
              <w:spacing w:line="240" w:lineRule="auto"/>
            </w:pPr>
            <w:r w:rsidRPr="00CC3C1B">
              <w:t>Aim 3</w:t>
            </w:r>
            <w:r>
              <w:t xml:space="preserve"> - effect of spatial scale</w:t>
            </w:r>
          </w:p>
        </w:tc>
        <w:tc>
          <w:tcPr>
            <w:tcW w:w="960" w:type="dxa"/>
            <w:tcBorders>
              <w:top w:val="nil"/>
              <w:left w:val="nil"/>
              <w:bottom w:val="nil"/>
              <w:right w:val="nil"/>
            </w:tcBorders>
            <w:shd w:val="clear" w:color="auto" w:fill="DBE5F1" w:themeFill="accent1" w:themeFillTint="33"/>
            <w:noWrap/>
            <w:vAlign w:val="bottom"/>
            <w:hideMark/>
          </w:tcPr>
          <w:p w:rsidR="00B862C3" w:rsidRPr="00CC3C1B" w:rsidRDefault="00B862C3" w:rsidP="00CC3C1B">
            <w:pPr>
              <w:tabs>
                <w:tab w:val="clear" w:pos="720"/>
              </w:tabs>
              <w:suppressAutoHyphens w:val="0"/>
              <w:spacing w:line="240" w:lineRule="auto"/>
              <w:jc w:val="center"/>
            </w:pPr>
          </w:p>
        </w:tc>
        <w:tc>
          <w:tcPr>
            <w:tcW w:w="960" w:type="dxa"/>
            <w:tcBorders>
              <w:top w:val="nil"/>
              <w:left w:val="nil"/>
              <w:bottom w:val="nil"/>
              <w:right w:val="nil"/>
            </w:tcBorders>
            <w:shd w:val="clear" w:color="auto" w:fill="DBE5F1" w:themeFill="accent1" w:themeFillTint="33"/>
            <w:noWrap/>
            <w:vAlign w:val="bottom"/>
            <w:hideMark/>
          </w:tcPr>
          <w:p w:rsidR="00B862C3" w:rsidRPr="00CC3C1B" w:rsidRDefault="00B862C3" w:rsidP="00CC3C1B">
            <w:pPr>
              <w:tabs>
                <w:tab w:val="clear" w:pos="720"/>
              </w:tabs>
              <w:suppressAutoHyphens w:val="0"/>
              <w:spacing w:line="240" w:lineRule="auto"/>
              <w:jc w:val="center"/>
            </w:pPr>
          </w:p>
        </w:tc>
        <w:tc>
          <w:tcPr>
            <w:tcW w:w="960" w:type="dxa"/>
            <w:tcBorders>
              <w:top w:val="nil"/>
              <w:left w:val="nil"/>
              <w:bottom w:val="nil"/>
              <w:right w:val="nil"/>
            </w:tcBorders>
            <w:shd w:val="clear" w:color="auto" w:fill="DBE5F1" w:themeFill="accent1" w:themeFillTint="33"/>
            <w:noWrap/>
            <w:vAlign w:val="bottom"/>
            <w:hideMark/>
          </w:tcPr>
          <w:p w:rsidR="00B862C3" w:rsidRPr="00CC3C1B" w:rsidRDefault="00B862C3" w:rsidP="00CC3C1B">
            <w:pPr>
              <w:tabs>
                <w:tab w:val="clear" w:pos="720"/>
              </w:tabs>
              <w:suppressAutoHyphens w:val="0"/>
              <w:spacing w:line="240" w:lineRule="auto"/>
              <w:jc w:val="center"/>
            </w:pPr>
            <w:r w:rsidRPr="00CC3C1B">
              <w:t>x</w:t>
            </w:r>
          </w:p>
        </w:tc>
        <w:tc>
          <w:tcPr>
            <w:tcW w:w="960" w:type="dxa"/>
            <w:tcBorders>
              <w:top w:val="nil"/>
              <w:left w:val="nil"/>
              <w:bottom w:val="nil"/>
              <w:right w:val="nil"/>
            </w:tcBorders>
            <w:shd w:val="clear" w:color="auto" w:fill="DBE5F1" w:themeFill="accent1" w:themeFillTint="33"/>
            <w:noWrap/>
            <w:vAlign w:val="bottom"/>
            <w:hideMark/>
          </w:tcPr>
          <w:p w:rsidR="00B862C3" w:rsidRPr="00CC3C1B" w:rsidRDefault="00B862C3" w:rsidP="00CC3C1B">
            <w:pPr>
              <w:tabs>
                <w:tab w:val="clear" w:pos="720"/>
              </w:tabs>
              <w:suppressAutoHyphens w:val="0"/>
              <w:spacing w:line="240" w:lineRule="auto"/>
              <w:jc w:val="center"/>
            </w:pPr>
            <w:r w:rsidRPr="00CC3C1B">
              <w:t>x</w:t>
            </w:r>
          </w:p>
        </w:tc>
      </w:tr>
      <w:tr w:rsidR="00B862C3" w:rsidRPr="00CC3C1B" w:rsidTr="00EC04C3">
        <w:trPr>
          <w:trHeight w:val="300"/>
          <w:jc w:val="center"/>
        </w:trPr>
        <w:tc>
          <w:tcPr>
            <w:tcW w:w="3420" w:type="dxa"/>
            <w:tcBorders>
              <w:top w:val="nil"/>
              <w:left w:val="nil"/>
              <w:bottom w:val="nil"/>
              <w:right w:val="nil"/>
            </w:tcBorders>
            <w:shd w:val="clear" w:color="auto" w:fill="auto"/>
            <w:noWrap/>
            <w:vAlign w:val="bottom"/>
            <w:hideMark/>
          </w:tcPr>
          <w:p w:rsidR="00B862C3" w:rsidRPr="00CC3C1B" w:rsidRDefault="00B862C3" w:rsidP="00CC3C1B">
            <w:pPr>
              <w:tabs>
                <w:tab w:val="clear" w:pos="720"/>
              </w:tabs>
              <w:suppressAutoHyphens w:val="0"/>
              <w:spacing w:line="240" w:lineRule="auto"/>
            </w:pPr>
            <w:r w:rsidRPr="00CC3C1B">
              <w:t>Software Carpentry workshops</w:t>
            </w:r>
          </w:p>
        </w:tc>
        <w:tc>
          <w:tcPr>
            <w:tcW w:w="960" w:type="dxa"/>
            <w:tcBorders>
              <w:top w:val="nil"/>
              <w:left w:val="nil"/>
              <w:bottom w:val="nil"/>
              <w:right w:val="nil"/>
            </w:tcBorders>
            <w:shd w:val="clear" w:color="auto" w:fill="auto"/>
            <w:noWrap/>
            <w:vAlign w:val="bottom"/>
            <w:hideMark/>
          </w:tcPr>
          <w:p w:rsidR="00B862C3" w:rsidRPr="00CC3C1B" w:rsidRDefault="00B862C3" w:rsidP="00CC3C1B">
            <w:pPr>
              <w:tabs>
                <w:tab w:val="clear" w:pos="720"/>
              </w:tabs>
              <w:suppressAutoHyphens w:val="0"/>
              <w:spacing w:line="240" w:lineRule="auto"/>
              <w:jc w:val="center"/>
            </w:pPr>
          </w:p>
        </w:tc>
        <w:tc>
          <w:tcPr>
            <w:tcW w:w="960" w:type="dxa"/>
            <w:tcBorders>
              <w:top w:val="nil"/>
              <w:left w:val="nil"/>
              <w:bottom w:val="nil"/>
              <w:right w:val="nil"/>
            </w:tcBorders>
            <w:shd w:val="clear" w:color="auto" w:fill="auto"/>
            <w:noWrap/>
            <w:vAlign w:val="bottom"/>
            <w:hideMark/>
          </w:tcPr>
          <w:p w:rsidR="00B862C3" w:rsidRPr="00CC3C1B" w:rsidRDefault="00B862C3" w:rsidP="00CC3C1B">
            <w:pPr>
              <w:tabs>
                <w:tab w:val="clear" w:pos="720"/>
              </w:tabs>
              <w:suppressAutoHyphens w:val="0"/>
              <w:spacing w:line="240" w:lineRule="auto"/>
              <w:jc w:val="center"/>
            </w:pPr>
            <w:r>
              <w:t>x</w:t>
            </w:r>
          </w:p>
        </w:tc>
        <w:tc>
          <w:tcPr>
            <w:tcW w:w="960" w:type="dxa"/>
            <w:tcBorders>
              <w:top w:val="nil"/>
              <w:left w:val="nil"/>
              <w:bottom w:val="nil"/>
              <w:right w:val="nil"/>
            </w:tcBorders>
            <w:shd w:val="clear" w:color="auto" w:fill="auto"/>
            <w:noWrap/>
            <w:vAlign w:val="bottom"/>
            <w:hideMark/>
          </w:tcPr>
          <w:p w:rsidR="00B862C3" w:rsidRPr="00CC3C1B" w:rsidRDefault="00B862C3" w:rsidP="00CC3C1B">
            <w:pPr>
              <w:tabs>
                <w:tab w:val="clear" w:pos="720"/>
              </w:tabs>
              <w:suppressAutoHyphens w:val="0"/>
              <w:spacing w:line="240" w:lineRule="auto"/>
              <w:jc w:val="center"/>
            </w:pPr>
          </w:p>
        </w:tc>
        <w:tc>
          <w:tcPr>
            <w:tcW w:w="960" w:type="dxa"/>
            <w:tcBorders>
              <w:top w:val="nil"/>
              <w:left w:val="nil"/>
              <w:bottom w:val="nil"/>
              <w:right w:val="nil"/>
            </w:tcBorders>
            <w:shd w:val="clear" w:color="auto" w:fill="auto"/>
            <w:noWrap/>
            <w:vAlign w:val="bottom"/>
            <w:hideMark/>
          </w:tcPr>
          <w:p w:rsidR="00B862C3" w:rsidRPr="00CC3C1B" w:rsidRDefault="00B862C3" w:rsidP="00CC3C1B">
            <w:pPr>
              <w:tabs>
                <w:tab w:val="clear" w:pos="720"/>
              </w:tabs>
              <w:suppressAutoHyphens w:val="0"/>
              <w:spacing w:line="240" w:lineRule="auto"/>
              <w:jc w:val="center"/>
            </w:pPr>
            <w:r>
              <w:t>x</w:t>
            </w:r>
          </w:p>
        </w:tc>
      </w:tr>
      <w:tr w:rsidR="00B862C3" w:rsidRPr="00CC3C1B" w:rsidTr="00EC04C3">
        <w:trPr>
          <w:trHeight w:val="300"/>
          <w:jc w:val="center"/>
        </w:trPr>
        <w:tc>
          <w:tcPr>
            <w:tcW w:w="3420" w:type="dxa"/>
            <w:tcBorders>
              <w:top w:val="nil"/>
              <w:left w:val="nil"/>
              <w:bottom w:val="nil"/>
              <w:right w:val="nil"/>
            </w:tcBorders>
            <w:shd w:val="clear" w:color="auto" w:fill="DBE5F1" w:themeFill="accent1" w:themeFillTint="33"/>
            <w:noWrap/>
            <w:vAlign w:val="bottom"/>
            <w:hideMark/>
          </w:tcPr>
          <w:p w:rsidR="00B862C3" w:rsidRPr="00CC3C1B" w:rsidRDefault="00B862C3" w:rsidP="00CC3C1B">
            <w:pPr>
              <w:tabs>
                <w:tab w:val="clear" w:pos="720"/>
              </w:tabs>
              <w:suppressAutoHyphens w:val="0"/>
              <w:spacing w:line="240" w:lineRule="auto"/>
            </w:pPr>
            <w:r w:rsidRPr="00CC3C1B">
              <w:t>Pre-College Saturday Academy</w:t>
            </w:r>
          </w:p>
        </w:tc>
        <w:tc>
          <w:tcPr>
            <w:tcW w:w="960" w:type="dxa"/>
            <w:tcBorders>
              <w:top w:val="nil"/>
              <w:left w:val="nil"/>
              <w:bottom w:val="nil"/>
              <w:right w:val="nil"/>
            </w:tcBorders>
            <w:shd w:val="clear" w:color="auto" w:fill="DBE5F1" w:themeFill="accent1" w:themeFillTint="33"/>
            <w:noWrap/>
            <w:vAlign w:val="bottom"/>
            <w:hideMark/>
          </w:tcPr>
          <w:p w:rsidR="00B862C3" w:rsidRPr="00CC3C1B" w:rsidRDefault="00B862C3" w:rsidP="00CC3C1B">
            <w:pPr>
              <w:tabs>
                <w:tab w:val="clear" w:pos="720"/>
              </w:tabs>
              <w:suppressAutoHyphens w:val="0"/>
              <w:spacing w:line="240" w:lineRule="auto"/>
              <w:jc w:val="center"/>
            </w:pPr>
          </w:p>
        </w:tc>
        <w:tc>
          <w:tcPr>
            <w:tcW w:w="960" w:type="dxa"/>
            <w:tcBorders>
              <w:top w:val="nil"/>
              <w:left w:val="nil"/>
              <w:bottom w:val="nil"/>
              <w:right w:val="nil"/>
            </w:tcBorders>
            <w:shd w:val="clear" w:color="auto" w:fill="DBE5F1" w:themeFill="accent1" w:themeFillTint="33"/>
            <w:noWrap/>
            <w:vAlign w:val="bottom"/>
            <w:hideMark/>
          </w:tcPr>
          <w:p w:rsidR="00B862C3" w:rsidRPr="00CC3C1B" w:rsidRDefault="00B862C3" w:rsidP="00CC3C1B">
            <w:pPr>
              <w:tabs>
                <w:tab w:val="clear" w:pos="720"/>
              </w:tabs>
              <w:suppressAutoHyphens w:val="0"/>
              <w:spacing w:line="240" w:lineRule="auto"/>
              <w:jc w:val="center"/>
            </w:pPr>
          </w:p>
        </w:tc>
        <w:tc>
          <w:tcPr>
            <w:tcW w:w="960" w:type="dxa"/>
            <w:tcBorders>
              <w:top w:val="nil"/>
              <w:left w:val="nil"/>
              <w:bottom w:val="nil"/>
              <w:right w:val="nil"/>
            </w:tcBorders>
            <w:shd w:val="clear" w:color="auto" w:fill="DBE5F1" w:themeFill="accent1" w:themeFillTint="33"/>
            <w:noWrap/>
            <w:vAlign w:val="bottom"/>
            <w:hideMark/>
          </w:tcPr>
          <w:p w:rsidR="00B862C3" w:rsidRPr="00CC3C1B" w:rsidRDefault="00B862C3" w:rsidP="00CC3C1B">
            <w:pPr>
              <w:tabs>
                <w:tab w:val="clear" w:pos="720"/>
              </w:tabs>
              <w:suppressAutoHyphens w:val="0"/>
              <w:spacing w:line="240" w:lineRule="auto"/>
              <w:jc w:val="center"/>
            </w:pPr>
          </w:p>
        </w:tc>
        <w:tc>
          <w:tcPr>
            <w:tcW w:w="960" w:type="dxa"/>
            <w:tcBorders>
              <w:top w:val="nil"/>
              <w:left w:val="nil"/>
              <w:bottom w:val="nil"/>
              <w:right w:val="nil"/>
            </w:tcBorders>
            <w:shd w:val="clear" w:color="auto" w:fill="DBE5F1" w:themeFill="accent1" w:themeFillTint="33"/>
            <w:noWrap/>
            <w:vAlign w:val="bottom"/>
            <w:hideMark/>
          </w:tcPr>
          <w:p w:rsidR="00B862C3" w:rsidRPr="00CC3C1B" w:rsidRDefault="00B862C3" w:rsidP="00CC3C1B">
            <w:pPr>
              <w:tabs>
                <w:tab w:val="clear" w:pos="720"/>
              </w:tabs>
              <w:suppressAutoHyphens w:val="0"/>
              <w:spacing w:line="240" w:lineRule="auto"/>
              <w:jc w:val="center"/>
            </w:pPr>
            <w:r w:rsidRPr="00CC3C1B">
              <w:t>x</w:t>
            </w:r>
          </w:p>
        </w:tc>
      </w:tr>
    </w:tbl>
    <w:p w:rsidR="00CE4574" w:rsidRPr="00804833" w:rsidRDefault="00BB1670" w:rsidP="006416AD">
      <w:pPr>
        <w:spacing w:before="480" w:after="86"/>
        <w:ind w:right="-29"/>
        <w:rPr>
          <w:sz w:val="24"/>
          <w:szCs w:val="24"/>
        </w:rPr>
      </w:pPr>
      <w:r>
        <w:rPr>
          <w:b/>
          <w:sz w:val="24"/>
          <w:szCs w:val="24"/>
        </w:rPr>
        <w:t xml:space="preserve">V. </w:t>
      </w:r>
      <w:r w:rsidR="00293553" w:rsidRPr="00804833">
        <w:rPr>
          <w:b/>
          <w:sz w:val="24"/>
          <w:szCs w:val="24"/>
        </w:rPr>
        <w:t>Broader Impacts</w:t>
      </w:r>
    </w:p>
    <w:p w:rsidR="00902653" w:rsidRPr="00BB1670" w:rsidRDefault="00902653" w:rsidP="00F971E3">
      <w:pPr>
        <w:pStyle w:val="NoSpacing"/>
        <w:spacing w:after="86"/>
        <w:ind w:right="-29"/>
        <w:rPr>
          <w:i/>
          <w:sz w:val="23"/>
          <w:szCs w:val="23"/>
        </w:rPr>
      </w:pPr>
      <w:r w:rsidRPr="00BB1670">
        <w:rPr>
          <w:i/>
          <w:sz w:val="23"/>
          <w:szCs w:val="23"/>
        </w:rPr>
        <w:t>Previous activities</w:t>
      </w:r>
    </w:p>
    <w:p w:rsidR="00902653" w:rsidRPr="00BB1670" w:rsidRDefault="003D6BCA" w:rsidP="00252ED2">
      <w:pPr>
        <w:pStyle w:val="NoSpacing"/>
        <w:spacing w:after="120"/>
        <w:ind w:right="-29"/>
        <w:rPr>
          <w:sz w:val="23"/>
          <w:szCs w:val="23"/>
        </w:rPr>
      </w:pPr>
      <w:r w:rsidRPr="00BB1670">
        <w:rPr>
          <w:sz w:val="23"/>
          <w:szCs w:val="23"/>
        </w:rPr>
        <w:t xml:space="preserve">PI Hurlbert </w:t>
      </w:r>
      <w:r w:rsidR="004514D6" w:rsidRPr="00530C68">
        <w:rPr>
          <w:sz w:val="23"/>
          <w:szCs w:val="23"/>
        </w:rPr>
        <w:t>has successfully mentored four undergraduates (3 of them female</w:t>
      </w:r>
      <w:r w:rsidR="004514D6" w:rsidRPr="000B4A89">
        <w:rPr>
          <w:sz w:val="23"/>
          <w:szCs w:val="23"/>
        </w:rPr>
        <w:t xml:space="preserve">s from underrepresented groups) in independent research, </w:t>
      </w:r>
      <w:r w:rsidR="004514D6">
        <w:rPr>
          <w:sz w:val="23"/>
          <w:szCs w:val="23"/>
        </w:rPr>
        <w:t>one</w:t>
      </w:r>
      <w:r w:rsidR="004514D6" w:rsidRPr="000B4A89">
        <w:rPr>
          <w:sz w:val="23"/>
          <w:szCs w:val="23"/>
        </w:rPr>
        <w:t xml:space="preserve"> of </w:t>
      </w:r>
      <w:r w:rsidR="004514D6">
        <w:rPr>
          <w:sz w:val="23"/>
          <w:szCs w:val="23"/>
        </w:rPr>
        <w:t>whom</w:t>
      </w:r>
      <w:r w:rsidR="004514D6" w:rsidRPr="000B4A89">
        <w:rPr>
          <w:sz w:val="23"/>
          <w:szCs w:val="23"/>
        </w:rPr>
        <w:t xml:space="preserve"> </w:t>
      </w:r>
      <w:r w:rsidR="004514D6">
        <w:rPr>
          <w:sz w:val="23"/>
          <w:szCs w:val="23"/>
        </w:rPr>
        <w:t xml:space="preserve">recently </w:t>
      </w:r>
      <w:r w:rsidR="004514D6" w:rsidRPr="000B4A89">
        <w:rPr>
          <w:sz w:val="23"/>
          <w:szCs w:val="23"/>
        </w:rPr>
        <w:t>publi</w:t>
      </w:r>
      <w:r w:rsidR="004514D6">
        <w:rPr>
          <w:sz w:val="23"/>
          <w:szCs w:val="23"/>
        </w:rPr>
        <w:t xml:space="preserve">shed results from her project in </w:t>
      </w:r>
      <w:r w:rsidR="004514D6">
        <w:rPr>
          <w:i/>
          <w:sz w:val="23"/>
          <w:szCs w:val="23"/>
        </w:rPr>
        <w:t>PLoS One.</w:t>
      </w:r>
      <w:r w:rsidR="004514D6" w:rsidRPr="000B4A89">
        <w:rPr>
          <w:sz w:val="23"/>
          <w:szCs w:val="23"/>
        </w:rPr>
        <w:t xml:space="preserve"> </w:t>
      </w:r>
      <w:r w:rsidR="00894533">
        <w:rPr>
          <w:sz w:val="23"/>
          <w:szCs w:val="23"/>
        </w:rPr>
        <w:t xml:space="preserve">In addition to his graduate mentoring (3 students, 2 female), he </w:t>
      </w:r>
      <w:r w:rsidR="00804833" w:rsidRPr="00BB1670">
        <w:rPr>
          <w:sz w:val="23"/>
          <w:szCs w:val="23"/>
        </w:rPr>
        <w:t>co-</w:t>
      </w:r>
      <w:r w:rsidRPr="00BB1670">
        <w:rPr>
          <w:sz w:val="23"/>
          <w:szCs w:val="23"/>
        </w:rPr>
        <w:t xml:space="preserve">leads </w:t>
      </w:r>
      <w:r w:rsidR="00804833" w:rsidRPr="00BB1670">
        <w:rPr>
          <w:sz w:val="23"/>
          <w:szCs w:val="23"/>
        </w:rPr>
        <w:t>a</w:t>
      </w:r>
      <w:r w:rsidRPr="00BB1670">
        <w:rPr>
          <w:sz w:val="23"/>
          <w:szCs w:val="23"/>
        </w:rPr>
        <w:t xml:space="preserve"> </w:t>
      </w:r>
      <w:r w:rsidR="00804833" w:rsidRPr="00BB1670">
        <w:rPr>
          <w:sz w:val="23"/>
          <w:szCs w:val="23"/>
        </w:rPr>
        <w:t xml:space="preserve">graduate seminar on using R for data manipulation and analysis in ecology each year. </w:t>
      </w:r>
      <w:r w:rsidR="00894533">
        <w:rPr>
          <w:sz w:val="23"/>
          <w:szCs w:val="23"/>
        </w:rPr>
        <w:t>Hurlbert has also demonstrated a commitment to public outreach through Science Day events at local middle schools, and public talks at venues such as the North Carolina Museum of Natural Sciences</w:t>
      </w:r>
      <w:r w:rsidR="00941B7F">
        <w:rPr>
          <w:sz w:val="23"/>
          <w:szCs w:val="23"/>
        </w:rPr>
        <w:t>, local Audubon Society chapters, and the Chapel Hill Bird Club</w:t>
      </w:r>
      <w:r w:rsidR="00894533">
        <w:rPr>
          <w:sz w:val="23"/>
          <w:szCs w:val="23"/>
        </w:rPr>
        <w:t xml:space="preserve">. </w:t>
      </w:r>
      <w:r w:rsidR="00941B7F">
        <w:rPr>
          <w:sz w:val="23"/>
          <w:szCs w:val="23"/>
        </w:rPr>
        <w:t>Co-PI</w:t>
      </w:r>
      <w:r w:rsidRPr="00BB1670">
        <w:rPr>
          <w:sz w:val="23"/>
          <w:szCs w:val="23"/>
        </w:rPr>
        <w:t xml:space="preserve"> </w:t>
      </w:r>
      <w:r w:rsidR="00A365EF" w:rsidRPr="00BB1670">
        <w:rPr>
          <w:sz w:val="23"/>
          <w:szCs w:val="23"/>
        </w:rPr>
        <w:t>White has been actively involved in providing computational training to biologists. He teaches courses in computational skills to both undergraduate and graduate students at Utah State University and is both an instructor and member of the steering committee for the Software Carpentry project (</w:t>
      </w:r>
      <w:hyperlink r:id="rId14" w:history="1">
        <w:r w:rsidR="00AA0489" w:rsidRPr="00BB1670">
          <w:rPr>
            <w:rStyle w:val="Hyperlink"/>
            <w:sz w:val="23"/>
            <w:szCs w:val="23"/>
          </w:rPr>
          <w:t>http://software-carpentry.org</w:t>
        </w:r>
      </w:hyperlink>
      <w:r w:rsidR="00A365EF" w:rsidRPr="00BB1670">
        <w:rPr>
          <w:sz w:val="23"/>
          <w:szCs w:val="23"/>
        </w:rPr>
        <w:t>).</w:t>
      </w:r>
      <w:r w:rsidR="00AA0489" w:rsidRPr="00BB1670">
        <w:rPr>
          <w:sz w:val="23"/>
          <w:szCs w:val="23"/>
        </w:rPr>
        <w:t xml:space="preserve"> As such the researchers involved in this proposal are well suited to training students how to work with large datasets effectively.</w:t>
      </w:r>
    </w:p>
    <w:p w:rsidR="00902653" w:rsidRPr="00BB1670" w:rsidRDefault="00902653" w:rsidP="00F971E3">
      <w:pPr>
        <w:pStyle w:val="NoSpacing"/>
        <w:spacing w:after="86"/>
        <w:ind w:right="-29"/>
        <w:rPr>
          <w:i/>
          <w:sz w:val="23"/>
          <w:szCs w:val="23"/>
        </w:rPr>
      </w:pPr>
      <w:r w:rsidRPr="00BB1670">
        <w:rPr>
          <w:i/>
          <w:sz w:val="23"/>
          <w:szCs w:val="23"/>
        </w:rPr>
        <w:t>Planned activities</w:t>
      </w:r>
    </w:p>
    <w:p w:rsidR="00F971E3" w:rsidRPr="00BB1670" w:rsidRDefault="004041CB" w:rsidP="00252ED2">
      <w:pPr>
        <w:pStyle w:val="NoSpacing"/>
        <w:spacing w:after="120"/>
        <w:ind w:right="-29"/>
        <w:rPr>
          <w:sz w:val="23"/>
          <w:szCs w:val="23"/>
        </w:rPr>
      </w:pPr>
      <w:r w:rsidRPr="00BB1670">
        <w:rPr>
          <w:sz w:val="23"/>
          <w:szCs w:val="23"/>
          <w:u w:val="single"/>
        </w:rPr>
        <w:t xml:space="preserve">Recruitment and </w:t>
      </w:r>
      <w:r w:rsidR="006C5121" w:rsidRPr="00BB1670">
        <w:rPr>
          <w:sz w:val="23"/>
          <w:szCs w:val="23"/>
          <w:u w:val="single"/>
        </w:rPr>
        <w:t>t</w:t>
      </w:r>
      <w:r w:rsidR="00A868AC" w:rsidRPr="00BB1670">
        <w:rPr>
          <w:sz w:val="23"/>
          <w:szCs w:val="23"/>
          <w:u w:val="single"/>
        </w:rPr>
        <w:t>raining.</w:t>
      </w:r>
      <w:r w:rsidR="00A868AC" w:rsidRPr="00BB1670">
        <w:rPr>
          <w:sz w:val="23"/>
          <w:szCs w:val="23"/>
        </w:rPr>
        <w:t xml:space="preserve"> </w:t>
      </w:r>
      <w:r w:rsidR="00F971E3" w:rsidRPr="00BB1670">
        <w:rPr>
          <w:sz w:val="23"/>
          <w:szCs w:val="23"/>
        </w:rPr>
        <w:t xml:space="preserve">The work will involve the training of one graduate student in biodiversity science and </w:t>
      </w:r>
      <w:r w:rsidR="000D2350" w:rsidRPr="00BB1670">
        <w:rPr>
          <w:sz w:val="23"/>
          <w:szCs w:val="23"/>
        </w:rPr>
        <w:t>the use of big data in ecological research. W</w:t>
      </w:r>
      <w:r w:rsidR="00F971E3" w:rsidRPr="00BB1670">
        <w:rPr>
          <w:sz w:val="23"/>
          <w:szCs w:val="23"/>
        </w:rPr>
        <w:t>e are committed to recruiting and training young scientists from underrepresented groups</w:t>
      </w:r>
      <w:r w:rsidR="000D2350" w:rsidRPr="00BB1670">
        <w:rPr>
          <w:sz w:val="23"/>
          <w:szCs w:val="23"/>
        </w:rPr>
        <w:t xml:space="preserve"> for these positions</w:t>
      </w:r>
      <w:r w:rsidR="00F971E3" w:rsidRPr="00BB1670">
        <w:rPr>
          <w:sz w:val="23"/>
          <w:szCs w:val="23"/>
        </w:rPr>
        <w:t xml:space="preserve">. </w:t>
      </w:r>
      <w:r w:rsidR="00F971E3" w:rsidRPr="00BB1670">
        <w:rPr>
          <w:rFonts w:cs="Arial"/>
          <w:sz w:val="23"/>
          <w:szCs w:val="23"/>
        </w:rPr>
        <w:t xml:space="preserve">To insure that a diverse pool is reached, advertisements for </w:t>
      </w:r>
      <w:r w:rsidR="00984BA7">
        <w:rPr>
          <w:rFonts w:cs="Arial"/>
          <w:sz w:val="23"/>
          <w:szCs w:val="23"/>
        </w:rPr>
        <w:t xml:space="preserve">the </w:t>
      </w:r>
      <w:r w:rsidR="00F971E3" w:rsidRPr="00BB1670">
        <w:rPr>
          <w:rFonts w:cs="Arial"/>
          <w:sz w:val="23"/>
          <w:szCs w:val="23"/>
        </w:rPr>
        <w:t>graduate</w:t>
      </w:r>
      <w:r w:rsidR="00984BA7">
        <w:rPr>
          <w:rFonts w:cs="Arial"/>
          <w:sz w:val="23"/>
          <w:szCs w:val="23"/>
        </w:rPr>
        <w:t xml:space="preserve"> position</w:t>
      </w:r>
      <w:r w:rsidR="00F971E3" w:rsidRPr="00BB1670">
        <w:rPr>
          <w:rFonts w:cs="Arial"/>
          <w:sz w:val="23"/>
          <w:szCs w:val="23"/>
        </w:rPr>
        <w:t xml:space="preserve"> will be placed with groups focusing on diversity in science, including: ESA SEEDS, the Society for the Advancement of Chicanos and Native Americans in Science (SACNAS), and American Women in Science. </w:t>
      </w:r>
      <w:r w:rsidR="00984BA7">
        <w:rPr>
          <w:sz w:val="23"/>
          <w:szCs w:val="23"/>
        </w:rPr>
        <w:t>T</w:t>
      </w:r>
      <w:r w:rsidR="00F971E3" w:rsidRPr="00BB1670">
        <w:rPr>
          <w:sz w:val="23"/>
          <w:szCs w:val="23"/>
        </w:rPr>
        <w:t>he graduate student will receive both formal and informal professional development training at UNC</w:t>
      </w:r>
      <w:r w:rsidRPr="00BB1670">
        <w:rPr>
          <w:sz w:val="23"/>
          <w:szCs w:val="23"/>
        </w:rPr>
        <w:t>, including a semester-long seminar on Professional Development Skills for Ecologists offered by the department</w:t>
      </w:r>
      <w:r w:rsidR="00984BA7">
        <w:rPr>
          <w:sz w:val="23"/>
          <w:szCs w:val="23"/>
        </w:rPr>
        <w:t xml:space="preserve"> in addition to weekly meetings with PI Hurlbert</w:t>
      </w:r>
      <w:r w:rsidR="00F971E3" w:rsidRPr="00BB1670">
        <w:rPr>
          <w:sz w:val="23"/>
          <w:szCs w:val="23"/>
        </w:rPr>
        <w:t xml:space="preserve">. </w:t>
      </w:r>
    </w:p>
    <w:p w:rsidR="00CE1420" w:rsidRPr="00BB1670" w:rsidRDefault="006C5121" w:rsidP="00252ED2">
      <w:pPr>
        <w:pStyle w:val="NoSpacing"/>
        <w:spacing w:after="120"/>
        <w:ind w:right="-29"/>
        <w:rPr>
          <w:rFonts w:cs="Arial"/>
          <w:sz w:val="23"/>
          <w:szCs w:val="23"/>
        </w:rPr>
      </w:pPr>
      <w:r w:rsidRPr="00BB1670">
        <w:rPr>
          <w:rFonts w:cs="Arial"/>
          <w:sz w:val="23"/>
          <w:szCs w:val="23"/>
          <w:u w:val="single"/>
        </w:rPr>
        <w:t>K-12 o</w:t>
      </w:r>
      <w:r w:rsidR="004041CB" w:rsidRPr="00BB1670">
        <w:rPr>
          <w:rFonts w:cs="Arial"/>
          <w:sz w:val="23"/>
          <w:szCs w:val="23"/>
          <w:u w:val="single"/>
        </w:rPr>
        <w:t>utreach.</w:t>
      </w:r>
      <w:r w:rsidR="004041CB" w:rsidRPr="00BB1670">
        <w:rPr>
          <w:rFonts w:cs="Arial"/>
          <w:sz w:val="23"/>
          <w:szCs w:val="23"/>
        </w:rPr>
        <w:t xml:space="preserve"> </w:t>
      </w:r>
      <w:r w:rsidR="00F971E3" w:rsidRPr="00BB1670">
        <w:rPr>
          <w:rFonts w:cs="Arial"/>
          <w:sz w:val="23"/>
          <w:szCs w:val="23"/>
        </w:rPr>
        <w:t>We will also engage in outreach activities targeted toward younger students. To facilitate this outreach, in collaboration with the UNC Center for Mathematics and Science Education, we will run a special session of the Pre-College Program's Saturday Academy</w:t>
      </w:r>
      <w:r w:rsidR="00FF620F" w:rsidRPr="00BB1670">
        <w:rPr>
          <w:rFonts w:cs="Arial"/>
          <w:sz w:val="23"/>
          <w:szCs w:val="23"/>
        </w:rPr>
        <w:t xml:space="preserve">. The Pre-College Program is an inquiry-based program of enrichment and encouragement in science and mathematics for women and minorities underrepresented in scientific and mathematical careers. </w:t>
      </w:r>
      <w:r w:rsidR="00771F30">
        <w:rPr>
          <w:rFonts w:cs="Arial"/>
          <w:sz w:val="23"/>
          <w:szCs w:val="23"/>
        </w:rPr>
        <w:t xml:space="preserve">Our </w:t>
      </w:r>
      <w:r w:rsidR="00FF620F" w:rsidRPr="00BB1670">
        <w:rPr>
          <w:rFonts w:cs="Arial"/>
          <w:sz w:val="23"/>
          <w:szCs w:val="23"/>
        </w:rPr>
        <w:t xml:space="preserve">Saturday Academy session </w:t>
      </w:r>
      <w:r w:rsidR="00771F30">
        <w:rPr>
          <w:rFonts w:cs="Arial"/>
          <w:sz w:val="23"/>
          <w:szCs w:val="23"/>
        </w:rPr>
        <w:t>will bring</w:t>
      </w:r>
      <w:r w:rsidR="00FF620F" w:rsidRPr="00BB1670">
        <w:rPr>
          <w:rFonts w:cs="Arial"/>
          <w:sz w:val="23"/>
          <w:szCs w:val="23"/>
        </w:rPr>
        <w:t xml:space="preserve"> in</w:t>
      </w:r>
      <w:r w:rsidR="00DC5628" w:rsidRPr="00BB1670">
        <w:rPr>
          <w:rFonts w:cs="Arial"/>
          <w:sz w:val="23"/>
          <w:szCs w:val="23"/>
        </w:rPr>
        <w:t xml:space="preserve"> </w:t>
      </w:r>
      <w:r w:rsidR="00BA75BB">
        <w:rPr>
          <w:rFonts w:cs="Arial"/>
          <w:sz w:val="23"/>
          <w:szCs w:val="23"/>
        </w:rPr>
        <w:t>20</w:t>
      </w:r>
      <w:r w:rsidR="00DC5628" w:rsidRPr="00BB1670">
        <w:rPr>
          <w:rFonts w:cs="Arial"/>
          <w:sz w:val="23"/>
          <w:szCs w:val="23"/>
        </w:rPr>
        <w:t>0 middle school students from the Chapel Hill-Carrboro City Schools, Durham Public Schools, and Orange County Schools</w:t>
      </w:r>
      <w:r w:rsidR="00FF620F" w:rsidRPr="00BB1670">
        <w:rPr>
          <w:rFonts w:cs="Arial"/>
          <w:sz w:val="23"/>
          <w:szCs w:val="23"/>
        </w:rPr>
        <w:t xml:space="preserve"> to experience hands-on learning in math and science</w:t>
      </w:r>
      <w:r w:rsidR="00F971E3" w:rsidRPr="00BB1670">
        <w:rPr>
          <w:rFonts w:cs="Arial"/>
          <w:sz w:val="23"/>
          <w:szCs w:val="23"/>
        </w:rPr>
        <w:t xml:space="preserve">. </w:t>
      </w:r>
      <w:r w:rsidR="00FF620F" w:rsidRPr="00BB1670">
        <w:rPr>
          <w:rFonts w:cs="Arial"/>
          <w:sz w:val="23"/>
          <w:szCs w:val="23"/>
        </w:rPr>
        <w:t xml:space="preserve">In </w:t>
      </w:r>
      <w:r w:rsidR="00984BA7">
        <w:rPr>
          <w:rFonts w:cs="Arial"/>
          <w:sz w:val="23"/>
          <w:szCs w:val="23"/>
        </w:rPr>
        <w:t>this</w:t>
      </w:r>
      <w:r w:rsidR="00FF620F" w:rsidRPr="00BB1670">
        <w:rPr>
          <w:rFonts w:cs="Arial"/>
          <w:sz w:val="23"/>
          <w:szCs w:val="23"/>
        </w:rPr>
        <w:t xml:space="preserve"> session we will engage middle school students with their natural surroundings, introduce them to the idea that ecological systems are inherently dynamic, and identify </w:t>
      </w:r>
      <w:r w:rsidR="00FF620F" w:rsidRPr="00BB1670">
        <w:rPr>
          <w:rFonts w:cs="Arial"/>
          <w:sz w:val="23"/>
          <w:szCs w:val="23"/>
        </w:rPr>
        <w:lastRenderedPageBreak/>
        <w:t xml:space="preserve">the forces, such as global climate change and human disturbance, which might contribute to those dynamics. </w:t>
      </w:r>
      <w:r w:rsidR="003713BB" w:rsidRPr="00BB1670">
        <w:rPr>
          <w:rFonts w:cs="Arial"/>
          <w:sz w:val="23"/>
          <w:szCs w:val="23"/>
        </w:rPr>
        <w:t xml:space="preserve">In conjunction with </w:t>
      </w:r>
      <w:r w:rsidR="00EB57D5" w:rsidRPr="00BB1670">
        <w:rPr>
          <w:rFonts w:cs="Arial"/>
          <w:sz w:val="23"/>
          <w:szCs w:val="23"/>
        </w:rPr>
        <w:t>Hurlbert</w:t>
      </w:r>
      <w:r w:rsidR="00196034" w:rsidRPr="00BB1670">
        <w:rPr>
          <w:rFonts w:cs="Arial"/>
          <w:sz w:val="23"/>
          <w:szCs w:val="23"/>
        </w:rPr>
        <w:t xml:space="preserve">, </w:t>
      </w:r>
      <w:r w:rsidR="00EB57D5" w:rsidRPr="00BB1670">
        <w:rPr>
          <w:rFonts w:cs="Arial"/>
          <w:sz w:val="23"/>
          <w:szCs w:val="23"/>
        </w:rPr>
        <w:t xml:space="preserve">the project graduate student will develop activities that engage middle school students with their natural surroundings at the North Carolina Botanical Gardens (NCBG), introducing them to the concepts of biodiversity, biotic versus abiotic interactions, and global change. </w:t>
      </w:r>
      <w:r w:rsidR="00DC5628" w:rsidRPr="00BB1670">
        <w:rPr>
          <w:rFonts w:cs="Arial"/>
          <w:sz w:val="23"/>
          <w:szCs w:val="23"/>
        </w:rPr>
        <w:t xml:space="preserve">Funds </w:t>
      </w:r>
      <w:r w:rsidRPr="00BB1670">
        <w:rPr>
          <w:rFonts w:cs="Arial"/>
          <w:sz w:val="23"/>
          <w:szCs w:val="23"/>
        </w:rPr>
        <w:t xml:space="preserve">are </w:t>
      </w:r>
      <w:r w:rsidR="00DC5628" w:rsidRPr="00BB1670">
        <w:rPr>
          <w:rFonts w:cs="Arial"/>
          <w:sz w:val="23"/>
          <w:szCs w:val="23"/>
        </w:rPr>
        <w:t>included in the budget to support these activities.</w:t>
      </w:r>
    </w:p>
    <w:p w:rsidR="00CE58CB" w:rsidRPr="00BB1670" w:rsidRDefault="008A1A6A" w:rsidP="00252ED2">
      <w:pPr>
        <w:pStyle w:val="NoSpacing"/>
        <w:spacing w:after="120"/>
        <w:ind w:right="-29"/>
        <w:rPr>
          <w:rFonts w:cs="Arial"/>
          <w:sz w:val="23"/>
          <w:szCs w:val="23"/>
        </w:rPr>
      </w:pPr>
      <w:r w:rsidRPr="00BB1670">
        <w:rPr>
          <w:rFonts w:cs="Arial"/>
          <w:sz w:val="23"/>
          <w:szCs w:val="23"/>
          <w:u w:val="single"/>
        </w:rPr>
        <w:t>Computational skills for working with big data</w:t>
      </w:r>
      <w:r w:rsidR="004041CB" w:rsidRPr="00BB1670">
        <w:rPr>
          <w:rFonts w:cs="Arial"/>
          <w:sz w:val="23"/>
          <w:szCs w:val="23"/>
          <w:u w:val="single"/>
        </w:rPr>
        <w:t>.</w:t>
      </w:r>
      <w:r w:rsidR="004041CB" w:rsidRPr="00BB1670">
        <w:rPr>
          <w:rFonts w:cs="Arial"/>
          <w:sz w:val="23"/>
          <w:szCs w:val="23"/>
        </w:rPr>
        <w:t xml:space="preserve"> </w:t>
      </w:r>
      <w:r w:rsidR="00CE58CB" w:rsidRPr="00BB1670">
        <w:rPr>
          <w:rFonts w:cs="Arial"/>
          <w:sz w:val="23"/>
          <w:szCs w:val="23"/>
        </w:rPr>
        <w:t>Working with the scale of data in this proposal requires computational and data management skills that most ecologists lack. White is a member of the Software Carpentry team (</w:t>
      </w:r>
      <w:hyperlink r:id="rId15" w:history="1">
        <w:r w:rsidR="00CE58CB" w:rsidRPr="00BB1670">
          <w:rPr>
            <w:rStyle w:val="Hyperlink"/>
            <w:rFonts w:cs="Arial"/>
            <w:sz w:val="23"/>
            <w:szCs w:val="23"/>
          </w:rPr>
          <w:t>http://software-carpentry.org</w:t>
        </w:r>
      </w:hyperlink>
      <w:r w:rsidR="00CE58CB" w:rsidRPr="00BB1670">
        <w:rPr>
          <w:rFonts w:cs="Arial"/>
          <w:sz w:val="23"/>
          <w:szCs w:val="23"/>
        </w:rPr>
        <w:t>) that trains scientists in core computation</w:t>
      </w:r>
      <w:r w:rsidR="00FF620F" w:rsidRPr="00BB1670">
        <w:rPr>
          <w:rFonts w:cs="Arial"/>
          <w:sz w:val="23"/>
          <w:szCs w:val="23"/>
        </w:rPr>
        <w:t>al</w:t>
      </w:r>
      <w:r w:rsidR="00CE58CB" w:rsidRPr="00BB1670">
        <w:rPr>
          <w:rFonts w:cs="Arial"/>
          <w:sz w:val="23"/>
          <w:szCs w:val="23"/>
        </w:rPr>
        <w:t xml:space="preserve"> skills and tools, and also teaches computational classes targeted at biologists. This proposal will provide funding (including travel for instructors and some participant support costs)</w:t>
      </w:r>
      <w:r w:rsidR="003F3894" w:rsidRPr="00BB1670">
        <w:rPr>
          <w:rFonts w:cs="Arial"/>
          <w:sz w:val="23"/>
          <w:szCs w:val="23"/>
        </w:rPr>
        <w:t xml:space="preserve"> for White to deliver </w:t>
      </w:r>
      <w:r w:rsidR="00073722">
        <w:rPr>
          <w:rFonts w:cs="Arial"/>
          <w:sz w:val="23"/>
          <w:szCs w:val="23"/>
        </w:rPr>
        <w:t>one</w:t>
      </w:r>
      <w:r w:rsidR="003F3894" w:rsidRPr="00BB1670">
        <w:rPr>
          <w:rFonts w:cs="Arial"/>
          <w:sz w:val="23"/>
          <w:szCs w:val="23"/>
        </w:rPr>
        <w:t xml:space="preserve"> work</w:t>
      </w:r>
      <w:r w:rsidR="00073722">
        <w:rPr>
          <w:rFonts w:cs="Arial"/>
          <w:sz w:val="23"/>
          <w:szCs w:val="23"/>
        </w:rPr>
        <w:t>shop</w:t>
      </w:r>
      <w:r w:rsidR="00CE58CB" w:rsidRPr="00BB1670">
        <w:rPr>
          <w:rFonts w:cs="Arial"/>
          <w:sz w:val="23"/>
          <w:szCs w:val="23"/>
        </w:rPr>
        <w:t xml:space="preserve"> each year, one at UNC and one at USU.</w:t>
      </w:r>
      <w:r w:rsidR="004041CB" w:rsidRPr="00BB1670">
        <w:rPr>
          <w:rFonts w:cs="Arial"/>
          <w:sz w:val="23"/>
          <w:szCs w:val="23"/>
        </w:rPr>
        <w:t xml:space="preserve"> </w:t>
      </w:r>
    </w:p>
    <w:p w:rsidR="00EC04C3" w:rsidRPr="00984BA7" w:rsidRDefault="00FF620F" w:rsidP="00EC04C3">
      <w:pPr>
        <w:pStyle w:val="NoSpacing"/>
        <w:spacing w:after="240"/>
        <w:ind w:right="-29"/>
        <w:rPr>
          <w:rFonts w:cs="Arial"/>
          <w:sz w:val="23"/>
          <w:szCs w:val="23"/>
        </w:rPr>
      </w:pPr>
      <w:r w:rsidRPr="00BB1670">
        <w:rPr>
          <w:rFonts w:cs="Arial"/>
          <w:sz w:val="23"/>
          <w:szCs w:val="23"/>
        </w:rPr>
        <w:t xml:space="preserve">The project also involves </w:t>
      </w:r>
      <w:r w:rsidR="00752C0F" w:rsidRPr="00BB1670">
        <w:rPr>
          <w:rFonts w:cs="Arial"/>
          <w:sz w:val="23"/>
          <w:szCs w:val="23"/>
        </w:rPr>
        <w:t>the compilation of</w:t>
      </w:r>
      <w:r w:rsidRPr="00BB1670">
        <w:rPr>
          <w:rFonts w:cs="Arial"/>
          <w:sz w:val="23"/>
          <w:szCs w:val="23"/>
        </w:rPr>
        <w:t xml:space="preserve"> a large number of </w:t>
      </w:r>
      <w:r w:rsidR="00BE381E" w:rsidRPr="00BB1670">
        <w:rPr>
          <w:rFonts w:cs="Arial"/>
          <w:sz w:val="23"/>
          <w:szCs w:val="23"/>
        </w:rPr>
        <w:t xml:space="preserve">community and trait datasets. To facilitate the </w:t>
      </w:r>
      <w:r w:rsidR="008D4CDD">
        <w:rPr>
          <w:rFonts w:cs="Arial"/>
          <w:sz w:val="23"/>
          <w:szCs w:val="23"/>
        </w:rPr>
        <w:t xml:space="preserve">use and </w:t>
      </w:r>
      <w:r w:rsidR="00BE381E" w:rsidRPr="00BB1670">
        <w:rPr>
          <w:rFonts w:cs="Arial"/>
          <w:sz w:val="23"/>
          <w:szCs w:val="23"/>
        </w:rPr>
        <w:t>discovery of these data by other scientists, we will catalog them on</w:t>
      </w:r>
      <w:r w:rsidR="008A1A6A" w:rsidRPr="00BB1670">
        <w:rPr>
          <w:rFonts w:cs="Arial"/>
          <w:sz w:val="23"/>
          <w:szCs w:val="23"/>
        </w:rPr>
        <w:t xml:space="preserve"> both </w:t>
      </w:r>
      <w:r w:rsidR="00984BA7">
        <w:rPr>
          <w:rFonts w:cs="Arial"/>
          <w:sz w:val="23"/>
          <w:szCs w:val="23"/>
        </w:rPr>
        <w:t>the Knowledge Network for Biocomplexity</w:t>
      </w:r>
      <w:r w:rsidR="008A1A6A" w:rsidRPr="00BB1670">
        <w:rPr>
          <w:rFonts w:cs="Arial"/>
          <w:sz w:val="23"/>
          <w:szCs w:val="23"/>
        </w:rPr>
        <w:t xml:space="preserve"> (</w:t>
      </w:r>
      <w:hyperlink r:id="rId16" w:history="1">
        <w:r w:rsidR="00984BA7" w:rsidRPr="00984BA7">
          <w:rPr>
            <w:rStyle w:val="Hyperlink"/>
            <w:rFonts w:cs="Arial"/>
            <w:sz w:val="23"/>
            <w:szCs w:val="23"/>
          </w:rPr>
          <w:t>http://knb.ecoinformatics.org/</w:t>
        </w:r>
      </w:hyperlink>
      <w:r w:rsidR="008A1A6A" w:rsidRPr="00BB1670">
        <w:rPr>
          <w:rFonts w:cs="Arial"/>
          <w:sz w:val="23"/>
          <w:szCs w:val="23"/>
        </w:rPr>
        <w:t>) and</w:t>
      </w:r>
      <w:r w:rsidR="00BE381E" w:rsidRPr="00BB1670">
        <w:rPr>
          <w:rFonts w:cs="Arial"/>
          <w:sz w:val="23"/>
          <w:szCs w:val="23"/>
        </w:rPr>
        <w:t xml:space="preserve"> </w:t>
      </w:r>
      <w:r w:rsidR="008A1A6A" w:rsidRPr="00BB1670">
        <w:rPr>
          <w:rFonts w:cs="Arial"/>
          <w:sz w:val="23"/>
          <w:szCs w:val="23"/>
        </w:rPr>
        <w:t>the Ecologic</w:t>
      </w:r>
      <w:r w:rsidR="00F27452">
        <w:rPr>
          <w:rFonts w:cs="Arial"/>
          <w:sz w:val="23"/>
          <w:szCs w:val="23"/>
        </w:rPr>
        <w:t>al Data Wiki (http://ecologicald</w:t>
      </w:r>
      <w:r w:rsidR="008A1A6A" w:rsidRPr="00BB1670">
        <w:rPr>
          <w:rFonts w:cs="Arial"/>
          <w:sz w:val="23"/>
          <w:szCs w:val="23"/>
        </w:rPr>
        <w:t>ata</w:t>
      </w:r>
      <w:r w:rsidR="00BE381E" w:rsidRPr="00BB1670">
        <w:rPr>
          <w:rFonts w:cs="Arial"/>
          <w:sz w:val="23"/>
          <w:szCs w:val="23"/>
        </w:rPr>
        <w:t>.org</w:t>
      </w:r>
      <w:r w:rsidR="008A1A6A" w:rsidRPr="00BB1670">
        <w:rPr>
          <w:rFonts w:cs="Arial"/>
          <w:sz w:val="23"/>
          <w:szCs w:val="23"/>
        </w:rPr>
        <w:t>)</w:t>
      </w:r>
      <w:r w:rsidR="00BE381E" w:rsidRPr="00BB1670">
        <w:rPr>
          <w:rFonts w:cs="Arial"/>
          <w:sz w:val="23"/>
          <w:szCs w:val="23"/>
        </w:rPr>
        <w:t xml:space="preserve">, a wiki site developed by White for the identification of datasets and </w:t>
      </w:r>
      <w:r w:rsidR="00752C0F" w:rsidRPr="00984BA7">
        <w:rPr>
          <w:rFonts w:cs="Arial"/>
          <w:sz w:val="23"/>
          <w:szCs w:val="23"/>
        </w:rPr>
        <w:t xml:space="preserve">the </w:t>
      </w:r>
      <w:r w:rsidR="00BE381E" w:rsidRPr="00984BA7">
        <w:rPr>
          <w:rFonts w:cs="Arial"/>
          <w:sz w:val="23"/>
          <w:szCs w:val="23"/>
        </w:rPr>
        <w:t xml:space="preserve">sharing of best practices </w:t>
      </w:r>
      <w:r w:rsidR="00752C0F" w:rsidRPr="00984BA7">
        <w:rPr>
          <w:rFonts w:cs="Arial"/>
          <w:sz w:val="23"/>
          <w:szCs w:val="23"/>
        </w:rPr>
        <w:t xml:space="preserve">in </w:t>
      </w:r>
      <w:r w:rsidR="00BE381E" w:rsidRPr="00984BA7">
        <w:rPr>
          <w:rFonts w:cs="Arial"/>
          <w:sz w:val="23"/>
          <w:szCs w:val="23"/>
        </w:rPr>
        <w:t>their analysis</w:t>
      </w:r>
      <w:r w:rsidR="00196034" w:rsidRPr="00984BA7">
        <w:rPr>
          <w:rFonts w:cs="Arial"/>
          <w:sz w:val="23"/>
          <w:szCs w:val="23"/>
        </w:rPr>
        <w:t xml:space="preserve"> (see Data Management Plan)</w:t>
      </w:r>
      <w:r w:rsidR="00BE381E" w:rsidRPr="00984BA7">
        <w:rPr>
          <w:rFonts w:cs="Arial"/>
          <w:sz w:val="23"/>
          <w:szCs w:val="23"/>
        </w:rPr>
        <w:t xml:space="preserve">. </w:t>
      </w:r>
      <w:r w:rsidR="008D4CDD" w:rsidRPr="00984BA7">
        <w:rPr>
          <w:rFonts w:cs="Arial"/>
          <w:sz w:val="23"/>
          <w:szCs w:val="23"/>
        </w:rPr>
        <w:t xml:space="preserve">Public datasets that are not already part of the EcoData Retriever (software development by White’s lab for simplifying the use of large datasets; </w:t>
      </w:r>
      <w:hyperlink r:id="rId17" w:history="1">
        <w:r w:rsidR="008D4CDD" w:rsidRPr="00984BA7">
          <w:rPr>
            <w:rStyle w:val="Hyperlink"/>
            <w:rFonts w:cs="Arial"/>
            <w:sz w:val="23"/>
            <w:szCs w:val="23"/>
          </w:rPr>
          <w:t>http://ecodataretriever.org/</w:t>
        </w:r>
      </w:hyperlink>
      <w:r w:rsidR="008D4CDD" w:rsidRPr="00984BA7">
        <w:rPr>
          <w:rFonts w:cs="Arial"/>
          <w:sz w:val="23"/>
          <w:szCs w:val="23"/>
        </w:rPr>
        <w:t>) will be added to allow other researchers to quickly download and analyze the data.</w:t>
      </w:r>
    </w:p>
    <w:p w:rsidR="00730991" w:rsidRPr="00804833" w:rsidRDefault="00730991" w:rsidP="00EC04C3">
      <w:pPr>
        <w:pStyle w:val="NoSpacing"/>
        <w:spacing w:after="86"/>
        <w:ind w:right="-29"/>
        <w:rPr>
          <w:sz w:val="24"/>
          <w:szCs w:val="24"/>
        </w:rPr>
      </w:pPr>
      <w:r>
        <w:rPr>
          <w:b/>
          <w:sz w:val="24"/>
          <w:szCs w:val="24"/>
        </w:rPr>
        <w:t>VI. Results of prior support</w:t>
      </w:r>
    </w:p>
    <w:p w:rsidR="00A33BCF" w:rsidRDefault="00666DF1" w:rsidP="00666DF1">
      <w:pPr>
        <w:pStyle w:val="DefaultStyle"/>
        <w:widowControl/>
        <w:suppressAutoHyphens w:val="0"/>
        <w:autoSpaceDE w:val="0"/>
        <w:spacing w:after="0" w:line="240" w:lineRule="auto"/>
        <w:rPr>
          <w:rFonts w:ascii="Times New Roman" w:hAnsi="Times New Roman" w:cs="Times New Roman"/>
          <w:color w:val="000000"/>
          <w:sz w:val="23"/>
          <w:szCs w:val="23"/>
        </w:rPr>
      </w:pPr>
      <w:r w:rsidRPr="000B5773">
        <w:rPr>
          <w:rFonts w:ascii="Times New Roman" w:hAnsi="Times New Roman" w:cs="Times New Roman"/>
          <w:b/>
          <w:bCs/>
          <w:color w:val="000000"/>
          <w:sz w:val="23"/>
          <w:szCs w:val="23"/>
        </w:rPr>
        <w:t>Ethan P. White:</w:t>
      </w:r>
      <w:r w:rsidRPr="000B5773">
        <w:rPr>
          <w:rFonts w:ascii="Times New Roman" w:hAnsi="Times New Roman" w:cs="Times New Roman"/>
          <w:color w:val="000000"/>
          <w:sz w:val="23"/>
          <w:szCs w:val="23"/>
        </w:rPr>
        <w:t xml:space="preserve"> NSF </w:t>
      </w:r>
      <w:r w:rsidRPr="000B5773">
        <w:rPr>
          <w:rStyle w:val="StrongEmphasis"/>
          <w:rFonts w:ascii="Times New Roman" w:hAnsi="Times New Roman" w:cs="Times New Roman"/>
          <w:b w:val="0"/>
          <w:bCs w:val="0"/>
          <w:color w:val="000000"/>
          <w:sz w:val="23"/>
          <w:szCs w:val="23"/>
        </w:rPr>
        <w:t>CAREER: Advancing Macroecology Using Informatics and Entropy Maximization</w:t>
      </w:r>
      <w:r w:rsidRPr="000B5773">
        <w:rPr>
          <w:rFonts w:ascii="Times New Roman" w:hAnsi="Times New Roman" w:cs="Times New Roman"/>
          <w:color w:val="000000"/>
          <w:sz w:val="23"/>
          <w:szCs w:val="23"/>
        </w:rPr>
        <w:t xml:space="preserve"> (0953694; $657,499, 2010-2015). </w:t>
      </w:r>
      <w:r w:rsidRPr="000B5773">
        <w:rPr>
          <w:rFonts w:ascii="Times New Roman" w:hAnsi="Times New Roman" w:cs="Times New Roman"/>
          <w:b/>
          <w:bCs/>
          <w:color w:val="000000"/>
          <w:sz w:val="23"/>
          <w:szCs w:val="23"/>
        </w:rPr>
        <w:t>Intellectual Merit</w:t>
      </w:r>
      <w:r w:rsidRPr="000B5773">
        <w:rPr>
          <w:rFonts w:ascii="Times New Roman" w:hAnsi="Times New Roman" w:cs="Times New Roman"/>
          <w:color w:val="000000"/>
          <w:sz w:val="23"/>
          <w:szCs w:val="23"/>
        </w:rPr>
        <w:t xml:space="preserve"> – This research develops a</w:t>
      </w:r>
      <w:r w:rsidR="008D4DAD">
        <w:rPr>
          <w:rFonts w:ascii="Times New Roman" w:hAnsi="Times New Roman" w:cs="Times New Roman"/>
          <w:color w:val="000000"/>
          <w:sz w:val="23"/>
          <w:szCs w:val="23"/>
        </w:rPr>
        <w:t>nd evaluates general theories of</w:t>
      </w:r>
      <w:r w:rsidRPr="000B5773">
        <w:rPr>
          <w:rFonts w:ascii="Times New Roman" w:hAnsi="Times New Roman" w:cs="Times New Roman"/>
          <w:color w:val="000000"/>
          <w:sz w:val="23"/>
          <w:szCs w:val="23"/>
        </w:rPr>
        <w:t xml:space="preserve"> macroecology to establish link</w:t>
      </w:r>
      <w:r w:rsidR="008D4DAD">
        <w:rPr>
          <w:rFonts w:ascii="Times New Roman" w:hAnsi="Times New Roman" w:cs="Times New Roman"/>
          <w:color w:val="000000"/>
          <w:sz w:val="23"/>
          <w:szCs w:val="23"/>
        </w:rPr>
        <w:t>ages between patterns and simplify</w:t>
      </w:r>
      <w:r w:rsidRPr="000B5773">
        <w:rPr>
          <w:rFonts w:ascii="Times New Roman" w:hAnsi="Times New Roman" w:cs="Times New Roman"/>
          <w:color w:val="000000"/>
          <w:sz w:val="23"/>
          <w:szCs w:val="23"/>
        </w:rPr>
        <w:t xml:space="preserve"> efforts to make predictions about ecological systems at large scales. Using one of the largest and most diverse datasets ever assembled in community ecology </w:t>
      </w:r>
      <w:r w:rsidR="008D4DAD">
        <w:rPr>
          <w:rFonts w:ascii="Times New Roman" w:hAnsi="Times New Roman" w:cs="Times New Roman"/>
          <w:color w:val="000000"/>
          <w:sz w:val="23"/>
          <w:szCs w:val="23"/>
        </w:rPr>
        <w:t xml:space="preserve">this research </w:t>
      </w:r>
      <w:r w:rsidRPr="000B5773">
        <w:rPr>
          <w:rFonts w:ascii="Times New Roman" w:hAnsi="Times New Roman" w:cs="Times New Roman"/>
          <w:color w:val="000000"/>
          <w:sz w:val="23"/>
          <w:szCs w:val="23"/>
        </w:rPr>
        <w:t>has: 1) show</w:t>
      </w:r>
      <w:r w:rsidR="008D4DAD">
        <w:rPr>
          <w:rFonts w:ascii="Times New Roman" w:hAnsi="Times New Roman" w:cs="Times New Roman"/>
          <w:color w:val="000000"/>
          <w:sz w:val="23"/>
          <w:szCs w:val="23"/>
        </w:rPr>
        <w:t>n</w:t>
      </w:r>
      <w:r w:rsidRPr="000B5773">
        <w:rPr>
          <w:rFonts w:ascii="Times New Roman" w:hAnsi="Times New Roman" w:cs="Times New Roman"/>
          <w:color w:val="000000"/>
          <w:sz w:val="23"/>
          <w:szCs w:val="23"/>
        </w:rPr>
        <w:t xml:space="preserve"> that entropy maximization the</w:t>
      </w:r>
      <w:r w:rsidR="008D4DAD">
        <w:rPr>
          <w:rFonts w:ascii="Times New Roman" w:hAnsi="Times New Roman" w:cs="Times New Roman"/>
          <w:color w:val="000000"/>
          <w:sz w:val="23"/>
          <w:szCs w:val="23"/>
        </w:rPr>
        <w:t>ories can predict</w:t>
      </w:r>
      <w:r w:rsidRPr="000B5773">
        <w:rPr>
          <w:rFonts w:ascii="Times New Roman" w:hAnsi="Times New Roman" w:cs="Times New Roman"/>
          <w:color w:val="000000"/>
          <w:sz w:val="23"/>
          <w:szCs w:val="23"/>
        </w:rPr>
        <w:t xml:space="preserve"> commonness and rarity across ecosystems and taxonomic groups; 2) identified weaknesses with the current theories using strong tests evaluating numerous theoretical predictions simultaneously; and 3) developed new methods for contextualizing the agreement between macroecological patterns and theoretical predictions. </w:t>
      </w:r>
      <w:r w:rsidRPr="000B5773">
        <w:rPr>
          <w:rFonts w:ascii="Times New Roman" w:hAnsi="Times New Roman" w:cs="Times New Roman"/>
          <w:b/>
          <w:bCs/>
          <w:color w:val="000000"/>
          <w:sz w:val="23"/>
          <w:szCs w:val="23"/>
        </w:rPr>
        <w:t>Broader Impacts</w:t>
      </w:r>
      <w:r w:rsidRPr="000B5773">
        <w:rPr>
          <w:rFonts w:ascii="Times New Roman" w:hAnsi="Times New Roman" w:cs="Times New Roman"/>
          <w:color w:val="000000"/>
          <w:sz w:val="23"/>
          <w:szCs w:val="23"/>
        </w:rPr>
        <w:t xml:space="preserve"> –</w:t>
      </w:r>
      <w:r w:rsidR="00E97D0C">
        <w:rPr>
          <w:rFonts w:ascii="Times New Roman" w:hAnsi="Times New Roman" w:cs="Times New Roman"/>
          <w:color w:val="000000"/>
          <w:sz w:val="23"/>
          <w:szCs w:val="23"/>
        </w:rPr>
        <w:t xml:space="preserve"> This grant provides</w:t>
      </w:r>
      <w:r w:rsidRPr="000B5773">
        <w:rPr>
          <w:rFonts w:ascii="Times New Roman" w:hAnsi="Times New Roman" w:cs="Times New Roman"/>
          <w:color w:val="000000"/>
          <w:sz w:val="23"/>
          <w:szCs w:val="23"/>
        </w:rPr>
        <w:t xml:space="preserve"> training and computational tools to allow ecologists to take advantage of the large amounts of </w:t>
      </w:r>
      <w:r w:rsidR="00E97D0C">
        <w:rPr>
          <w:rFonts w:ascii="Times New Roman" w:hAnsi="Times New Roman" w:cs="Times New Roman"/>
          <w:color w:val="000000"/>
          <w:sz w:val="23"/>
          <w:szCs w:val="23"/>
        </w:rPr>
        <w:t xml:space="preserve">ecological </w:t>
      </w:r>
      <w:r w:rsidRPr="000B5773">
        <w:rPr>
          <w:rFonts w:ascii="Times New Roman" w:hAnsi="Times New Roman" w:cs="Times New Roman"/>
          <w:color w:val="000000"/>
          <w:sz w:val="23"/>
          <w:szCs w:val="23"/>
        </w:rPr>
        <w:t>data that are available for analysis</w:t>
      </w:r>
      <w:r w:rsidR="00E97D0C">
        <w:rPr>
          <w:rFonts w:ascii="Times New Roman" w:hAnsi="Times New Roman" w:cs="Times New Roman"/>
          <w:color w:val="000000"/>
          <w:sz w:val="23"/>
          <w:szCs w:val="23"/>
        </w:rPr>
        <w:t xml:space="preserve"> and include:</w:t>
      </w:r>
      <w:r w:rsidRPr="000B5773">
        <w:rPr>
          <w:rFonts w:ascii="Times New Roman" w:hAnsi="Times New Roman" w:cs="Times New Roman"/>
          <w:color w:val="000000"/>
          <w:sz w:val="23"/>
          <w:szCs w:val="23"/>
        </w:rPr>
        <w:t xml:space="preserve"> 1) software to automatically download, cleanup, and install most of the major macroecological databases (</w:t>
      </w:r>
      <w:r w:rsidR="00E97D0C">
        <w:rPr>
          <w:rFonts w:ascii="Times New Roman" w:hAnsi="Times New Roman" w:cs="Times New Roman"/>
          <w:color w:val="000000"/>
          <w:sz w:val="23"/>
          <w:szCs w:val="23"/>
        </w:rPr>
        <w:t>this software is Highly Recommended, Highly Discussed, and Highly C</w:t>
      </w:r>
      <w:r w:rsidRPr="000B5773">
        <w:rPr>
          <w:rFonts w:ascii="Times New Roman" w:hAnsi="Times New Roman" w:cs="Times New Roman"/>
          <w:color w:val="000000"/>
          <w:sz w:val="23"/>
          <w:szCs w:val="23"/>
        </w:rPr>
        <w:t xml:space="preserve">ited based on Impact Story metrics); 2) an advanced wiki-based system to allow crowd-sourced identification and discussion </w:t>
      </w:r>
      <w:r w:rsidR="005A388A">
        <w:rPr>
          <w:rFonts w:ascii="Times New Roman" w:hAnsi="Times New Roman" w:cs="Times New Roman"/>
          <w:color w:val="000000"/>
          <w:sz w:val="23"/>
          <w:szCs w:val="23"/>
        </w:rPr>
        <w:t xml:space="preserve"> </w:t>
      </w:r>
      <w:r w:rsidRPr="000B5773">
        <w:rPr>
          <w:rFonts w:ascii="Times New Roman" w:hAnsi="Times New Roman" w:cs="Times New Roman"/>
          <w:color w:val="000000"/>
          <w:sz w:val="23"/>
          <w:szCs w:val="23"/>
        </w:rPr>
        <w:t xml:space="preserve">of </w:t>
      </w:r>
      <w:r w:rsidR="005A388A">
        <w:rPr>
          <w:rFonts w:ascii="Times New Roman" w:hAnsi="Times New Roman" w:cs="Times New Roman"/>
          <w:color w:val="000000"/>
          <w:sz w:val="23"/>
          <w:szCs w:val="23"/>
        </w:rPr>
        <w:t xml:space="preserve"> </w:t>
      </w:r>
      <w:r w:rsidRPr="000B5773">
        <w:rPr>
          <w:rFonts w:ascii="Times New Roman" w:hAnsi="Times New Roman" w:cs="Times New Roman"/>
          <w:color w:val="000000"/>
          <w:sz w:val="23"/>
          <w:szCs w:val="23"/>
        </w:rPr>
        <w:t xml:space="preserve">ecological datasets; and 3) courses </w:t>
      </w:r>
      <w:r w:rsidR="00E97D0C">
        <w:rPr>
          <w:rFonts w:ascii="Times New Roman" w:hAnsi="Times New Roman" w:cs="Times New Roman"/>
          <w:color w:val="000000"/>
          <w:sz w:val="23"/>
          <w:szCs w:val="23"/>
        </w:rPr>
        <w:t xml:space="preserve">taught </w:t>
      </w:r>
      <w:r w:rsidRPr="000B5773">
        <w:rPr>
          <w:rFonts w:ascii="Times New Roman" w:hAnsi="Times New Roman" w:cs="Times New Roman"/>
          <w:color w:val="000000"/>
          <w:sz w:val="23"/>
          <w:szCs w:val="23"/>
        </w:rPr>
        <w:t>at</w:t>
      </w:r>
      <w:r w:rsidR="00E97D0C">
        <w:rPr>
          <w:rFonts w:ascii="Times New Roman" w:hAnsi="Times New Roman" w:cs="Times New Roman"/>
          <w:color w:val="000000"/>
          <w:sz w:val="23"/>
          <w:szCs w:val="23"/>
        </w:rPr>
        <w:t xml:space="preserve"> Utah State U</w:t>
      </w:r>
      <w:r w:rsidRPr="000B5773">
        <w:rPr>
          <w:rFonts w:ascii="Times New Roman" w:hAnsi="Times New Roman" w:cs="Times New Roman"/>
          <w:color w:val="000000"/>
          <w:sz w:val="23"/>
          <w:szCs w:val="23"/>
        </w:rPr>
        <w:t xml:space="preserve">niversity and nationally through Software Carpentry to train ecologists in cutting edge computational skills. The grant has also supported the training of 2 postdoctoral researchers, 5 graduate students, and an undergraduate researcher. </w:t>
      </w:r>
      <w:r w:rsidRPr="000B5773">
        <w:rPr>
          <w:rFonts w:ascii="Times New Roman" w:hAnsi="Times New Roman" w:cs="Times New Roman"/>
          <w:b/>
          <w:bCs/>
          <w:color w:val="000000"/>
          <w:sz w:val="23"/>
          <w:szCs w:val="23"/>
        </w:rPr>
        <w:t>Publications</w:t>
      </w:r>
      <w:r w:rsidRPr="000B5773">
        <w:rPr>
          <w:rFonts w:ascii="Times New Roman" w:hAnsi="Times New Roman" w:cs="Times New Roman"/>
          <w:color w:val="000000"/>
          <w:sz w:val="23"/>
          <w:szCs w:val="23"/>
        </w:rPr>
        <w:t xml:space="preserve"> – 8 publications (already cited over 30 times) including papers in </w:t>
      </w:r>
      <w:r w:rsidRPr="000B5773">
        <w:rPr>
          <w:rFonts w:ascii="Times New Roman" w:hAnsi="Times New Roman" w:cs="Times New Roman"/>
          <w:i/>
          <w:iCs/>
          <w:color w:val="000000"/>
          <w:sz w:val="23"/>
          <w:szCs w:val="23"/>
        </w:rPr>
        <w:t>PLOS Biology</w:t>
      </w:r>
      <w:r w:rsidRPr="000B5773">
        <w:rPr>
          <w:rFonts w:ascii="Times New Roman" w:hAnsi="Times New Roman" w:cs="Times New Roman"/>
          <w:color w:val="000000"/>
          <w:sz w:val="23"/>
          <w:szCs w:val="23"/>
        </w:rPr>
        <w:t xml:space="preserve">, </w:t>
      </w:r>
      <w:r w:rsidRPr="000B5773">
        <w:rPr>
          <w:rFonts w:ascii="Times New Roman" w:hAnsi="Times New Roman" w:cs="Times New Roman"/>
          <w:i/>
          <w:iCs/>
          <w:color w:val="000000"/>
          <w:sz w:val="23"/>
          <w:szCs w:val="23"/>
        </w:rPr>
        <w:t>Ecology Letters</w:t>
      </w:r>
      <w:r w:rsidRPr="000B5773">
        <w:rPr>
          <w:rFonts w:ascii="Times New Roman" w:hAnsi="Times New Roman" w:cs="Times New Roman"/>
          <w:color w:val="000000"/>
          <w:sz w:val="23"/>
          <w:szCs w:val="23"/>
        </w:rPr>
        <w:t xml:space="preserve">, </w:t>
      </w:r>
      <w:r w:rsidRPr="000B5773">
        <w:rPr>
          <w:rFonts w:ascii="Times New Roman" w:hAnsi="Times New Roman" w:cs="Times New Roman"/>
          <w:i/>
          <w:iCs/>
          <w:color w:val="000000"/>
          <w:sz w:val="23"/>
          <w:szCs w:val="23"/>
        </w:rPr>
        <w:t>Ecology</w:t>
      </w:r>
      <w:r w:rsidRPr="000B5773">
        <w:rPr>
          <w:rFonts w:ascii="Times New Roman" w:hAnsi="Times New Roman" w:cs="Times New Roman"/>
          <w:color w:val="000000"/>
          <w:sz w:val="23"/>
          <w:szCs w:val="23"/>
        </w:rPr>
        <w:t xml:space="preserve">, </w:t>
      </w:r>
      <w:r w:rsidRPr="000B5773">
        <w:rPr>
          <w:rFonts w:ascii="Times New Roman" w:hAnsi="Times New Roman" w:cs="Times New Roman"/>
          <w:i/>
          <w:iCs/>
          <w:color w:val="000000"/>
          <w:sz w:val="23"/>
          <w:szCs w:val="23"/>
        </w:rPr>
        <w:t>American Naturalist</w:t>
      </w:r>
      <w:r w:rsidRPr="000B5773">
        <w:rPr>
          <w:rFonts w:ascii="Times New Roman" w:hAnsi="Times New Roman" w:cs="Times New Roman"/>
          <w:color w:val="000000"/>
          <w:sz w:val="23"/>
          <w:szCs w:val="23"/>
        </w:rPr>
        <w:t xml:space="preserve">, and </w:t>
      </w:r>
      <w:r w:rsidRPr="000B5773">
        <w:rPr>
          <w:rFonts w:ascii="Times New Roman" w:hAnsi="Times New Roman" w:cs="Times New Roman"/>
          <w:i/>
          <w:iCs/>
          <w:color w:val="000000"/>
          <w:sz w:val="23"/>
          <w:szCs w:val="23"/>
        </w:rPr>
        <w:t>Philosophical Transactions of the Royal Society B</w:t>
      </w:r>
      <w:r w:rsidRPr="000B5773">
        <w:rPr>
          <w:rFonts w:ascii="Times New Roman" w:hAnsi="Times New Roman" w:cs="Times New Roman"/>
          <w:color w:val="000000"/>
          <w:sz w:val="23"/>
          <w:szCs w:val="23"/>
        </w:rPr>
        <w:t>.</w:t>
      </w:r>
    </w:p>
    <w:p w:rsidR="00A33BCF" w:rsidRDefault="00A33BCF">
      <w:pPr>
        <w:tabs>
          <w:tab w:val="clear" w:pos="720"/>
        </w:tabs>
        <w:suppressAutoHyphens w:val="0"/>
        <w:spacing w:after="200" w:line="276" w:lineRule="auto"/>
        <w:rPr>
          <w:rFonts w:eastAsia="DejaVu Sans"/>
          <w:sz w:val="23"/>
          <w:szCs w:val="23"/>
          <w:lang w:eastAsia="zh-CN" w:bidi="hi-IN"/>
        </w:rPr>
      </w:pPr>
      <w:r>
        <w:rPr>
          <w:sz w:val="23"/>
          <w:szCs w:val="23"/>
        </w:rPr>
        <w:br w:type="page"/>
      </w:r>
    </w:p>
    <w:p w:rsidR="00A33BCF" w:rsidRPr="00A33BCF" w:rsidRDefault="00A33BCF" w:rsidP="00666DF1">
      <w:pPr>
        <w:pStyle w:val="DefaultStyle"/>
        <w:widowControl/>
        <w:suppressAutoHyphens w:val="0"/>
        <w:autoSpaceDE w:val="0"/>
        <w:spacing w:after="0" w:line="240" w:lineRule="auto"/>
        <w:rPr>
          <w:rFonts w:ascii="Times New Roman" w:hAnsi="Times New Roman" w:cs="Times New Roman"/>
          <w:sz w:val="23"/>
          <w:szCs w:val="23"/>
        </w:rPr>
      </w:pPr>
    </w:p>
    <w:p w:rsidR="00A33BCF" w:rsidRDefault="007F399B">
      <w:pPr>
        <w:tabs>
          <w:tab w:val="clear" w:pos="720"/>
        </w:tabs>
        <w:suppressAutoHyphens w:val="0"/>
        <w:spacing w:after="200" w:line="276" w:lineRule="auto"/>
        <w:rPr>
          <w:rFonts w:ascii="Liberation Serif" w:eastAsia="DejaVu Sans" w:hAnsi="Liberation Serif" w:cs="Lohit Hindi"/>
          <w:color w:val="auto"/>
          <w:sz w:val="23"/>
          <w:szCs w:val="23"/>
          <w:lang w:eastAsia="zh-CN" w:bidi="hi-IN"/>
        </w:rPr>
      </w:pPr>
      <w:r>
        <w:rPr>
          <w:sz w:val="23"/>
          <w:szCs w:val="23"/>
        </w:rPr>
        <w:fldChar w:fldCharType="begin"/>
      </w:r>
      <w:r w:rsidR="003E666E">
        <w:rPr>
          <w:sz w:val="23"/>
          <w:szCs w:val="23"/>
        </w:rPr>
        <w:instrText xml:space="preserve"> ADDIN ZOTERO_ITEM {"citationID":"TpiFV1By","properties":{"formattedCitation":"{\\rtf (Nelson 1934; Beven 1976; Diamond &amp; May 1977; Grossman 1982; Grossman \\i et al.\\i0{} 1982; Kendeigh 1982; Novak 1983; Williamson 1983; Hall 1984; Svensson \\i et al.\\i0{} 1984; Vickery &amp; Nudds 1984; Pollard \\i et al.\\i0{} 1986; Gibson &amp; Hulbert 1987; Tilman 1987; Magnuson &amp; Bowser 1990; Taylor \\i et al.\\i0{} 1990; Henderson &amp; Holmes 1991; Pollard 1991; Shaver &amp; III 1991; Costello &amp; Myers 1996; Theodose &amp; Bowman 1997; Huberty \\i et al.\\i0{} 1998; Knapp \\i et al.\\i0{} 1998; Pigg \\i et al.\\i0{} 1998; Ernest \\i et al.\\i0{} 2000, 2009; Guo \\i et al.\\i0{} 2000; Kaufman \\i et al.\\i0{} 2000; Huenneke \\i et al.\\i0{} 2001; Johnson &amp; Rodriguez 2001; Bonjean &amp; Lagerloef 2002; Zavaleta \\i et al.\\i0{} 2003; Hijmans \\i et al.\\i0{} 2005; B\\uc0\\u225{}ez \\i et al.\\i0{} 2006; Petraitis &amp; Vidargas 2006; Sosebee &amp; Cadrin 2006; Adler \\i et al.\\i0{} 2007; Bloch \\i et al.\\i0{} 2007; Paquette \\i et al.\\i0{} 2007; Hampton \\i et al.\\i0{} 2008; Petraitis \\i et al.\\i0{} 2008; Sweatman \\i et al.\\i0{} 2008; Yan \\i et al.\\i0{} 2008; Cleland \\i et al.\\i0{} 2008; Dapporto 2008; Dolan \\i et al.\\i0{} 2009; Holmes \\i et al.\\i0{} 2009; Merritt 2009; North American Butterfly Association 2009; Raimondi \\i et al.\\i0{} 2009; Stapp 2009; McGlinn \\i et al.\\i0{} 2010; Zachmann \\i et al.\\i0{} 2010; Elmendorf &amp; Harrison 2011; Fry \\i et al.\\i0{} 2011; Sauer \\i et al.\\i0{} 2011; Thibault \\i et al.\\i0{} 2011; National Audubon Society 2012; Kelt \\i et al.\\i0{} 2013; Rodriguez-Buritica \\i et al.\\i0{} 2013; Chu \\i et al.\\i0{} 2013)}","plainCitation":"(Nelson 1934; Beven 1976; Diamond &amp; May 1977; Grossman 1982; Grossman et al. 1982; Kendeigh 1982; Novak 1983; Williamson 1983; Hall 1984; Svensson et al. 1984; Vickery &amp; Nudds 1984; Pollard et al. 1986; Gibson &amp; Hulbert 1987; Tilman 1987; Magnuson &amp; Bowser 1990; Taylor et al. 1990; Henderson &amp; Holmes 1991; Pollard 1991; Shaver &amp; III 1991; Costello &amp; Myers 1996; Theodose &amp; Bowman 1997; Huberty et al. 1998; Knapp et al. 1998; Pigg et al. 1998; Ernest et al. 2000, 2009; Guo et al. 2000; Kaufman et al. 2000; Huenneke et al. 2001; Johnson &amp; Rodriguez 2001; Bonjean &amp; Lagerloef 2002; Zavaleta et al. 2003; Hijmans et al. 2005; Báez et al. 2006; Petraitis &amp; Vidargas 2006; Sosebee &amp; Cadrin 2006; Adler et al. 2007; Bloch et al. 2007; Paquette et al. 2007; Hampton et al. 2008; Petraitis et al. 2008; Sweatman et al. 2008; Yan et al. 2008; Cleland et al. 2008; Dapporto 2008; Dolan et al. 2009; Holmes et al. 2009; Merritt 2009; North American Butterfly Association 2009; Raimondi et al. 2009; Stapp 2009; McGlinn et al. 2010; Zachmann et al. 2010; Elmendorf &amp; Harrison 2011; Fry et al. 2011; Sauer et al. 2011; Thibault et al. 2011; National Audubon Society 2012; Kelt et al. 2013; Rodriguez-Buritica et al. 2013; Chu et al. 2013)"},"citationItems":[{"id":4996,"uris":["http://zotero.org/users/27452/items/HHTPF76N"],"uri":["http://zotero.org/users/27452/items/HHTPF76N"]},{"id":4317,"uris":["http://zotero.org/users/27452/items/24HXRUTP"],"uri":["http://zotero.org/users/27452/items/24HXRUTP"]},{"id":334,"uris":["http://zotero.org/users/27452/items/7Z6TWGAM"],"uri":["http://zotero.org/users/27452/items/7Z6TWGAM"]},{"id":1578,"uris":["http://zotero.org/users/27452/items/6CUHNTKI"],"uri":["http://zotero.org/users/27452/items/6CUHNTKI"]},{"id":1576,"uris":["http://zotero.org/users/27452/items/QBVG34IU"],"uri":["http://zotero.org/users/27452/items/QBVG34IU"]},{"id":4330,"uris":["http://zotero.org/users/27452/items/B79ABT7N"],"uri":["http://zotero.org/users/27452/items/B79ABT7N"]},{"id":4348,"uris":["http://zotero.org/users/27452/items/ZVBKJ73T"],"uri":["http://zotero.org/users/27452/items/ZVBKJ73T"]},{"id":1581,"uris":["http://zotero.org/users/27452/items/RE6ZKM9V"],"uri":["http://zotero.org/users/27452/items/RE6ZKM9V"]},{"id":1582,"uris":["http://zotero.org/users/27452/items/ITBUFHWJ"],"uri":["http://zotero.org/users/27452/items/ITBUFHWJ"]},{"id":4331,"uris":["http://zotero.org/users/27452/items/8NVUNTI3"],"uri":["http://zotero.org/users/27452/items/8NVUNTI3"]},{"id":1571,"uris":["http://zotero.org/users/27452/items/JWXGBA8C"],"uri":["http://zotero.org/users/27452/items/JWXGBA8C"]},{"id":4350,"uris":["http://zotero.org/users/27452/items/MFARUGVU"],"uri":["http://zotero.org/users/27452/items/MFARUGVU"]},{"id":4994,"uris":["http://zotero.org/users/27452/items/R2PQXU84"],"uri":["http://zotero.org/users/27452/items/R2PQXU84"]},{"id":5065,"uris":["http://zotero.org/users/27452/items/IDV5I3A5"],"uri":["http://zotero.org/users/27452/items/IDV5I3A5"]},{"id":4344,"uris":["http://zotero.org/users/27452/items/KITEFMTT"],"uri":["http://zotero.org/users/27452/items/KITEFMTT"]},{"id":4349,"uris":["http://zotero.org/users/27452/items/NI7T8FJN"],"uri":["http://zotero.org/users/27452/items/NI7T8FJN"]},{"id":4345,"uris":["http://zotero.org/users/27452/items/6A3TN6IZ"],"uri":["http://zotero.org/users/27452/items/6A3TN6IZ"]},{"id":4351,"uris":["http://zotero.org/users/27452/items/26AVWKDI"],"uri":["http://zotero.org/users/27452/items/26AVWKDI"]},{"id":5007,"uris":["http://zotero.org/users/27452/items/W57RMG89"],"uri":["http://zotero.org/users/27452/items/W57RMG89"]},{"id":3912,"uris":["http://zotero.org/users/27452/items/4IJD9597"],"uri":["http://zotero.org/users/27452/items/4IJD9597"]},{"id":5016,"uris":["http://zotero.org/users/27452/items/CU3GRQAG"],"uri":["http://zotero.org/users/27452/items/CU3GRQAG"]},{"id":5014,"uris":["http://zotero.org/users/27452/items/2JBFWUM7"],"uri":["http://zotero.org/users/27452/items/2JBFWUM7"]},{"id":4332,"uris":["http://zotero.org/users/27452/items/2FQ5KD4F"],"uri":["http://zotero.org/users/27452/items/2FQ5KD4F"]},{"id":4346,"uris":["http://zotero.org/users/27452/items/FUJV4TWR"],"uri":["http://zotero.org/users/27452/items/FUJV4TWR"]},{"id":394,"uris":["http://zotero.org/users/27452/items/DGMBTV2T"],"uri":["http://zotero.org/users/27452/items/DGMBTV2T"]},{"id":4335,"uris":["http://zotero.org/users/27452/items/4G8GEE6B"],"uri":["http://zotero.org/users/27452/items/4G8GEE6B"]},{"id":3915,"uris":["http://zotero.org/users/27452/items/S39ZSEAT"],"uri":["http://zotero.org/users/27452/items/S39ZSEAT"]},{"id":4334,"uris":["http://zotero.org/users/27452/items/JBJNQUIJ"],"uri":["http://zotero.org/users/27452/items/JBJNQUIJ"]},{"id":5001,"uris":["http://zotero.org/users/27452/items/VSIVMKQ5"],"uri":["http://zotero.org/users/27452/items/VSIVMKQ5"]},{"id":5004,"uris":["http://zotero.org/users/27452/items/G255F46W"],"uri":["http://zotero.org/users/27452/items/G255F46W"]},{"id":5052,"uris":["http://zotero.org/users/27452/items/6QNXRB3N"],"uri":["http://zotero.org/users/27452/items/6QNXRB3N"]},{"id":5011,"uris":["http://zotero.org/users/27452/items/B6K6933Q"],"uri":["http://zotero.org/users/27452/items/B6K6933Q"]},{"id":4195,"uris":["http://zotero.org/users/27452/items/U67MB458"],"uri":["http://zotero.org/users/27452/items/U67MB458"]},{"id":5068,"uris":["http://zotero.org/users/27452/items/EWRS3PMT"],"uri":["http://zotero.org/users/27452/items/EWRS3PMT"]},{"id":4342,"uris":["http://zotero.org/users/27452/items/26FKS2TR"],"uri":["http://zotero.org/users/27452/items/26FKS2TR"]},{"id":5028,"uris":["http://zotero.org/users/27452/items/VTX7XF2J"],"uri":["http://zotero.org/users/27452/items/VTX7XF2J"]},{"id":3973,"uris":["http://zotero.org/users/27452/items/4ATT474Z"],"uri":["http://zotero.org/users/27452/items/4ATT474Z"]},{"id":4955,"uris":["http://zotero.org/users/27452/items/ZW4S4D3B"],"uri":["http://zotero.org/users/27452/items/ZW4S4D3B"]},{"id":4960,"uris":["http://zotero.org/users/27452/items/76IPICAD"],"uri":["http://zotero.org/users/27452/items/76IPICAD"]},{"id":4952,"uris":["http://zotero.org/users/27452/items/6C36UB5B"],"uri":["http://zotero.org/users/27452/items/6C36UB5B"]},{"id":4343,"uris":["http://zotero.org/users/27452/items/G8ZWIET7"],"uri":["http://zotero.org/users/27452/items/G8ZWIET7"]},{"id":4975,"uris":["http://zotero.org/users/27452/items/N9697MFH"],"uri":["http://zotero.org/users/27452/items/N9697MFH"]},{"id":4347,"uris":["http://zotero.org/users/27452/items/7WSV8G5G"],"uri":["http://zotero.org/users/27452/items/7WSV8G5G"]},{"id":5062,"uris":["http://zotero.org/users/27452/items/UZ7KBSQJ"],"uri":["http://zotero.org/users/27452/items/UZ7KBSQJ"]},{"id":3999,"uris":["http://zotero.org/users/27452/items/V278NR4N"],"uri":["http://zotero.org/users/27452/items/V278NR4N"]},{"id":3906,"uris":["http://zotero.org/users/27452/items/HCK33HWD"],"uri":["http://zotero.org/users/27452/items/HCK33HWD"]},{"id":4333,"uris":["http://zotero.org/users/27452/items/7KH2ZGGX"],"uri":["http://zotero.org/users/27452/items/7KH2ZGGX"]},{"id":4336,"uris":["http://zotero.org/users/27452/items/QQ6GT5MV"],"uri":["http://zotero.org/users/27452/items/QQ6GT5MV"]},{"id":4306,"uris":["http://zotero.org/users/27452/items/WTZWJ3D8"],"uri":["http://zotero.org/users/27452/items/WTZWJ3D8"]},{"id":4307,"uris":["http://zotero.org/users/27452/items/4VF9R9X7"],"uri":["http://zotero.org/users/27452/items/4VF9R9X7"]},{"id":4337,"uris":["http://zotero.org/users/27452/items/D4XF7RCG"],"uri":["http://zotero.org/users/27452/items/D4XF7RCG"]},{"id":4339,"uris":["http://zotero.org/users/27452/items/TZEAUAAQ"],"uri":["http://zotero.org/users/27452/items/TZEAUAAQ"]},{"id":4959,"uris":["http://zotero.org/users/27452/items/ICVCTQCG"],"uri":["http://zotero.org/users/27452/items/ICVCTQCG"]},{"id":5005,"uris":["http://zotero.org/users/27452/items/TD78QVMQ"],"uri":["http://zotero.org/users/27452/items/TD78QVMQ"]},{"id":4200,"uris":["http://zotero.org/users/27452/items/G8GECHBI"],"uri":["http://zotero.org/users/27452/items/G8GECHBI"]},{"id":4630,"uris":["http://zotero.org/users/27452/items/SRC9RBJG"],"uri":["http://zotero.org/users/27452/items/SRC9RBJG"]},{"id":3974,"uris":["http://zotero.org/users/27452/items/FJT73RIP"],"uri":["http://zotero.org/users/27452/items/FJT73RIP"]},{"id":4732,"uris":["http://zotero.org/users/27452/items/NTDNTG3Z"],"uri":["http://zotero.org/users/27452/items/NTDNTG3Z"]},{"id":5057,"uris":["http://zotero.org/users/27452/items/R6ZKE9FC"],"uri":["http://zotero.org/users/27452/items/R6ZKE9FC"]},{"id":5071,"uris":["http://zotero.org/users/27452/items/HXCXB825"],"uri":["http://zotero.org/users/27452/items/HXCXB825"]},{"id":5066,"uris":["http://zotero.org/users/27452/items/9SCPRRID"],"uri":["http://zotero.org/users/27452/items/9SCPRRID"]}]} </w:instrText>
      </w:r>
      <w:r>
        <w:rPr>
          <w:sz w:val="23"/>
          <w:szCs w:val="23"/>
        </w:rPr>
        <w:fldChar w:fldCharType="separate"/>
      </w:r>
      <w:r w:rsidR="003E666E" w:rsidRPr="003E666E">
        <w:rPr>
          <w:sz w:val="23"/>
          <w:szCs w:val="24"/>
        </w:rPr>
        <w:t xml:space="preserve">(Nelson 1934; Beven 1976; Diamond &amp; May 1977; Grossman 1982; Grossman </w:t>
      </w:r>
      <w:r w:rsidR="003E666E" w:rsidRPr="003E666E">
        <w:rPr>
          <w:i/>
          <w:iCs/>
          <w:sz w:val="23"/>
          <w:szCs w:val="24"/>
        </w:rPr>
        <w:t>et al.</w:t>
      </w:r>
      <w:r w:rsidR="003E666E" w:rsidRPr="003E666E">
        <w:rPr>
          <w:sz w:val="23"/>
          <w:szCs w:val="24"/>
        </w:rPr>
        <w:t xml:space="preserve"> 1982; Kendeigh 1982; Novak 1983; Williamson 1983; Hall 1984; Svensson </w:t>
      </w:r>
      <w:r w:rsidR="003E666E" w:rsidRPr="003E666E">
        <w:rPr>
          <w:i/>
          <w:iCs/>
          <w:sz w:val="23"/>
          <w:szCs w:val="24"/>
        </w:rPr>
        <w:t>et al.</w:t>
      </w:r>
      <w:r w:rsidR="003E666E" w:rsidRPr="003E666E">
        <w:rPr>
          <w:sz w:val="23"/>
          <w:szCs w:val="24"/>
        </w:rPr>
        <w:t xml:space="preserve"> 1984; Vickery &amp; Nudds 1984; Pollard </w:t>
      </w:r>
      <w:r w:rsidR="003E666E" w:rsidRPr="003E666E">
        <w:rPr>
          <w:i/>
          <w:iCs/>
          <w:sz w:val="23"/>
          <w:szCs w:val="24"/>
        </w:rPr>
        <w:t>et al.</w:t>
      </w:r>
      <w:r w:rsidR="003E666E" w:rsidRPr="003E666E">
        <w:rPr>
          <w:sz w:val="23"/>
          <w:szCs w:val="24"/>
        </w:rPr>
        <w:t xml:space="preserve"> 1986; Gibson &amp; Hulbert 1987; Tilman 1987; Magnuson &amp; Bowser 1990; Taylor </w:t>
      </w:r>
      <w:r w:rsidR="003E666E" w:rsidRPr="003E666E">
        <w:rPr>
          <w:i/>
          <w:iCs/>
          <w:sz w:val="23"/>
          <w:szCs w:val="24"/>
        </w:rPr>
        <w:t>et al.</w:t>
      </w:r>
      <w:r w:rsidR="003E666E" w:rsidRPr="003E666E">
        <w:rPr>
          <w:sz w:val="23"/>
          <w:szCs w:val="24"/>
        </w:rPr>
        <w:t xml:space="preserve"> 1990; Henderson &amp; Holmes 1991; Pollard 1991; Shaver &amp; III 1991; Costello &amp; Myers 1996; Theodose &amp; Bowman 1997; Huberty </w:t>
      </w:r>
      <w:r w:rsidR="003E666E" w:rsidRPr="003E666E">
        <w:rPr>
          <w:i/>
          <w:iCs/>
          <w:sz w:val="23"/>
          <w:szCs w:val="24"/>
        </w:rPr>
        <w:t>et al.</w:t>
      </w:r>
      <w:r w:rsidR="003E666E" w:rsidRPr="003E666E">
        <w:rPr>
          <w:sz w:val="23"/>
          <w:szCs w:val="24"/>
        </w:rPr>
        <w:t xml:space="preserve"> 1998; Knapp </w:t>
      </w:r>
      <w:r w:rsidR="003E666E" w:rsidRPr="003E666E">
        <w:rPr>
          <w:i/>
          <w:iCs/>
          <w:sz w:val="23"/>
          <w:szCs w:val="24"/>
        </w:rPr>
        <w:t>et al.</w:t>
      </w:r>
      <w:r w:rsidR="003E666E" w:rsidRPr="003E666E">
        <w:rPr>
          <w:sz w:val="23"/>
          <w:szCs w:val="24"/>
        </w:rPr>
        <w:t xml:space="preserve"> 1998; Pigg </w:t>
      </w:r>
      <w:r w:rsidR="003E666E" w:rsidRPr="003E666E">
        <w:rPr>
          <w:i/>
          <w:iCs/>
          <w:sz w:val="23"/>
          <w:szCs w:val="24"/>
        </w:rPr>
        <w:t>et al.</w:t>
      </w:r>
      <w:r w:rsidR="003E666E" w:rsidRPr="003E666E">
        <w:rPr>
          <w:sz w:val="23"/>
          <w:szCs w:val="24"/>
        </w:rPr>
        <w:t xml:space="preserve"> 1998; Ernest </w:t>
      </w:r>
      <w:r w:rsidR="003E666E" w:rsidRPr="003E666E">
        <w:rPr>
          <w:i/>
          <w:iCs/>
          <w:sz w:val="23"/>
          <w:szCs w:val="24"/>
        </w:rPr>
        <w:t>et al.</w:t>
      </w:r>
      <w:r w:rsidR="003E666E" w:rsidRPr="003E666E">
        <w:rPr>
          <w:sz w:val="23"/>
          <w:szCs w:val="24"/>
        </w:rPr>
        <w:t xml:space="preserve"> 2000, 2009; Guo </w:t>
      </w:r>
      <w:r w:rsidR="003E666E" w:rsidRPr="003E666E">
        <w:rPr>
          <w:i/>
          <w:iCs/>
          <w:sz w:val="23"/>
          <w:szCs w:val="24"/>
        </w:rPr>
        <w:t>et al.</w:t>
      </w:r>
      <w:r w:rsidR="003E666E" w:rsidRPr="003E666E">
        <w:rPr>
          <w:sz w:val="23"/>
          <w:szCs w:val="24"/>
        </w:rPr>
        <w:t xml:space="preserve"> 2000; Kaufman </w:t>
      </w:r>
      <w:r w:rsidR="003E666E" w:rsidRPr="003E666E">
        <w:rPr>
          <w:i/>
          <w:iCs/>
          <w:sz w:val="23"/>
          <w:szCs w:val="24"/>
        </w:rPr>
        <w:t>et al.</w:t>
      </w:r>
      <w:r w:rsidR="003E666E" w:rsidRPr="003E666E">
        <w:rPr>
          <w:sz w:val="23"/>
          <w:szCs w:val="24"/>
        </w:rPr>
        <w:t xml:space="preserve"> 2000; Huenneke </w:t>
      </w:r>
      <w:r w:rsidR="003E666E" w:rsidRPr="003E666E">
        <w:rPr>
          <w:i/>
          <w:iCs/>
          <w:sz w:val="23"/>
          <w:szCs w:val="24"/>
        </w:rPr>
        <w:t>et al.</w:t>
      </w:r>
      <w:r w:rsidR="003E666E" w:rsidRPr="003E666E">
        <w:rPr>
          <w:sz w:val="23"/>
          <w:szCs w:val="24"/>
        </w:rPr>
        <w:t xml:space="preserve"> 2001; Johnson &amp; Rodriguez 2001; Bonjean &amp; Lagerloef 2002; Zavaleta </w:t>
      </w:r>
      <w:r w:rsidR="003E666E" w:rsidRPr="003E666E">
        <w:rPr>
          <w:i/>
          <w:iCs/>
          <w:sz w:val="23"/>
          <w:szCs w:val="24"/>
        </w:rPr>
        <w:t>et al.</w:t>
      </w:r>
      <w:r w:rsidR="003E666E" w:rsidRPr="003E666E">
        <w:rPr>
          <w:sz w:val="23"/>
          <w:szCs w:val="24"/>
        </w:rPr>
        <w:t xml:space="preserve"> 2003; Hijmans </w:t>
      </w:r>
      <w:r w:rsidR="003E666E" w:rsidRPr="003E666E">
        <w:rPr>
          <w:i/>
          <w:iCs/>
          <w:sz w:val="23"/>
          <w:szCs w:val="24"/>
        </w:rPr>
        <w:t>et al.</w:t>
      </w:r>
      <w:r w:rsidR="003E666E" w:rsidRPr="003E666E">
        <w:rPr>
          <w:sz w:val="23"/>
          <w:szCs w:val="24"/>
        </w:rPr>
        <w:t xml:space="preserve"> 2005; Báez </w:t>
      </w:r>
      <w:r w:rsidR="003E666E" w:rsidRPr="003E666E">
        <w:rPr>
          <w:i/>
          <w:iCs/>
          <w:sz w:val="23"/>
          <w:szCs w:val="24"/>
        </w:rPr>
        <w:t>et al.</w:t>
      </w:r>
      <w:r w:rsidR="003E666E" w:rsidRPr="003E666E">
        <w:rPr>
          <w:sz w:val="23"/>
          <w:szCs w:val="24"/>
        </w:rPr>
        <w:t xml:space="preserve"> 2006; Petraitis &amp; Vidargas 2006; Sosebee &amp; Cadrin 2006; Adler </w:t>
      </w:r>
      <w:r w:rsidR="003E666E" w:rsidRPr="003E666E">
        <w:rPr>
          <w:i/>
          <w:iCs/>
          <w:sz w:val="23"/>
          <w:szCs w:val="24"/>
        </w:rPr>
        <w:t>et al.</w:t>
      </w:r>
      <w:r w:rsidR="003E666E" w:rsidRPr="003E666E">
        <w:rPr>
          <w:sz w:val="23"/>
          <w:szCs w:val="24"/>
        </w:rPr>
        <w:t xml:space="preserve"> 2007; Bloch </w:t>
      </w:r>
      <w:r w:rsidR="003E666E" w:rsidRPr="003E666E">
        <w:rPr>
          <w:i/>
          <w:iCs/>
          <w:sz w:val="23"/>
          <w:szCs w:val="24"/>
        </w:rPr>
        <w:t>et al.</w:t>
      </w:r>
      <w:r w:rsidR="003E666E" w:rsidRPr="003E666E">
        <w:rPr>
          <w:sz w:val="23"/>
          <w:szCs w:val="24"/>
        </w:rPr>
        <w:t xml:space="preserve"> 2007; Paquette </w:t>
      </w:r>
      <w:r w:rsidR="003E666E" w:rsidRPr="003E666E">
        <w:rPr>
          <w:i/>
          <w:iCs/>
          <w:sz w:val="23"/>
          <w:szCs w:val="24"/>
        </w:rPr>
        <w:t>et al.</w:t>
      </w:r>
      <w:r w:rsidR="003E666E" w:rsidRPr="003E666E">
        <w:rPr>
          <w:sz w:val="23"/>
          <w:szCs w:val="24"/>
        </w:rPr>
        <w:t xml:space="preserve"> 2007; Hampton </w:t>
      </w:r>
      <w:r w:rsidR="003E666E" w:rsidRPr="003E666E">
        <w:rPr>
          <w:i/>
          <w:iCs/>
          <w:sz w:val="23"/>
          <w:szCs w:val="24"/>
        </w:rPr>
        <w:t>et al.</w:t>
      </w:r>
      <w:r w:rsidR="003E666E" w:rsidRPr="003E666E">
        <w:rPr>
          <w:sz w:val="23"/>
          <w:szCs w:val="24"/>
        </w:rPr>
        <w:t xml:space="preserve"> 2008; Petraitis </w:t>
      </w:r>
      <w:r w:rsidR="003E666E" w:rsidRPr="003E666E">
        <w:rPr>
          <w:i/>
          <w:iCs/>
          <w:sz w:val="23"/>
          <w:szCs w:val="24"/>
        </w:rPr>
        <w:t>et al.</w:t>
      </w:r>
      <w:r w:rsidR="003E666E" w:rsidRPr="003E666E">
        <w:rPr>
          <w:sz w:val="23"/>
          <w:szCs w:val="24"/>
        </w:rPr>
        <w:t xml:space="preserve"> 2008; Sweatman </w:t>
      </w:r>
      <w:r w:rsidR="003E666E" w:rsidRPr="003E666E">
        <w:rPr>
          <w:i/>
          <w:iCs/>
          <w:sz w:val="23"/>
          <w:szCs w:val="24"/>
        </w:rPr>
        <w:t>et al.</w:t>
      </w:r>
      <w:r w:rsidR="003E666E" w:rsidRPr="003E666E">
        <w:rPr>
          <w:sz w:val="23"/>
          <w:szCs w:val="24"/>
        </w:rPr>
        <w:t xml:space="preserve"> 2008; Yan </w:t>
      </w:r>
      <w:r w:rsidR="003E666E" w:rsidRPr="003E666E">
        <w:rPr>
          <w:i/>
          <w:iCs/>
          <w:sz w:val="23"/>
          <w:szCs w:val="24"/>
        </w:rPr>
        <w:t>et al.</w:t>
      </w:r>
      <w:r w:rsidR="003E666E" w:rsidRPr="003E666E">
        <w:rPr>
          <w:sz w:val="23"/>
          <w:szCs w:val="24"/>
        </w:rPr>
        <w:t xml:space="preserve"> 2008; Cleland </w:t>
      </w:r>
      <w:r w:rsidR="003E666E" w:rsidRPr="003E666E">
        <w:rPr>
          <w:i/>
          <w:iCs/>
          <w:sz w:val="23"/>
          <w:szCs w:val="24"/>
        </w:rPr>
        <w:t>et al.</w:t>
      </w:r>
      <w:r w:rsidR="003E666E" w:rsidRPr="003E666E">
        <w:rPr>
          <w:sz w:val="23"/>
          <w:szCs w:val="24"/>
        </w:rPr>
        <w:t xml:space="preserve"> 2008; Dapporto 2008; Dolan </w:t>
      </w:r>
      <w:r w:rsidR="003E666E" w:rsidRPr="003E666E">
        <w:rPr>
          <w:i/>
          <w:iCs/>
          <w:sz w:val="23"/>
          <w:szCs w:val="24"/>
        </w:rPr>
        <w:t>et al.</w:t>
      </w:r>
      <w:r w:rsidR="003E666E" w:rsidRPr="003E666E">
        <w:rPr>
          <w:sz w:val="23"/>
          <w:szCs w:val="24"/>
        </w:rPr>
        <w:t xml:space="preserve"> 2009; Holmes </w:t>
      </w:r>
      <w:r w:rsidR="003E666E" w:rsidRPr="003E666E">
        <w:rPr>
          <w:i/>
          <w:iCs/>
          <w:sz w:val="23"/>
          <w:szCs w:val="24"/>
        </w:rPr>
        <w:t>et al.</w:t>
      </w:r>
      <w:r w:rsidR="003E666E" w:rsidRPr="003E666E">
        <w:rPr>
          <w:sz w:val="23"/>
          <w:szCs w:val="24"/>
        </w:rPr>
        <w:t xml:space="preserve"> 2009; Merritt 2009; North American Butterfly Association 2009; Raimondi </w:t>
      </w:r>
      <w:r w:rsidR="003E666E" w:rsidRPr="003E666E">
        <w:rPr>
          <w:i/>
          <w:iCs/>
          <w:sz w:val="23"/>
          <w:szCs w:val="24"/>
        </w:rPr>
        <w:t>et al.</w:t>
      </w:r>
      <w:r w:rsidR="003E666E" w:rsidRPr="003E666E">
        <w:rPr>
          <w:sz w:val="23"/>
          <w:szCs w:val="24"/>
        </w:rPr>
        <w:t xml:space="preserve"> 2009; Stapp 2009; McGlinn </w:t>
      </w:r>
      <w:r w:rsidR="003E666E" w:rsidRPr="003E666E">
        <w:rPr>
          <w:i/>
          <w:iCs/>
          <w:sz w:val="23"/>
          <w:szCs w:val="24"/>
        </w:rPr>
        <w:t>et al.</w:t>
      </w:r>
      <w:r w:rsidR="003E666E" w:rsidRPr="003E666E">
        <w:rPr>
          <w:sz w:val="23"/>
          <w:szCs w:val="24"/>
        </w:rPr>
        <w:t xml:space="preserve"> 2010; Zachmann </w:t>
      </w:r>
      <w:r w:rsidR="003E666E" w:rsidRPr="003E666E">
        <w:rPr>
          <w:i/>
          <w:iCs/>
          <w:sz w:val="23"/>
          <w:szCs w:val="24"/>
        </w:rPr>
        <w:t>et al.</w:t>
      </w:r>
      <w:r w:rsidR="003E666E" w:rsidRPr="003E666E">
        <w:rPr>
          <w:sz w:val="23"/>
          <w:szCs w:val="24"/>
        </w:rPr>
        <w:t xml:space="preserve"> 2010; Elmendorf &amp; Harrison 2011; Fry </w:t>
      </w:r>
      <w:r w:rsidR="003E666E" w:rsidRPr="003E666E">
        <w:rPr>
          <w:i/>
          <w:iCs/>
          <w:sz w:val="23"/>
          <w:szCs w:val="24"/>
        </w:rPr>
        <w:t>et al.</w:t>
      </w:r>
      <w:r w:rsidR="003E666E" w:rsidRPr="003E666E">
        <w:rPr>
          <w:sz w:val="23"/>
          <w:szCs w:val="24"/>
        </w:rPr>
        <w:t xml:space="preserve"> 2011; Sauer </w:t>
      </w:r>
      <w:r w:rsidR="003E666E" w:rsidRPr="003E666E">
        <w:rPr>
          <w:i/>
          <w:iCs/>
          <w:sz w:val="23"/>
          <w:szCs w:val="24"/>
        </w:rPr>
        <w:t>et al.</w:t>
      </w:r>
      <w:r w:rsidR="003E666E" w:rsidRPr="003E666E">
        <w:rPr>
          <w:sz w:val="23"/>
          <w:szCs w:val="24"/>
        </w:rPr>
        <w:t xml:space="preserve"> 2011; Thibault </w:t>
      </w:r>
      <w:r w:rsidR="003E666E" w:rsidRPr="003E666E">
        <w:rPr>
          <w:i/>
          <w:iCs/>
          <w:sz w:val="23"/>
          <w:szCs w:val="24"/>
        </w:rPr>
        <w:t>et al.</w:t>
      </w:r>
      <w:r w:rsidR="003E666E" w:rsidRPr="003E666E">
        <w:rPr>
          <w:sz w:val="23"/>
          <w:szCs w:val="24"/>
        </w:rPr>
        <w:t xml:space="preserve"> 2011; National Audubon Society 2012; Kelt </w:t>
      </w:r>
      <w:r w:rsidR="003E666E" w:rsidRPr="003E666E">
        <w:rPr>
          <w:i/>
          <w:iCs/>
          <w:sz w:val="23"/>
          <w:szCs w:val="24"/>
        </w:rPr>
        <w:t>et al.</w:t>
      </w:r>
      <w:r w:rsidR="003E666E" w:rsidRPr="003E666E">
        <w:rPr>
          <w:sz w:val="23"/>
          <w:szCs w:val="24"/>
        </w:rPr>
        <w:t xml:space="preserve"> 2013; Rodriguez-Buritica </w:t>
      </w:r>
      <w:r w:rsidR="003E666E" w:rsidRPr="003E666E">
        <w:rPr>
          <w:i/>
          <w:iCs/>
          <w:sz w:val="23"/>
          <w:szCs w:val="24"/>
        </w:rPr>
        <w:t>et al.</w:t>
      </w:r>
      <w:r w:rsidR="003E666E" w:rsidRPr="003E666E">
        <w:rPr>
          <w:sz w:val="23"/>
          <w:szCs w:val="24"/>
        </w:rPr>
        <w:t xml:space="preserve"> 2013; Chu </w:t>
      </w:r>
      <w:r w:rsidR="003E666E" w:rsidRPr="003E666E">
        <w:rPr>
          <w:i/>
          <w:iCs/>
          <w:sz w:val="23"/>
          <w:szCs w:val="24"/>
        </w:rPr>
        <w:t>et al.</w:t>
      </w:r>
      <w:r w:rsidR="003E666E" w:rsidRPr="003E666E">
        <w:rPr>
          <w:sz w:val="23"/>
          <w:szCs w:val="24"/>
        </w:rPr>
        <w:t xml:space="preserve"> 2013)</w:t>
      </w:r>
      <w:r>
        <w:rPr>
          <w:sz w:val="23"/>
          <w:szCs w:val="23"/>
        </w:rPr>
        <w:fldChar w:fldCharType="end"/>
      </w:r>
      <w:r w:rsidR="00A33BCF">
        <w:rPr>
          <w:sz w:val="23"/>
          <w:szCs w:val="23"/>
        </w:rPr>
        <w:br w:type="page"/>
      </w:r>
    </w:p>
    <w:p w:rsidR="00A33BCF" w:rsidRPr="003E666E" w:rsidRDefault="003E666E" w:rsidP="003E666E">
      <w:pPr>
        <w:pStyle w:val="DefaultStyle"/>
        <w:widowControl/>
        <w:suppressAutoHyphens w:val="0"/>
        <w:autoSpaceDE w:val="0"/>
        <w:spacing w:after="0" w:line="240" w:lineRule="auto"/>
        <w:rPr>
          <w:rFonts w:ascii="Times New Roman" w:hAnsi="Times New Roman" w:cs="Times New Roman"/>
          <w:b/>
          <w:sz w:val="23"/>
          <w:szCs w:val="23"/>
        </w:rPr>
      </w:pPr>
      <w:r>
        <w:rPr>
          <w:rFonts w:ascii="Times New Roman" w:hAnsi="Times New Roman" w:cs="Times New Roman"/>
          <w:b/>
          <w:sz w:val="23"/>
          <w:szCs w:val="23"/>
        </w:rPr>
        <w:lastRenderedPageBreak/>
        <w:t>References</w:t>
      </w:r>
    </w:p>
    <w:p w:rsidR="003E666E" w:rsidRDefault="00A33BCF" w:rsidP="00BB3C29">
      <w:pPr>
        <w:pStyle w:val="Bibliography"/>
        <w:tabs>
          <w:tab w:val="left" w:pos="0"/>
        </w:tabs>
        <w:spacing w:line="240" w:lineRule="auto"/>
        <w:ind w:left="0" w:firstLine="0"/>
      </w:pPr>
      <w:r w:rsidRPr="003E666E">
        <w:rPr>
          <w:b/>
          <w:sz w:val="23"/>
          <w:szCs w:val="23"/>
        </w:rPr>
        <w:fldChar w:fldCharType="begin"/>
      </w:r>
      <w:r w:rsidR="003E666E">
        <w:rPr>
          <w:b/>
          <w:sz w:val="23"/>
          <w:szCs w:val="23"/>
        </w:rPr>
        <w:instrText xml:space="preserve"> ADDIN ZOTERO_BIBL {"custom":[]} </w:instrText>
      </w:r>
      <w:r w:rsidRPr="003E666E">
        <w:rPr>
          <w:b/>
          <w:sz w:val="23"/>
          <w:szCs w:val="23"/>
        </w:rPr>
        <w:fldChar w:fldCharType="separate"/>
      </w:r>
      <w:r w:rsidR="003E666E">
        <w:br/>
        <w:t>1.</w:t>
      </w:r>
      <w:r w:rsidR="003E666E">
        <w:br/>
        <w:t xml:space="preserve">Adler, P.B., Tyburczy, W.R. &amp; Lauenroth, W.K. (2007). Long-term mapped quadrats from Kansas prairie: A unique source of demographic information for herbaceous plants. </w:t>
      </w:r>
      <w:r w:rsidR="003E666E">
        <w:rPr>
          <w:i/>
          <w:iCs/>
        </w:rPr>
        <w:t>Ecology</w:t>
      </w:r>
      <w:r w:rsidR="003E666E">
        <w:t>, 88, 2673.</w:t>
      </w:r>
    </w:p>
    <w:p w:rsidR="003E666E" w:rsidRDefault="003E666E" w:rsidP="00BB3C29">
      <w:pPr>
        <w:pStyle w:val="Bibliography"/>
        <w:tabs>
          <w:tab w:val="left" w:pos="0"/>
        </w:tabs>
        <w:spacing w:line="240" w:lineRule="auto"/>
        <w:ind w:left="0" w:firstLine="0"/>
      </w:pPr>
      <w:r>
        <w:br/>
        <w:t>2.</w:t>
      </w:r>
      <w:r>
        <w:br/>
        <w:t xml:space="preserve">Andrle, R.F. &amp; Carroll, J.R. (Eds.). (1988). </w:t>
      </w:r>
      <w:r>
        <w:rPr>
          <w:i/>
          <w:iCs/>
        </w:rPr>
        <w:t>The Atlas of Breeding Birds in New York State</w:t>
      </w:r>
      <w:r>
        <w:t>. 1st Edition. Cornell Univ Pr.</w:t>
      </w:r>
    </w:p>
    <w:p w:rsidR="003E666E" w:rsidRDefault="003E666E" w:rsidP="00BB3C29">
      <w:pPr>
        <w:pStyle w:val="Bibliography"/>
        <w:tabs>
          <w:tab w:val="left" w:pos="0"/>
        </w:tabs>
        <w:spacing w:line="240" w:lineRule="auto"/>
        <w:ind w:left="0" w:firstLine="0"/>
      </w:pPr>
      <w:r>
        <w:br/>
        <w:t>3.</w:t>
      </w:r>
      <w:r>
        <w:br/>
        <w:t xml:space="preserve">Arlot, S. &amp; Celisse, A. (2010). A survey of cross-validation procedures for model selection. </w:t>
      </w:r>
      <w:r>
        <w:rPr>
          <w:i/>
          <w:iCs/>
        </w:rPr>
        <w:t>Statist. Surv.</w:t>
      </w:r>
      <w:r>
        <w:t>, 4, 40–79.</w:t>
      </w:r>
    </w:p>
    <w:p w:rsidR="003E666E" w:rsidRDefault="003E666E" w:rsidP="00BB3C29">
      <w:pPr>
        <w:pStyle w:val="Bibliography"/>
        <w:tabs>
          <w:tab w:val="left" w:pos="0"/>
        </w:tabs>
        <w:spacing w:line="240" w:lineRule="auto"/>
        <w:ind w:left="0" w:firstLine="0"/>
      </w:pPr>
      <w:r>
        <w:br/>
        <w:t>4.</w:t>
      </w:r>
      <w:r>
        <w:br/>
        <w:t xml:space="preserve">Báez, S., Collins, S.L., Lightfoot, D. &amp; Koontz, T.L. (2006). Bottom-up regulation of plant community structure in an aridland ecosystem. </w:t>
      </w:r>
      <w:r>
        <w:rPr>
          <w:i/>
          <w:iCs/>
        </w:rPr>
        <w:t>Ecology</w:t>
      </w:r>
      <w:r>
        <w:t>, 87, 2746–2754.</w:t>
      </w:r>
    </w:p>
    <w:p w:rsidR="003E666E" w:rsidRDefault="003E666E" w:rsidP="00BB3C29">
      <w:pPr>
        <w:pStyle w:val="Bibliography"/>
        <w:tabs>
          <w:tab w:val="left" w:pos="0"/>
        </w:tabs>
        <w:spacing w:line="240" w:lineRule="auto"/>
        <w:ind w:left="0" w:firstLine="0"/>
      </w:pPr>
      <w:r>
        <w:br/>
        <w:t>5.</w:t>
      </w:r>
      <w:r>
        <w:br/>
        <w:t xml:space="preserve">Belmaker, J. (2009). Species richness of resident and transient coral-dwelling fish responds differentially to regional diversity. </w:t>
      </w:r>
      <w:r>
        <w:rPr>
          <w:i/>
          <w:iCs/>
        </w:rPr>
        <w:t>Global Ecology and Biogeography</w:t>
      </w:r>
      <w:r>
        <w:t>, 18, 426–436.</w:t>
      </w:r>
    </w:p>
    <w:p w:rsidR="003E666E" w:rsidRDefault="003E666E" w:rsidP="00BB3C29">
      <w:pPr>
        <w:pStyle w:val="Bibliography"/>
        <w:tabs>
          <w:tab w:val="left" w:pos="0"/>
        </w:tabs>
        <w:spacing w:line="240" w:lineRule="auto"/>
        <w:ind w:left="0" w:firstLine="0"/>
      </w:pPr>
      <w:r>
        <w:br/>
        <w:t>6.</w:t>
      </w:r>
      <w:r>
        <w:br/>
        <w:t xml:space="preserve">Beven, G. (1976). Changes in breeding bird populations of an oak-wood on Bookham Common, Surrey, over twenty-seven years. </w:t>
      </w:r>
      <w:r>
        <w:rPr>
          <w:i/>
          <w:iCs/>
        </w:rPr>
        <w:t>London Naturalist</w:t>
      </w:r>
      <w:r>
        <w:t>, 55, 23–42.</w:t>
      </w:r>
    </w:p>
    <w:p w:rsidR="003E666E" w:rsidRDefault="003E666E" w:rsidP="00BB3C29">
      <w:pPr>
        <w:pStyle w:val="Bibliography"/>
        <w:tabs>
          <w:tab w:val="left" w:pos="0"/>
        </w:tabs>
        <w:spacing w:line="240" w:lineRule="auto"/>
        <w:ind w:left="0" w:firstLine="0"/>
      </w:pPr>
      <w:r>
        <w:br/>
        <w:t>7.</w:t>
      </w:r>
      <w:r>
        <w:br/>
        <w:t xml:space="preserve">Bloch, C.P., Higgins, C.L. &amp; Willig, M.R. (2007). Effects of large-scale disturbance on metacommunity structure of terrestrial gastropods: temporal trends in nestedness. </w:t>
      </w:r>
      <w:r>
        <w:rPr>
          <w:i/>
          <w:iCs/>
        </w:rPr>
        <w:t>Oikos</w:t>
      </w:r>
      <w:r>
        <w:t>, 116, 395–406.</w:t>
      </w:r>
    </w:p>
    <w:p w:rsidR="003E666E" w:rsidRDefault="003E666E" w:rsidP="00BB3C29">
      <w:pPr>
        <w:pStyle w:val="Bibliography"/>
        <w:tabs>
          <w:tab w:val="left" w:pos="0"/>
        </w:tabs>
        <w:spacing w:line="240" w:lineRule="auto"/>
        <w:ind w:left="0" w:firstLine="0"/>
      </w:pPr>
      <w:r>
        <w:br/>
        <w:t>8.</w:t>
      </w:r>
      <w:r>
        <w:br/>
        <w:t xml:space="preserve">Bock, C.E. &amp; Root, T.L. (1981). The Christmas Bird Count and avian ecology. </w:t>
      </w:r>
      <w:r>
        <w:rPr>
          <w:i/>
          <w:iCs/>
        </w:rPr>
        <w:t>Studies in Avian Biology</w:t>
      </w:r>
      <w:r>
        <w:t>, 6, 17–23.</w:t>
      </w:r>
    </w:p>
    <w:p w:rsidR="003E666E" w:rsidRDefault="003E666E" w:rsidP="00BB3C29">
      <w:pPr>
        <w:pStyle w:val="Bibliography"/>
        <w:tabs>
          <w:tab w:val="left" w:pos="0"/>
        </w:tabs>
        <w:spacing w:line="240" w:lineRule="auto"/>
        <w:ind w:left="0" w:firstLine="0"/>
      </w:pPr>
      <w:r>
        <w:br/>
        <w:t>9.</w:t>
      </w:r>
      <w:r>
        <w:br/>
        <w:t xml:space="preserve">Bonjean, F. &amp; Lagerloef, G.S.E. (2002). Diagnostic Model and Analysis of the Surface Currents in the Tropical Pacific Ocean. </w:t>
      </w:r>
      <w:r>
        <w:rPr>
          <w:i/>
          <w:iCs/>
        </w:rPr>
        <w:t>Journal of Physical Oceanography</w:t>
      </w:r>
      <w:r>
        <w:t>, 32, 2938–2954.</w:t>
      </w:r>
    </w:p>
    <w:p w:rsidR="003E666E" w:rsidRDefault="003E666E" w:rsidP="00BB3C29">
      <w:pPr>
        <w:pStyle w:val="Bibliography"/>
        <w:tabs>
          <w:tab w:val="left" w:pos="0"/>
        </w:tabs>
        <w:spacing w:line="240" w:lineRule="auto"/>
        <w:ind w:left="0" w:firstLine="0"/>
      </w:pPr>
      <w:r>
        <w:br/>
        <w:t>10.</w:t>
      </w:r>
      <w:r>
        <w:br/>
        <w:t xml:space="preserve">Brown, J.H., Ernest, S.K.M., Parody, J.M. &amp; Haskell, J.P. (2001). Regulation of diversity: maintenance of species richness in changing environments. </w:t>
      </w:r>
      <w:r>
        <w:rPr>
          <w:i/>
          <w:iCs/>
        </w:rPr>
        <w:t>Oecologia</w:t>
      </w:r>
      <w:r>
        <w:t>, 126, 321–332.</w:t>
      </w:r>
    </w:p>
    <w:p w:rsidR="003E666E" w:rsidRDefault="003E666E" w:rsidP="00BB3C29">
      <w:pPr>
        <w:pStyle w:val="Bibliography"/>
        <w:tabs>
          <w:tab w:val="left" w:pos="0"/>
        </w:tabs>
        <w:spacing w:line="240" w:lineRule="auto"/>
        <w:ind w:left="0" w:firstLine="0"/>
      </w:pPr>
      <w:r>
        <w:br/>
        <w:t>11.</w:t>
      </w:r>
      <w:r>
        <w:br/>
        <w:t xml:space="preserve">Burnham, K.P. &amp; Anderson, D.R. (2002). </w:t>
      </w:r>
      <w:r>
        <w:rPr>
          <w:i/>
          <w:iCs/>
        </w:rPr>
        <w:t>Model selection and multi-model inference: A practical information-theoretic approach</w:t>
      </w:r>
      <w:r>
        <w:t>. Springer, New York.</w:t>
      </w:r>
    </w:p>
    <w:p w:rsidR="003E666E" w:rsidRDefault="003E666E" w:rsidP="00BB3C29">
      <w:pPr>
        <w:pStyle w:val="Bibliography"/>
        <w:tabs>
          <w:tab w:val="left" w:pos="0"/>
        </w:tabs>
        <w:spacing w:line="240" w:lineRule="auto"/>
        <w:ind w:left="0" w:firstLine="0"/>
      </w:pPr>
      <w:r>
        <w:br/>
        <w:t>12.</w:t>
      </w:r>
      <w:r>
        <w:br/>
        <w:t xml:space="preserve">Bystrak, D. (1981). The North American Breeding Bird Survey. </w:t>
      </w:r>
      <w:r>
        <w:rPr>
          <w:i/>
          <w:iCs/>
        </w:rPr>
        <w:t>Studies in Avian Biology</w:t>
      </w:r>
      <w:r>
        <w:t>, 6, 34–41.</w:t>
      </w:r>
    </w:p>
    <w:p w:rsidR="003E666E" w:rsidRDefault="003E666E" w:rsidP="00BB3C29">
      <w:pPr>
        <w:pStyle w:val="Bibliography"/>
        <w:tabs>
          <w:tab w:val="left" w:pos="0"/>
        </w:tabs>
        <w:spacing w:line="240" w:lineRule="auto"/>
        <w:ind w:left="0" w:firstLine="0"/>
      </w:pPr>
      <w:r>
        <w:br/>
        <w:t>13.</w:t>
      </w:r>
      <w:r>
        <w:br/>
      </w:r>
      <w:r>
        <w:lastRenderedPageBreak/>
        <w:t xml:space="preserve">Chase, J.M. &amp; Leibold, M.A. (2002). Spatial scale dictates the productivity-biodiversity relationship. </w:t>
      </w:r>
      <w:r>
        <w:rPr>
          <w:i/>
          <w:iCs/>
        </w:rPr>
        <w:t>Nature</w:t>
      </w:r>
      <w:r>
        <w:t>, 416, 427–430.</w:t>
      </w:r>
    </w:p>
    <w:p w:rsidR="003E666E" w:rsidRDefault="003E666E" w:rsidP="00BB3C29">
      <w:pPr>
        <w:pStyle w:val="Bibliography"/>
        <w:tabs>
          <w:tab w:val="left" w:pos="0"/>
        </w:tabs>
        <w:spacing w:line="240" w:lineRule="auto"/>
        <w:ind w:left="0" w:firstLine="0"/>
      </w:pPr>
      <w:r>
        <w:br/>
        <w:t>14.</w:t>
      </w:r>
      <w:r>
        <w:br/>
        <w:t xml:space="preserve">Chu, C., Norman, J., Flynn, R., Kaplan, N., Lauenroth, W.K. &amp; Adler, P.B. (2013). Cover, density, and demographics of shortgrass steppe plants mapped 1997–2010 in permanent grazed and ungrazed quadrats. </w:t>
      </w:r>
      <w:r>
        <w:rPr>
          <w:i/>
          <w:iCs/>
        </w:rPr>
        <w:t>Ecology</w:t>
      </w:r>
      <w:r>
        <w:t>, 94, 1435–1435.</w:t>
      </w:r>
    </w:p>
    <w:p w:rsidR="003E666E" w:rsidRDefault="003E666E" w:rsidP="00BB3C29">
      <w:pPr>
        <w:pStyle w:val="Bibliography"/>
        <w:tabs>
          <w:tab w:val="left" w:pos="0"/>
        </w:tabs>
        <w:spacing w:line="240" w:lineRule="auto"/>
        <w:ind w:left="0" w:firstLine="0"/>
      </w:pPr>
      <w:r>
        <w:br/>
        <w:t>15.</w:t>
      </w:r>
      <w:r>
        <w:br/>
        <w:t xml:space="preserve">Cleland, E.E., Clark, C.M., Collins, S.L., Fargione, J.E., Gough, L., Gross, K.L., </w:t>
      </w:r>
      <w:r>
        <w:rPr>
          <w:i/>
          <w:iCs/>
        </w:rPr>
        <w:t>et al.</w:t>
      </w:r>
      <w:r>
        <w:t xml:space="preserve"> (2008). Species responses to nitrogen fertilization in herbaceous plant communities, and associated species traits. </w:t>
      </w:r>
      <w:r>
        <w:rPr>
          <w:i/>
          <w:iCs/>
        </w:rPr>
        <w:t>Ecology</w:t>
      </w:r>
      <w:r>
        <w:t>, 89, 1175–1175.</w:t>
      </w:r>
    </w:p>
    <w:p w:rsidR="003E666E" w:rsidRDefault="003E666E" w:rsidP="00BB3C29">
      <w:pPr>
        <w:pStyle w:val="Bibliography"/>
        <w:tabs>
          <w:tab w:val="left" w:pos="0"/>
        </w:tabs>
        <w:spacing w:line="240" w:lineRule="auto"/>
        <w:ind w:left="0" w:firstLine="0"/>
      </w:pPr>
      <w:r>
        <w:br/>
        <w:t>16.</w:t>
      </w:r>
      <w:r>
        <w:br/>
        <w:t xml:space="preserve">Collins, S.L. &amp; Glenn, S.M. (1990). A hierarchical analysis of species’ abundance patterns in grassland vegetation. </w:t>
      </w:r>
      <w:r>
        <w:rPr>
          <w:i/>
          <w:iCs/>
        </w:rPr>
        <w:t>American Naturalist</w:t>
      </w:r>
      <w:r>
        <w:t>, 135, 633–648.</w:t>
      </w:r>
    </w:p>
    <w:p w:rsidR="003E666E" w:rsidRDefault="003E666E" w:rsidP="00BB3C29">
      <w:pPr>
        <w:pStyle w:val="Bibliography"/>
        <w:tabs>
          <w:tab w:val="left" w:pos="0"/>
        </w:tabs>
        <w:spacing w:line="240" w:lineRule="auto"/>
        <w:ind w:left="0" w:firstLine="0"/>
      </w:pPr>
      <w:r>
        <w:br/>
        <w:t>17.</w:t>
      </w:r>
      <w:r>
        <w:br/>
        <w:t xml:space="preserve">Connell, J.H. (1978). Diversity in Tropical Rain Forests and Coral Reefs. </w:t>
      </w:r>
      <w:r>
        <w:rPr>
          <w:i/>
          <w:iCs/>
        </w:rPr>
        <w:t>Science</w:t>
      </w:r>
      <w:r>
        <w:t>, 199, 1302–1310.</w:t>
      </w:r>
    </w:p>
    <w:p w:rsidR="003E666E" w:rsidRDefault="003E666E" w:rsidP="00BB3C29">
      <w:pPr>
        <w:pStyle w:val="Bibliography"/>
        <w:tabs>
          <w:tab w:val="left" w:pos="0"/>
        </w:tabs>
        <w:spacing w:line="240" w:lineRule="auto"/>
        <w:ind w:left="0" w:firstLine="0"/>
      </w:pPr>
      <w:r>
        <w:br/>
        <w:t>18.</w:t>
      </w:r>
      <w:r>
        <w:br/>
        <w:t xml:space="preserve">Costello, M.J. &amp; Myers, A.A. (1996). Turnover of transient species as a contributor to the richness of a stable amphipod (Crustacea) fauna in a sea inlet. </w:t>
      </w:r>
      <w:r>
        <w:rPr>
          <w:i/>
          <w:iCs/>
        </w:rPr>
        <w:t>Journal of Experimental Marine Biology and Ecology</w:t>
      </w:r>
      <w:r>
        <w:t>, 202, 49–62.</w:t>
      </w:r>
    </w:p>
    <w:p w:rsidR="003E666E" w:rsidRDefault="003E666E" w:rsidP="00BB3C29">
      <w:pPr>
        <w:pStyle w:val="Bibliography"/>
        <w:tabs>
          <w:tab w:val="left" w:pos="0"/>
        </w:tabs>
        <w:spacing w:line="240" w:lineRule="auto"/>
        <w:ind w:left="0" w:firstLine="0"/>
      </w:pPr>
      <w:r>
        <w:br/>
        <w:t>19.</w:t>
      </w:r>
      <w:r>
        <w:br/>
        <w:t xml:space="preserve">Coyle, J.R., Hurlbert, A.H. &amp; White, E.P. (2013). Opposing mechanisms drive richness patterns of core and transient bird species. </w:t>
      </w:r>
      <w:r>
        <w:rPr>
          <w:i/>
          <w:iCs/>
        </w:rPr>
        <w:t>American Naturalist</w:t>
      </w:r>
      <w:r>
        <w:t>, in press.</w:t>
      </w:r>
    </w:p>
    <w:p w:rsidR="003E666E" w:rsidRDefault="003E666E" w:rsidP="00BB3C29">
      <w:pPr>
        <w:pStyle w:val="Bibliography"/>
        <w:tabs>
          <w:tab w:val="left" w:pos="0"/>
        </w:tabs>
        <w:spacing w:line="240" w:lineRule="auto"/>
        <w:ind w:left="0" w:firstLine="0"/>
      </w:pPr>
      <w:r>
        <w:br/>
        <w:t>20.</w:t>
      </w:r>
      <w:r>
        <w:br/>
        <w:t xml:space="preserve">Cruz-Motta, J.J., Miloslavich, P., Palomo, G., Iken, K., Konar, B., Pohle, G., </w:t>
      </w:r>
      <w:r>
        <w:rPr>
          <w:i/>
          <w:iCs/>
        </w:rPr>
        <w:t>et al.</w:t>
      </w:r>
      <w:r>
        <w:t xml:space="preserve"> (2010). Patterns of Spatial Variation of Assemblages Associated with Intertidal Rocky Shores: A Global Perspective. </w:t>
      </w:r>
      <w:r>
        <w:rPr>
          <w:i/>
          <w:iCs/>
        </w:rPr>
        <w:t>PLoS ONE</w:t>
      </w:r>
      <w:r>
        <w:t>, 5, e14354.</w:t>
      </w:r>
    </w:p>
    <w:p w:rsidR="003E666E" w:rsidRDefault="003E666E" w:rsidP="00BB3C29">
      <w:pPr>
        <w:pStyle w:val="Bibliography"/>
        <w:tabs>
          <w:tab w:val="left" w:pos="0"/>
        </w:tabs>
        <w:spacing w:line="240" w:lineRule="auto"/>
        <w:ind w:left="0" w:firstLine="0"/>
      </w:pPr>
      <w:r>
        <w:br/>
        <w:t>21.</w:t>
      </w:r>
      <w:r>
        <w:br/>
        <w:t xml:space="preserve">Dapporto, L. (2008). Core and satellite butterfly species on Elba island (Tuscan Archipelago, Italy). A study on persistence based on 120 years of collection data. </w:t>
      </w:r>
      <w:r>
        <w:rPr>
          <w:i/>
          <w:iCs/>
        </w:rPr>
        <w:t>Journal of Insect Conservation</w:t>
      </w:r>
      <w:r>
        <w:t>, 13, 421–428.</w:t>
      </w:r>
    </w:p>
    <w:p w:rsidR="003E666E" w:rsidRDefault="003E666E" w:rsidP="00BB3C29">
      <w:pPr>
        <w:pStyle w:val="Bibliography"/>
        <w:tabs>
          <w:tab w:val="left" w:pos="0"/>
        </w:tabs>
        <w:spacing w:line="240" w:lineRule="auto"/>
        <w:ind w:left="0" w:firstLine="0"/>
      </w:pPr>
      <w:r>
        <w:br/>
        <w:t>22.</w:t>
      </w:r>
      <w:r>
        <w:br/>
        <w:t xml:space="preserve">Diamond, J.M. &amp; May, R.M. (1977). Species turnover rates on islands: dependence on census interval. </w:t>
      </w:r>
      <w:r>
        <w:rPr>
          <w:i/>
          <w:iCs/>
        </w:rPr>
        <w:t>Science</w:t>
      </w:r>
      <w:r>
        <w:t>, 197, 266–270.</w:t>
      </w:r>
    </w:p>
    <w:p w:rsidR="003E666E" w:rsidRDefault="003E666E" w:rsidP="00BB3C29">
      <w:pPr>
        <w:pStyle w:val="Bibliography"/>
        <w:tabs>
          <w:tab w:val="left" w:pos="0"/>
        </w:tabs>
        <w:spacing w:line="240" w:lineRule="auto"/>
        <w:ind w:left="0" w:firstLine="0"/>
      </w:pPr>
      <w:r>
        <w:br/>
        <w:t>23.</w:t>
      </w:r>
      <w:r>
        <w:br/>
        <w:t>Dolan, J.R., Ritchie, M.E., Tunin</w:t>
      </w:r>
      <w:r>
        <w:rPr>
          <w:rFonts w:ascii="Cambria Math" w:hAnsi="Cambria Math" w:cs="Cambria Math"/>
        </w:rPr>
        <w:t>‐</w:t>
      </w:r>
      <w:r>
        <w:t>Ley, A. &amp; Pizay, M. (2009). Dynamics of core and occasional species in the marine plankton: tintinnid ciliates in the north</w:t>
      </w:r>
      <w:r>
        <w:rPr>
          <w:rFonts w:ascii="Cambria Math" w:hAnsi="Cambria Math" w:cs="Cambria Math"/>
        </w:rPr>
        <w:t>‐</w:t>
      </w:r>
      <w:r>
        <w:t xml:space="preserve">west Mediterranean Sea. </w:t>
      </w:r>
      <w:r>
        <w:rPr>
          <w:i/>
          <w:iCs/>
        </w:rPr>
        <w:t>Journal of Biogeography</w:t>
      </w:r>
      <w:r>
        <w:t>, 36, 887–895.</w:t>
      </w:r>
    </w:p>
    <w:p w:rsidR="003E666E" w:rsidRDefault="003E666E" w:rsidP="00BB3C29">
      <w:pPr>
        <w:pStyle w:val="Bibliography"/>
        <w:tabs>
          <w:tab w:val="left" w:pos="0"/>
        </w:tabs>
        <w:spacing w:line="240" w:lineRule="auto"/>
        <w:ind w:left="0" w:firstLine="0"/>
      </w:pPr>
      <w:r>
        <w:br/>
        <w:t>24.</w:t>
      </w:r>
      <w:r>
        <w:br/>
        <w:t xml:space="preserve">Elmendorf, S.C. &amp; Harrison, S.P. (2011). Is plant community richness regulated over time? Contrasting results from experiments and long-term observations. </w:t>
      </w:r>
      <w:r>
        <w:rPr>
          <w:i/>
          <w:iCs/>
        </w:rPr>
        <w:t>Ecology</w:t>
      </w:r>
      <w:r>
        <w:t>, 92, 602–609.</w:t>
      </w:r>
    </w:p>
    <w:p w:rsidR="003E666E" w:rsidRDefault="003E666E" w:rsidP="00BB3C29">
      <w:pPr>
        <w:pStyle w:val="Bibliography"/>
        <w:tabs>
          <w:tab w:val="left" w:pos="0"/>
        </w:tabs>
        <w:spacing w:line="240" w:lineRule="auto"/>
        <w:ind w:left="0" w:firstLine="0"/>
      </w:pPr>
      <w:r>
        <w:lastRenderedPageBreak/>
        <w:br/>
        <w:t>25.</w:t>
      </w:r>
      <w:r>
        <w:br/>
        <w:t xml:space="preserve">Ernest, S.K., Brown, J.H. &amp; Parmenter, R.R. (2000). Rodents, plants, and precipitation: spatial and temporal dynamics of consumers and resources. </w:t>
      </w:r>
      <w:r>
        <w:rPr>
          <w:i/>
          <w:iCs/>
        </w:rPr>
        <w:t>Oikos</w:t>
      </w:r>
      <w:r>
        <w:t>, 88, 470–482.</w:t>
      </w:r>
    </w:p>
    <w:p w:rsidR="003E666E" w:rsidRDefault="003E666E" w:rsidP="00BB3C29">
      <w:pPr>
        <w:pStyle w:val="Bibliography"/>
        <w:tabs>
          <w:tab w:val="left" w:pos="0"/>
        </w:tabs>
        <w:spacing w:line="240" w:lineRule="auto"/>
        <w:ind w:left="0" w:firstLine="0"/>
      </w:pPr>
      <w:r>
        <w:br/>
        <w:t>26.</w:t>
      </w:r>
      <w:r>
        <w:br/>
        <w:t xml:space="preserve">Ernest, S.K.M., Valone, T.J. &amp; Brown, J. H. (2009). Long-term monitoring and experimental manipulation of a Chihuahuan Desert ecosystem near Portal, Arizona, USA. </w:t>
      </w:r>
      <w:r>
        <w:rPr>
          <w:i/>
          <w:iCs/>
        </w:rPr>
        <w:t>Ecology</w:t>
      </w:r>
      <w:r>
        <w:t>, 90, 1708.</w:t>
      </w:r>
    </w:p>
    <w:p w:rsidR="003E666E" w:rsidRDefault="003E666E" w:rsidP="00BB3C29">
      <w:pPr>
        <w:pStyle w:val="Bibliography"/>
        <w:tabs>
          <w:tab w:val="left" w:pos="0"/>
        </w:tabs>
        <w:spacing w:line="240" w:lineRule="auto"/>
        <w:ind w:left="0" w:firstLine="0"/>
      </w:pPr>
      <w:r>
        <w:br/>
        <w:t>27.</w:t>
      </w:r>
      <w:r>
        <w:br/>
        <w:t xml:space="preserve">Freestone, A.L. &amp; Harrison, S. (2006). Regional enrichment of local assemblages is robust to variation in local productivity, abiotic gradients, and heterogeneity. </w:t>
      </w:r>
      <w:r>
        <w:rPr>
          <w:i/>
          <w:iCs/>
        </w:rPr>
        <w:t>Ecology Letters</w:t>
      </w:r>
      <w:r>
        <w:t>, 9, 95–102.</w:t>
      </w:r>
    </w:p>
    <w:p w:rsidR="003E666E" w:rsidRDefault="003E666E" w:rsidP="00BB3C29">
      <w:pPr>
        <w:pStyle w:val="Bibliography"/>
        <w:tabs>
          <w:tab w:val="left" w:pos="0"/>
        </w:tabs>
        <w:spacing w:line="240" w:lineRule="auto"/>
        <w:ind w:left="0" w:firstLine="0"/>
      </w:pPr>
      <w:r>
        <w:br/>
        <w:t>28.</w:t>
      </w:r>
      <w:r>
        <w:br/>
        <w:t>Froese, R. &amp; Pauly, D. (2012). FishBase. World Wide Web electronic publication. www.fishbase.org.</w:t>
      </w:r>
    </w:p>
    <w:p w:rsidR="003E666E" w:rsidRDefault="003E666E" w:rsidP="00BB3C29">
      <w:pPr>
        <w:pStyle w:val="Bibliography"/>
        <w:tabs>
          <w:tab w:val="left" w:pos="0"/>
        </w:tabs>
        <w:spacing w:line="240" w:lineRule="auto"/>
        <w:ind w:left="0" w:firstLine="0"/>
      </w:pPr>
      <w:r>
        <w:br/>
        <w:t>29.</w:t>
      </w:r>
      <w:r>
        <w:br/>
        <w:t xml:space="preserve">Fry, J.A., Xian, G., Jin, S., Dewitz, J.A., Homer, C.G., Yang, L., </w:t>
      </w:r>
      <w:r>
        <w:rPr>
          <w:i/>
          <w:iCs/>
        </w:rPr>
        <w:t>et al.</w:t>
      </w:r>
      <w:r>
        <w:t xml:space="preserve"> (2011). Completion of the 2006 National Land Cover Database for the conterminous United States. </w:t>
      </w:r>
      <w:r>
        <w:rPr>
          <w:i/>
          <w:iCs/>
        </w:rPr>
        <w:t>Photogrammetric engineering and remote sensing</w:t>
      </w:r>
      <w:r>
        <w:t>, 77, 858–864.</w:t>
      </w:r>
    </w:p>
    <w:p w:rsidR="003E666E" w:rsidRDefault="003E666E" w:rsidP="00BB3C29">
      <w:pPr>
        <w:pStyle w:val="Bibliography"/>
        <w:tabs>
          <w:tab w:val="left" w:pos="0"/>
        </w:tabs>
        <w:spacing w:line="240" w:lineRule="auto"/>
        <w:ind w:left="0" w:firstLine="0"/>
      </w:pPr>
      <w:r>
        <w:br/>
        <w:t>30.</w:t>
      </w:r>
      <w:r>
        <w:br/>
        <w:t xml:space="preserve">Geisser, S. (1993). </w:t>
      </w:r>
      <w:r>
        <w:rPr>
          <w:i/>
          <w:iCs/>
        </w:rPr>
        <w:t>Predictive interference: an introduction</w:t>
      </w:r>
      <w:r>
        <w:t>. CRC Press.</w:t>
      </w:r>
    </w:p>
    <w:p w:rsidR="003E666E" w:rsidRDefault="003E666E" w:rsidP="00BB3C29">
      <w:pPr>
        <w:pStyle w:val="Bibliography"/>
        <w:tabs>
          <w:tab w:val="left" w:pos="0"/>
        </w:tabs>
        <w:spacing w:line="240" w:lineRule="auto"/>
        <w:ind w:left="0" w:firstLine="0"/>
      </w:pPr>
      <w:r>
        <w:br/>
        <w:t>31.</w:t>
      </w:r>
      <w:r>
        <w:br/>
        <w:t xml:space="preserve">Gelman, A. &amp; Hill, J. (2007). </w:t>
      </w:r>
      <w:r>
        <w:rPr>
          <w:i/>
          <w:iCs/>
        </w:rPr>
        <w:t>Data Analysis Using Regression and Multilevel/Hierarchical Models</w:t>
      </w:r>
      <w:r>
        <w:t>. Cambridge University Press.</w:t>
      </w:r>
    </w:p>
    <w:p w:rsidR="003E666E" w:rsidRDefault="003E666E" w:rsidP="00BB3C29">
      <w:pPr>
        <w:pStyle w:val="Bibliography"/>
        <w:tabs>
          <w:tab w:val="left" w:pos="0"/>
        </w:tabs>
        <w:spacing w:line="240" w:lineRule="auto"/>
        <w:ind w:left="0" w:firstLine="0"/>
      </w:pPr>
      <w:r>
        <w:br/>
        <w:t>32.</w:t>
      </w:r>
      <w:r>
        <w:br/>
        <w:t xml:space="preserve">Gibson, D.J. &amp; Hulbert, L.C. (1987). Effects of Fire, Topography and Year-to-Year Climatic Variation on Species Composition in Tallgrass Prairie. </w:t>
      </w:r>
      <w:r>
        <w:rPr>
          <w:i/>
          <w:iCs/>
        </w:rPr>
        <w:t>Vegetatio</w:t>
      </w:r>
      <w:r>
        <w:t>, 72, 175–185.</w:t>
      </w:r>
    </w:p>
    <w:p w:rsidR="003E666E" w:rsidRDefault="003E666E" w:rsidP="00BB3C29">
      <w:pPr>
        <w:pStyle w:val="Bibliography"/>
        <w:tabs>
          <w:tab w:val="left" w:pos="0"/>
        </w:tabs>
        <w:spacing w:line="240" w:lineRule="auto"/>
        <w:ind w:left="0" w:firstLine="0"/>
      </w:pPr>
      <w:r>
        <w:br/>
        <w:t>33.</w:t>
      </w:r>
      <w:r>
        <w:br/>
        <w:t xml:space="preserve">Grime, J.P. (1998). Benefits of Plant Diversity to Ecosystems: Immediate, Filter and Founder Effects. </w:t>
      </w:r>
      <w:r>
        <w:rPr>
          <w:i/>
          <w:iCs/>
        </w:rPr>
        <w:t>Journal of Ecology</w:t>
      </w:r>
      <w:r>
        <w:t>, 86, 902–910.</w:t>
      </w:r>
    </w:p>
    <w:p w:rsidR="003E666E" w:rsidRDefault="003E666E" w:rsidP="00BB3C29">
      <w:pPr>
        <w:pStyle w:val="Bibliography"/>
        <w:tabs>
          <w:tab w:val="left" w:pos="0"/>
        </w:tabs>
        <w:spacing w:line="240" w:lineRule="auto"/>
        <w:ind w:left="0" w:firstLine="0"/>
      </w:pPr>
      <w:r>
        <w:br/>
        <w:t>34.</w:t>
      </w:r>
      <w:r>
        <w:br/>
        <w:t xml:space="preserve">Grossman, G.D. (1982). Dynamics and Organization of a Rocky Intertidal Fish Assemblage: The Persistence and Resilience of Taxocene Structure. </w:t>
      </w:r>
      <w:r>
        <w:rPr>
          <w:i/>
          <w:iCs/>
        </w:rPr>
        <w:t>The American Naturalist</w:t>
      </w:r>
      <w:r>
        <w:t>, 119, 611–637.</w:t>
      </w:r>
    </w:p>
    <w:p w:rsidR="003E666E" w:rsidRDefault="003E666E" w:rsidP="00BB3C29">
      <w:pPr>
        <w:pStyle w:val="Bibliography"/>
        <w:tabs>
          <w:tab w:val="left" w:pos="0"/>
        </w:tabs>
        <w:spacing w:line="240" w:lineRule="auto"/>
        <w:ind w:left="0" w:firstLine="0"/>
      </w:pPr>
      <w:r>
        <w:br/>
        <w:t>35.</w:t>
      </w:r>
      <w:r>
        <w:br/>
        <w:t xml:space="preserve">Grossman, G.D., Moyle, P.B. &amp; Whitaker, J.O. (1982). Stochasticity in Structural and Functional Characteristics of an Indiana Stream Fish Assemblage: A Test of Community Theory. </w:t>
      </w:r>
      <w:r>
        <w:rPr>
          <w:i/>
          <w:iCs/>
        </w:rPr>
        <w:t>The American Naturalist</w:t>
      </w:r>
      <w:r>
        <w:t>, 120, 423–454.</w:t>
      </w:r>
    </w:p>
    <w:p w:rsidR="003E666E" w:rsidRDefault="003E666E" w:rsidP="00BB3C29">
      <w:pPr>
        <w:pStyle w:val="Bibliography"/>
        <w:tabs>
          <w:tab w:val="left" w:pos="0"/>
        </w:tabs>
        <w:spacing w:line="240" w:lineRule="auto"/>
        <w:ind w:left="0" w:firstLine="0"/>
      </w:pPr>
      <w:r>
        <w:br/>
        <w:t>36.</w:t>
      </w:r>
      <w:r>
        <w:br/>
        <w:t xml:space="preserve">Guo, Q., Brown, J.H. &amp; Valone, T.J. (2000). Abundance and Distribution of Desert Annuals: Are Spatial and Temporal Patterns Related? </w:t>
      </w:r>
      <w:r>
        <w:rPr>
          <w:i/>
          <w:iCs/>
        </w:rPr>
        <w:t>Journal of Ecology</w:t>
      </w:r>
      <w:r>
        <w:t>, 88, 551–560.</w:t>
      </w:r>
    </w:p>
    <w:p w:rsidR="003E666E" w:rsidRDefault="003E666E" w:rsidP="00BB3C29">
      <w:pPr>
        <w:pStyle w:val="Bibliography"/>
        <w:tabs>
          <w:tab w:val="left" w:pos="0"/>
        </w:tabs>
        <w:spacing w:line="240" w:lineRule="auto"/>
        <w:ind w:left="0" w:firstLine="0"/>
      </w:pPr>
      <w:r>
        <w:br/>
        <w:t>37.</w:t>
      </w:r>
      <w:r>
        <w:br/>
      </w:r>
      <w:r>
        <w:lastRenderedPageBreak/>
        <w:t xml:space="preserve">Hall, G.A. (1984). A Long-Term Bird Population Study in an Appalachian Spruce Forest. </w:t>
      </w:r>
      <w:r>
        <w:rPr>
          <w:i/>
          <w:iCs/>
        </w:rPr>
        <w:t>The Wilson Bulletin</w:t>
      </w:r>
      <w:r>
        <w:t>, 96, 228–240.</w:t>
      </w:r>
    </w:p>
    <w:p w:rsidR="003E666E" w:rsidRDefault="003E666E" w:rsidP="00BB3C29">
      <w:pPr>
        <w:pStyle w:val="Bibliography"/>
        <w:tabs>
          <w:tab w:val="left" w:pos="0"/>
        </w:tabs>
        <w:spacing w:line="240" w:lineRule="auto"/>
        <w:ind w:left="0" w:firstLine="0"/>
      </w:pPr>
      <w:r>
        <w:br/>
        <w:t>38.</w:t>
      </w:r>
      <w:r>
        <w:br/>
        <w:t xml:space="preserve">Halpern, B.S., Walbridge, S., Selkoe, K.A., Kappel, C.V., Micheli, F., D’Agrosa, C., </w:t>
      </w:r>
      <w:r>
        <w:rPr>
          <w:i/>
          <w:iCs/>
        </w:rPr>
        <w:t>et al.</w:t>
      </w:r>
      <w:r>
        <w:t xml:space="preserve"> (2008). A Global Map of Human Impact on Marine Ecosystems. </w:t>
      </w:r>
      <w:r>
        <w:rPr>
          <w:i/>
          <w:iCs/>
        </w:rPr>
        <w:t>Science</w:t>
      </w:r>
      <w:r>
        <w:t>, 319, 948–952.</w:t>
      </w:r>
    </w:p>
    <w:p w:rsidR="003E666E" w:rsidRDefault="003E666E" w:rsidP="00BB3C29">
      <w:pPr>
        <w:pStyle w:val="Bibliography"/>
        <w:tabs>
          <w:tab w:val="left" w:pos="0"/>
        </w:tabs>
        <w:spacing w:line="240" w:lineRule="auto"/>
        <w:ind w:left="0" w:firstLine="0"/>
      </w:pPr>
      <w:r>
        <w:br/>
        <w:t>39.</w:t>
      </w:r>
      <w:r>
        <w:br/>
        <w:t xml:space="preserve">Hampton, S.E., Izmest’eva, L.R., Moore, M.V., Katz, S.L., Dennis, B. &amp; Silow, E.A. (2008). Sixty years of environmental change in the world’s largest freshwater lake – Lake Baikal, Siberia. </w:t>
      </w:r>
      <w:r>
        <w:rPr>
          <w:i/>
          <w:iCs/>
        </w:rPr>
        <w:t>Global Change Biology</w:t>
      </w:r>
      <w:r>
        <w:t>, 14, 1947–1958.</w:t>
      </w:r>
    </w:p>
    <w:p w:rsidR="003E666E" w:rsidRDefault="003E666E" w:rsidP="00BB3C29">
      <w:pPr>
        <w:pStyle w:val="Bibliography"/>
        <w:tabs>
          <w:tab w:val="left" w:pos="0"/>
        </w:tabs>
        <w:spacing w:line="240" w:lineRule="auto"/>
        <w:ind w:left="0" w:firstLine="0"/>
      </w:pPr>
      <w:r>
        <w:br/>
        <w:t>40.</w:t>
      </w:r>
      <w:r>
        <w:br/>
        <w:t xml:space="preserve">Hanski, I. (1982). Dynamics of regional distribution: the core and satellite species hypothesis. </w:t>
      </w:r>
      <w:r>
        <w:rPr>
          <w:i/>
          <w:iCs/>
        </w:rPr>
        <w:t>Oikos</w:t>
      </w:r>
      <w:r>
        <w:t>, 38, 210–221.</w:t>
      </w:r>
    </w:p>
    <w:p w:rsidR="003E666E" w:rsidRDefault="003E666E" w:rsidP="00BB3C29">
      <w:pPr>
        <w:pStyle w:val="Bibliography"/>
        <w:tabs>
          <w:tab w:val="left" w:pos="0"/>
        </w:tabs>
        <w:spacing w:line="240" w:lineRule="auto"/>
        <w:ind w:left="0" w:firstLine="0"/>
      </w:pPr>
      <w:r>
        <w:br/>
        <w:t>41.</w:t>
      </w:r>
      <w:r>
        <w:br/>
        <w:t xml:space="preserve">Harrison, S. &amp; Cornell, H.V. (2008). Toward a better understanding of the regional causes of local community richness. </w:t>
      </w:r>
      <w:r>
        <w:rPr>
          <w:i/>
          <w:iCs/>
        </w:rPr>
        <w:t>Ecology Letters</w:t>
      </w:r>
      <w:r>
        <w:t>, 11, 969–979.</w:t>
      </w:r>
    </w:p>
    <w:p w:rsidR="003E666E" w:rsidRDefault="003E666E" w:rsidP="00BB3C29">
      <w:pPr>
        <w:pStyle w:val="Bibliography"/>
        <w:tabs>
          <w:tab w:val="left" w:pos="0"/>
        </w:tabs>
        <w:spacing w:line="240" w:lineRule="auto"/>
        <w:ind w:left="0" w:firstLine="0"/>
      </w:pPr>
      <w:r>
        <w:br/>
        <w:t>42.</w:t>
      </w:r>
      <w:r>
        <w:br/>
        <w:t xml:space="preserve">Hawkins, B.A. &amp; Porter, E.E. (2003). Water-energy balance and the geographic pattern of species richness of western Palearctic butterflies. </w:t>
      </w:r>
      <w:r>
        <w:rPr>
          <w:i/>
          <w:iCs/>
        </w:rPr>
        <w:t>Ecological Entomology</w:t>
      </w:r>
      <w:r>
        <w:t>, 28, 678–686.</w:t>
      </w:r>
    </w:p>
    <w:p w:rsidR="003E666E" w:rsidRDefault="003E666E" w:rsidP="00BB3C29">
      <w:pPr>
        <w:pStyle w:val="Bibliography"/>
        <w:tabs>
          <w:tab w:val="left" w:pos="0"/>
        </w:tabs>
        <w:spacing w:line="240" w:lineRule="auto"/>
        <w:ind w:left="0" w:firstLine="0"/>
      </w:pPr>
      <w:r>
        <w:br/>
        <w:t>43.</w:t>
      </w:r>
      <w:r>
        <w:br/>
        <w:t xml:space="preserve">Henderson, P.A. &amp; Holmes, R.H.A. (1991). On the population-dynamics of dab, sole and flounder within Bridgwater bay in the lower Severn Estuary, England. </w:t>
      </w:r>
      <w:r>
        <w:rPr>
          <w:i/>
          <w:iCs/>
        </w:rPr>
        <w:t>Netherlands Journal of Sea Research</w:t>
      </w:r>
      <w:r>
        <w:t>, 27, 337–344.</w:t>
      </w:r>
    </w:p>
    <w:p w:rsidR="003E666E" w:rsidRDefault="003E666E" w:rsidP="00BB3C29">
      <w:pPr>
        <w:pStyle w:val="Bibliography"/>
        <w:tabs>
          <w:tab w:val="left" w:pos="0"/>
        </w:tabs>
        <w:spacing w:line="240" w:lineRule="auto"/>
        <w:ind w:left="0" w:firstLine="0"/>
      </w:pPr>
      <w:r>
        <w:br/>
        <w:t>44.</w:t>
      </w:r>
      <w:r>
        <w:br/>
        <w:t xml:space="preserve">Hijmans, R.J., Cameron, S.E., Parra, J.L., Jones, P.G. &amp; Jarvis, A. (2005). Very high resolution interpolated climate surfaces for global land areas. </w:t>
      </w:r>
      <w:r>
        <w:rPr>
          <w:i/>
          <w:iCs/>
        </w:rPr>
        <w:t>International Journal of Climatology</w:t>
      </w:r>
      <w:r>
        <w:t>, 25, 1965–1978.</w:t>
      </w:r>
    </w:p>
    <w:p w:rsidR="003E666E" w:rsidRDefault="003E666E" w:rsidP="00BB3C29">
      <w:pPr>
        <w:pStyle w:val="Bibliography"/>
        <w:tabs>
          <w:tab w:val="left" w:pos="0"/>
        </w:tabs>
        <w:spacing w:line="240" w:lineRule="auto"/>
        <w:ind w:left="0" w:firstLine="0"/>
      </w:pPr>
      <w:r>
        <w:br/>
        <w:t>45.</w:t>
      </w:r>
      <w:r>
        <w:br/>
        <w:t>Holmes, R.T., Sturges, F.W. &amp; Sherry, T.W. (2009). Bird abundances at Hubbard Brook (1969-2004) and on three replicate plots (1986-2000) in the White Mountain National Forest.</w:t>
      </w:r>
    </w:p>
    <w:p w:rsidR="003E666E" w:rsidRDefault="003E666E" w:rsidP="00BB3C29">
      <w:pPr>
        <w:pStyle w:val="Bibliography"/>
        <w:tabs>
          <w:tab w:val="left" w:pos="0"/>
        </w:tabs>
        <w:spacing w:line="240" w:lineRule="auto"/>
        <w:ind w:left="0" w:firstLine="0"/>
      </w:pPr>
      <w:r>
        <w:br/>
        <w:t>46.</w:t>
      </w:r>
      <w:r>
        <w:br/>
        <w:t xml:space="preserve">Holyoak, M. &amp; Loreau, M. (2006). Reconciling empirical ecology with neutral community models. </w:t>
      </w:r>
      <w:r>
        <w:rPr>
          <w:i/>
          <w:iCs/>
        </w:rPr>
        <w:t>Ecology</w:t>
      </w:r>
      <w:r>
        <w:t>, 87, 1370–1377.</w:t>
      </w:r>
    </w:p>
    <w:p w:rsidR="003E666E" w:rsidRDefault="003E666E" w:rsidP="00BB3C29">
      <w:pPr>
        <w:pStyle w:val="Bibliography"/>
        <w:tabs>
          <w:tab w:val="left" w:pos="0"/>
        </w:tabs>
        <w:spacing w:line="240" w:lineRule="auto"/>
        <w:ind w:left="0" w:firstLine="0"/>
      </w:pPr>
      <w:r>
        <w:br/>
        <w:t>47.</w:t>
      </w:r>
      <w:r>
        <w:br/>
        <w:t xml:space="preserve">Hortal, J., Rodríguez, J., Nieto-Díaz, M. &amp; Lobo, J.M. (2008). Regional and environmental effects on the species richness of mammal assemblages. </w:t>
      </w:r>
      <w:r>
        <w:rPr>
          <w:i/>
          <w:iCs/>
        </w:rPr>
        <w:t>Journal of Biogeography</w:t>
      </w:r>
      <w:r>
        <w:t>, 35, 1202–1214.</w:t>
      </w:r>
    </w:p>
    <w:p w:rsidR="003E666E" w:rsidRDefault="003E666E" w:rsidP="00BB3C29">
      <w:pPr>
        <w:pStyle w:val="Bibliography"/>
        <w:tabs>
          <w:tab w:val="left" w:pos="0"/>
        </w:tabs>
        <w:spacing w:line="240" w:lineRule="auto"/>
        <w:ind w:left="0" w:firstLine="0"/>
      </w:pPr>
      <w:r>
        <w:br/>
        <w:t>48.</w:t>
      </w:r>
      <w:r>
        <w:br/>
        <w:t xml:space="preserve">Huberty, L.E., Gross, K.L. &amp; Miller, C.J. (1998). Effects of Nitrogen Addition on Successional Dynamics and Species Diversity in Michigan Old-Fields. </w:t>
      </w:r>
      <w:r>
        <w:rPr>
          <w:i/>
          <w:iCs/>
        </w:rPr>
        <w:t>Journal of Ecology</w:t>
      </w:r>
      <w:r>
        <w:t>, 86, 794–803.</w:t>
      </w:r>
    </w:p>
    <w:p w:rsidR="003E666E" w:rsidRDefault="003E666E" w:rsidP="00BB3C29">
      <w:pPr>
        <w:pStyle w:val="Bibliography"/>
        <w:tabs>
          <w:tab w:val="left" w:pos="0"/>
        </w:tabs>
        <w:spacing w:line="240" w:lineRule="auto"/>
        <w:ind w:left="0" w:firstLine="0"/>
      </w:pPr>
      <w:r>
        <w:br/>
        <w:t>49.</w:t>
      </w:r>
      <w:r>
        <w:br/>
        <w:t xml:space="preserve">Huenneke, L.F., Clason, D. &amp; Muldavin, E. (2001). Spatial heterogeneity in Chihuahuan Desert </w:t>
      </w:r>
      <w:r>
        <w:lastRenderedPageBreak/>
        <w:t xml:space="preserve">vegetation: implications for sampling methods in semi-arid ecosystems. </w:t>
      </w:r>
      <w:r>
        <w:rPr>
          <w:i/>
          <w:iCs/>
        </w:rPr>
        <w:t>Journal of Arid Environments</w:t>
      </w:r>
      <w:r>
        <w:t>, 47, 257–270.</w:t>
      </w:r>
    </w:p>
    <w:p w:rsidR="003E666E" w:rsidRDefault="003E666E" w:rsidP="00BB3C29">
      <w:pPr>
        <w:pStyle w:val="Bibliography"/>
        <w:tabs>
          <w:tab w:val="left" w:pos="0"/>
        </w:tabs>
        <w:spacing w:line="240" w:lineRule="auto"/>
        <w:ind w:left="0" w:firstLine="0"/>
      </w:pPr>
      <w:r>
        <w:br/>
        <w:t>50.</w:t>
      </w:r>
      <w:r>
        <w:br/>
        <w:t xml:space="preserve">Hurlbert, A.H. &amp; Haskell, J.P. (2003). The effect of energy and seasonality on avian species richness and community composition. </w:t>
      </w:r>
      <w:r>
        <w:rPr>
          <w:i/>
          <w:iCs/>
        </w:rPr>
        <w:t>American Naturalist</w:t>
      </w:r>
      <w:r>
        <w:t>, 161, 83–97.</w:t>
      </w:r>
    </w:p>
    <w:p w:rsidR="003E666E" w:rsidRDefault="003E666E" w:rsidP="00BB3C29">
      <w:pPr>
        <w:pStyle w:val="Bibliography"/>
        <w:tabs>
          <w:tab w:val="left" w:pos="0"/>
        </w:tabs>
        <w:spacing w:line="240" w:lineRule="auto"/>
        <w:ind w:left="0" w:firstLine="0"/>
      </w:pPr>
      <w:r>
        <w:br/>
        <w:t>51.</w:t>
      </w:r>
      <w:r>
        <w:br/>
        <w:t xml:space="preserve">Hurlbert, A.H. &amp; White, E.P. (2005). Disparity between range map- and survey-based analyses of species richness: patterns, processes and implications. </w:t>
      </w:r>
      <w:r>
        <w:rPr>
          <w:i/>
          <w:iCs/>
        </w:rPr>
        <w:t>Ecology Letters</w:t>
      </w:r>
      <w:r>
        <w:t>, 8, 319–327.</w:t>
      </w:r>
    </w:p>
    <w:p w:rsidR="003E666E" w:rsidRDefault="003E666E" w:rsidP="00BB3C29">
      <w:pPr>
        <w:pStyle w:val="Bibliography"/>
        <w:tabs>
          <w:tab w:val="left" w:pos="0"/>
        </w:tabs>
        <w:spacing w:line="240" w:lineRule="auto"/>
        <w:ind w:left="0" w:firstLine="0"/>
      </w:pPr>
      <w:r>
        <w:br/>
        <w:t>52.</w:t>
      </w:r>
      <w:r>
        <w:br/>
        <w:t xml:space="preserve">Hurlbert, A.H. &amp; White, E.P. (2007). Ecological correlates of geographic range occupancy in North American birds. </w:t>
      </w:r>
      <w:r>
        <w:rPr>
          <w:i/>
          <w:iCs/>
        </w:rPr>
        <w:t>Global Ecology and Biogeography</w:t>
      </w:r>
      <w:r>
        <w:t>, 16, 764–773.</w:t>
      </w:r>
    </w:p>
    <w:p w:rsidR="003E666E" w:rsidRDefault="003E666E" w:rsidP="00BB3C29">
      <w:pPr>
        <w:pStyle w:val="Bibliography"/>
        <w:tabs>
          <w:tab w:val="left" w:pos="0"/>
        </w:tabs>
        <w:spacing w:line="240" w:lineRule="auto"/>
        <w:ind w:left="0" w:firstLine="0"/>
      </w:pPr>
      <w:r>
        <w:br/>
        <w:t>53.</w:t>
      </w:r>
      <w:r>
        <w:br/>
        <w:t xml:space="preserve">Johnson, L. &amp; Rodriguez, D. (2001). </w:t>
      </w:r>
      <w:r>
        <w:rPr>
          <w:i/>
          <w:iCs/>
        </w:rPr>
        <w:t>Terrestrial vegetation monitoring, Channel Islands National Park, 1996-2000 Report</w:t>
      </w:r>
      <w:r>
        <w:t xml:space="preserve"> ( No. Technical Report 01-06). National Park Service, Channel Islands National Park.</w:t>
      </w:r>
    </w:p>
    <w:p w:rsidR="003E666E" w:rsidRDefault="003E666E" w:rsidP="00BB3C29">
      <w:pPr>
        <w:pStyle w:val="Bibliography"/>
        <w:tabs>
          <w:tab w:val="left" w:pos="0"/>
        </w:tabs>
        <w:spacing w:line="240" w:lineRule="auto"/>
        <w:ind w:left="0" w:firstLine="0"/>
      </w:pPr>
      <w:r>
        <w:br/>
        <w:t>54.</w:t>
      </w:r>
      <w:r>
        <w:br/>
        <w:t xml:space="preserve">Karlson, R.H., Cornell, H.V. &amp; Hughes, T.P. (2004). Coral communities are regionally enriched along an oceanic biodiversity gradient. </w:t>
      </w:r>
      <w:r>
        <w:rPr>
          <w:i/>
          <w:iCs/>
        </w:rPr>
        <w:t>Nature</w:t>
      </w:r>
      <w:r>
        <w:t>, 429, 867–870.</w:t>
      </w:r>
    </w:p>
    <w:p w:rsidR="003E666E" w:rsidRDefault="003E666E" w:rsidP="00BB3C29">
      <w:pPr>
        <w:pStyle w:val="Bibliography"/>
        <w:tabs>
          <w:tab w:val="left" w:pos="0"/>
        </w:tabs>
        <w:spacing w:line="240" w:lineRule="auto"/>
        <w:ind w:left="0" w:firstLine="0"/>
      </w:pPr>
      <w:r>
        <w:br/>
        <w:t>55.</w:t>
      </w:r>
      <w:r>
        <w:br/>
        <w:t xml:space="preserve">Kaufman, D.M., Kaufman, G.A. &amp; Kaufman, D.W. (2000). Faunal structure of small mammals in tallgrass prairie: an evaluation of richness and spatiotemporal nestedness. In: </w:t>
      </w:r>
      <w:r>
        <w:rPr>
          <w:i/>
          <w:iCs/>
        </w:rPr>
        <w:t>Reflections of a naturalist: papers honoring Professor Eugene D. Fleharty</w:t>
      </w:r>
      <w:r>
        <w:t>, Fort Hays Studies, Special Issue 1. pp. 47–70.</w:t>
      </w:r>
    </w:p>
    <w:p w:rsidR="003E666E" w:rsidRDefault="003E666E" w:rsidP="00BB3C29">
      <w:pPr>
        <w:pStyle w:val="Bibliography"/>
        <w:tabs>
          <w:tab w:val="left" w:pos="0"/>
        </w:tabs>
        <w:spacing w:line="240" w:lineRule="auto"/>
        <w:ind w:left="0" w:firstLine="0"/>
      </w:pPr>
      <w:r>
        <w:br/>
        <w:t>56.</w:t>
      </w:r>
      <w:r>
        <w:br/>
        <w:t xml:space="preserve">Kelt, D.A., Meserve, P.L., Gutiérrez, J.R., Milstead, W.B. &amp; Previtali, M.A. (2013). Long-term monitoring of mammals in the face of biotic and abiotic influences at a semiarid site in north-central Chile. </w:t>
      </w:r>
      <w:r>
        <w:rPr>
          <w:i/>
          <w:iCs/>
        </w:rPr>
        <w:t>Ecology</w:t>
      </w:r>
      <w:r>
        <w:t>, 94, 977–977.</w:t>
      </w:r>
    </w:p>
    <w:p w:rsidR="003E666E" w:rsidRDefault="003E666E" w:rsidP="00BB3C29">
      <w:pPr>
        <w:pStyle w:val="Bibliography"/>
        <w:tabs>
          <w:tab w:val="left" w:pos="0"/>
        </w:tabs>
        <w:spacing w:line="240" w:lineRule="auto"/>
        <w:ind w:left="0" w:firstLine="0"/>
      </w:pPr>
      <w:r>
        <w:br/>
        <w:t>57.</w:t>
      </w:r>
      <w:r>
        <w:br/>
        <w:t xml:space="preserve">Kendeigh, S.C. (1982). </w:t>
      </w:r>
      <w:r>
        <w:rPr>
          <w:i/>
          <w:iCs/>
        </w:rPr>
        <w:t>Bird populations in east central Illinois: fluctuations, variations, and development over a half-century.</w:t>
      </w:r>
      <w:r>
        <w:t xml:space="preserve"> Illinois Biological Monographs 52. University of Illinois Press, Champaign, USA.</w:t>
      </w:r>
    </w:p>
    <w:p w:rsidR="003E666E" w:rsidRDefault="003E666E" w:rsidP="00BB3C29">
      <w:pPr>
        <w:pStyle w:val="Bibliography"/>
        <w:tabs>
          <w:tab w:val="left" w:pos="0"/>
        </w:tabs>
        <w:spacing w:line="240" w:lineRule="auto"/>
        <w:ind w:left="0" w:firstLine="0"/>
      </w:pPr>
      <w:r>
        <w:br/>
        <w:t>58.</w:t>
      </w:r>
      <w:r>
        <w:br/>
        <w:t xml:space="preserve">Kerr, J.T., Southwood, T.R.E. &amp; Cihlar, J. (2001). Remotely sensed habitat diversity predicts butterfly species richness and community similarity in Canada. </w:t>
      </w:r>
      <w:r>
        <w:rPr>
          <w:i/>
          <w:iCs/>
        </w:rPr>
        <w:t>PNAS</w:t>
      </w:r>
      <w:r>
        <w:t>, 98, 11365–11370.</w:t>
      </w:r>
    </w:p>
    <w:p w:rsidR="003E666E" w:rsidRDefault="003E666E" w:rsidP="00BB3C29">
      <w:pPr>
        <w:pStyle w:val="Bibliography"/>
        <w:tabs>
          <w:tab w:val="left" w:pos="0"/>
        </w:tabs>
        <w:spacing w:line="240" w:lineRule="auto"/>
        <w:ind w:left="0" w:firstLine="0"/>
      </w:pPr>
      <w:r>
        <w:br/>
        <w:t>59.</w:t>
      </w:r>
      <w:r>
        <w:br/>
        <w:t xml:space="preserve">Kinlan, B.P. &amp; Gaines, S.D. (2003). Propagule dispersal in marine and terrestrial environments: a community perspective. </w:t>
      </w:r>
      <w:r>
        <w:rPr>
          <w:i/>
          <w:iCs/>
        </w:rPr>
        <w:t>Ecology</w:t>
      </w:r>
      <w:r>
        <w:t>, 84, 2007–2020.</w:t>
      </w:r>
    </w:p>
    <w:p w:rsidR="003E666E" w:rsidRDefault="003E666E" w:rsidP="00BB3C29">
      <w:pPr>
        <w:pStyle w:val="Bibliography"/>
        <w:tabs>
          <w:tab w:val="left" w:pos="0"/>
        </w:tabs>
        <w:spacing w:line="240" w:lineRule="auto"/>
        <w:ind w:left="0" w:firstLine="0"/>
      </w:pPr>
      <w:r>
        <w:br/>
        <w:t>60.</w:t>
      </w:r>
      <w:r>
        <w:br/>
        <w:t xml:space="preserve">Knapp, A.K., Briggs, J.M., Hartnett, D.C. &amp; Collins, S.L. (1998). </w:t>
      </w:r>
      <w:r>
        <w:rPr>
          <w:i/>
          <w:iCs/>
        </w:rPr>
        <w:t>Grassland dynamics: long-term ecological research in tallgrass prairie</w:t>
      </w:r>
      <w:r>
        <w:t>. Oxford University Press, Oxford, UK.</w:t>
      </w:r>
    </w:p>
    <w:p w:rsidR="003E666E" w:rsidRDefault="003E666E" w:rsidP="00BB3C29">
      <w:pPr>
        <w:pStyle w:val="Bibliography"/>
        <w:tabs>
          <w:tab w:val="left" w:pos="0"/>
        </w:tabs>
        <w:spacing w:line="240" w:lineRule="auto"/>
        <w:ind w:left="0" w:firstLine="0"/>
      </w:pPr>
      <w:r>
        <w:br/>
        <w:t>61.</w:t>
      </w:r>
      <w:r>
        <w:br/>
        <w:t xml:space="preserve">Legendre, P. &amp; Legendre, L. (1998). </w:t>
      </w:r>
      <w:r>
        <w:rPr>
          <w:i/>
          <w:iCs/>
        </w:rPr>
        <w:t>Numerical ecology</w:t>
      </w:r>
      <w:r>
        <w:t>. Elsevier Science, Amsterdam.</w:t>
      </w:r>
    </w:p>
    <w:p w:rsidR="003E666E" w:rsidRDefault="003E666E" w:rsidP="00BB3C29">
      <w:pPr>
        <w:pStyle w:val="Bibliography"/>
        <w:tabs>
          <w:tab w:val="left" w:pos="0"/>
        </w:tabs>
        <w:spacing w:line="240" w:lineRule="auto"/>
        <w:ind w:left="0" w:firstLine="0"/>
      </w:pPr>
      <w:r>
        <w:lastRenderedPageBreak/>
        <w:br/>
        <w:t>62.</w:t>
      </w:r>
      <w:r>
        <w:br/>
        <w:t xml:space="preserve">MacArthur, R.H. (1972). </w:t>
      </w:r>
      <w:r>
        <w:rPr>
          <w:i/>
          <w:iCs/>
        </w:rPr>
        <w:t>Geographical ecology</w:t>
      </w:r>
      <w:r>
        <w:t>. Princeton University Press, Princeton, NJ.</w:t>
      </w:r>
    </w:p>
    <w:p w:rsidR="003E666E" w:rsidRDefault="003E666E" w:rsidP="00BB3C29">
      <w:pPr>
        <w:pStyle w:val="Bibliography"/>
        <w:tabs>
          <w:tab w:val="left" w:pos="0"/>
        </w:tabs>
        <w:spacing w:line="240" w:lineRule="auto"/>
        <w:ind w:left="0" w:firstLine="0"/>
      </w:pPr>
      <w:r>
        <w:br/>
        <w:t>63.</w:t>
      </w:r>
      <w:r>
        <w:br/>
        <w:t xml:space="preserve">Magnuson, J.J. &amp; Bowser, C.J. (1990). A network for long-term ecological research in the United States. </w:t>
      </w:r>
      <w:r>
        <w:rPr>
          <w:i/>
          <w:iCs/>
        </w:rPr>
        <w:t>Freshwater Biology</w:t>
      </w:r>
      <w:r>
        <w:t>, 23, 137–143.</w:t>
      </w:r>
    </w:p>
    <w:p w:rsidR="003E666E" w:rsidRDefault="003E666E" w:rsidP="00BB3C29">
      <w:pPr>
        <w:pStyle w:val="Bibliography"/>
        <w:tabs>
          <w:tab w:val="left" w:pos="0"/>
        </w:tabs>
        <w:spacing w:line="240" w:lineRule="auto"/>
        <w:ind w:left="0" w:firstLine="0"/>
      </w:pPr>
      <w:r>
        <w:br/>
        <w:t>64.</w:t>
      </w:r>
      <w:r>
        <w:br/>
        <w:t xml:space="preserve">Magurran, A.E. (2007). Species abundance distributions over time. </w:t>
      </w:r>
      <w:r>
        <w:rPr>
          <w:i/>
          <w:iCs/>
        </w:rPr>
        <w:t>Ecology Letters</w:t>
      </w:r>
      <w:r>
        <w:t>, 10, 347–354.</w:t>
      </w:r>
    </w:p>
    <w:p w:rsidR="003E666E" w:rsidRDefault="003E666E" w:rsidP="00BB3C29">
      <w:pPr>
        <w:pStyle w:val="Bibliography"/>
        <w:tabs>
          <w:tab w:val="left" w:pos="0"/>
        </w:tabs>
        <w:spacing w:line="240" w:lineRule="auto"/>
        <w:ind w:left="0" w:firstLine="0"/>
      </w:pPr>
      <w:r>
        <w:br/>
        <w:t>65.</w:t>
      </w:r>
      <w:r>
        <w:br/>
        <w:t xml:space="preserve">Magurran, A.E. &amp; Henderson, P.A. (2003). Explaining the excess of rare species in natural species abundance distributions. </w:t>
      </w:r>
      <w:r>
        <w:rPr>
          <w:i/>
          <w:iCs/>
        </w:rPr>
        <w:t>Nature</w:t>
      </w:r>
      <w:r>
        <w:t>, 422, 714–716.</w:t>
      </w:r>
    </w:p>
    <w:p w:rsidR="003E666E" w:rsidRDefault="003E666E" w:rsidP="00BB3C29">
      <w:pPr>
        <w:pStyle w:val="Bibliography"/>
        <w:tabs>
          <w:tab w:val="left" w:pos="0"/>
        </w:tabs>
        <w:spacing w:line="240" w:lineRule="auto"/>
        <w:ind w:left="0" w:firstLine="0"/>
      </w:pPr>
      <w:r>
        <w:br/>
        <w:t>66.</w:t>
      </w:r>
      <w:r>
        <w:br/>
        <w:t xml:space="preserve">McGeoch, M.A. &amp; Gaston, K.J. (2002). Occupancy frequency distributions: patterns, artefacts and mechanisms. </w:t>
      </w:r>
      <w:r>
        <w:rPr>
          <w:i/>
          <w:iCs/>
        </w:rPr>
        <w:t>Biological Reviews</w:t>
      </w:r>
      <w:r>
        <w:t>, 77, 311–331.</w:t>
      </w:r>
    </w:p>
    <w:p w:rsidR="003E666E" w:rsidRDefault="003E666E" w:rsidP="00BB3C29">
      <w:pPr>
        <w:pStyle w:val="Bibliography"/>
        <w:tabs>
          <w:tab w:val="left" w:pos="0"/>
        </w:tabs>
        <w:spacing w:line="240" w:lineRule="auto"/>
        <w:ind w:left="0" w:firstLine="0"/>
      </w:pPr>
      <w:r>
        <w:br/>
        <w:t>67.</w:t>
      </w:r>
      <w:r>
        <w:br/>
        <w:t xml:space="preserve">McGlinn, D.J., Earls, P.G. &amp; Palmer, M.W. (2010). A 12-year study on the scaling of vascular plant composition in an Oklahoma tallgrass prairie. </w:t>
      </w:r>
      <w:r>
        <w:rPr>
          <w:i/>
          <w:iCs/>
        </w:rPr>
        <w:t>Ecology</w:t>
      </w:r>
      <w:r>
        <w:t>, 91, 1872.</w:t>
      </w:r>
    </w:p>
    <w:p w:rsidR="003E666E" w:rsidRDefault="003E666E" w:rsidP="00BB3C29">
      <w:pPr>
        <w:pStyle w:val="Bibliography"/>
        <w:tabs>
          <w:tab w:val="left" w:pos="0"/>
        </w:tabs>
        <w:spacing w:line="240" w:lineRule="auto"/>
        <w:ind w:left="0" w:firstLine="0"/>
      </w:pPr>
      <w:r>
        <w:br/>
        <w:t>68.</w:t>
      </w:r>
      <w:r>
        <w:br/>
        <w:t xml:space="preserve">Mellin, C., Bradshaw, C.J.A., Meekan, M.G. &amp; Caley, M.J. (2010). Environmental and spatial predictors of species richness and abundance in coral reef fishes. </w:t>
      </w:r>
      <w:r>
        <w:rPr>
          <w:i/>
          <w:iCs/>
        </w:rPr>
        <w:t>Global Ecology and Biogeography</w:t>
      </w:r>
      <w:r>
        <w:t>, 19, 212–222.</w:t>
      </w:r>
    </w:p>
    <w:p w:rsidR="003E666E" w:rsidRDefault="003E666E" w:rsidP="00BB3C29">
      <w:pPr>
        <w:pStyle w:val="Bibliography"/>
        <w:tabs>
          <w:tab w:val="left" w:pos="0"/>
        </w:tabs>
        <w:spacing w:line="240" w:lineRule="auto"/>
        <w:ind w:left="0" w:firstLine="0"/>
      </w:pPr>
      <w:r>
        <w:br/>
        <w:t>69.</w:t>
      </w:r>
      <w:r>
        <w:br/>
        <w:t>Merritt, J.F. (2009). Long term mammal data from Powdermill Biological Station. Dataset ID VCR99062.</w:t>
      </w:r>
    </w:p>
    <w:p w:rsidR="003E666E" w:rsidRDefault="003E666E" w:rsidP="00BB3C29">
      <w:pPr>
        <w:pStyle w:val="Bibliography"/>
        <w:tabs>
          <w:tab w:val="left" w:pos="0"/>
        </w:tabs>
        <w:spacing w:line="240" w:lineRule="auto"/>
        <w:ind w:left="0" w:firstLine="0"/>
      </w:pPr>
      <w:r>
        <w:br/>
        <w:t>70.</w:t>
      </w:r>
      <w:r>
        <w:br/>
        <w:t xml:space="preserve">National Audubon Society. (2012). </w:t>
      </w:r>
      <w:r>
        <w:rPr>
          <w:i/>
          <w:iCs/>
        </w:rPr>
        <w:t>The Christmas Bird Count Historical Results. Available http://www.christmasbirdcount.org</w:t>
      </w:r>
      <w:r>
        <w:t>.</w:t>
      </w:r>
    </w:p>
    <w:p w:rsidR="003E666E" w:rsidRDefault="003E666E" w:rsidP="00BB3C29">
      <w:pPr>
        <w:pStyle w:val="Bibliography"/>
        <w:tabs>
          <w:tab w:val="left" w:pos="0"/>
        </w:tabs>
        <w:spacing w:line="240" w:lineRule="auto"/>
        <w:ind w:left="0" w:firstLine="0"/>
      </w:pPr>
      <w:r>
        <w:br/>
        <w:t>71.</w:t>
      </w:r>
      <w:r>
        <w:br/>
        <w:t xml:space="preserve">NEFSC. (1988). </w:t>
      </w:r>
      <w:r>
        <w:rPr>
          <w:i/>
          <w:iCs/>
        </w:rPr>
        <w:t>An evaluation of the bottom trawl survey program of the Northeast Fisheries Center</w:t>
      </w:r>
      <w:r>
        <w:t xml:space="preserve"> ( No. NMFS-F/NEC-52). U.S. Dep. Commer., NOAA Tech. Memo.</w:t>
      </w:r>
    </w:p>
    <w:p w:rsidR="003E666E" w:rsidRDefault="003E666E" w:rsidP="00BB3C29">
      <w:pPr>
        <w:pStyle w:val="Bibliography"/>
        <w:tabs>
          <w:tab w:val="left" w:pos="0"/>
        </w:tabs>
        <w:spacing w:line="240" w:lineRule="auto"/>
        <w:ind w:left="0" w:firstLine="0"/>
      </w:pPr>
      <w:r>
        <w:br/>
        <w:t>72.</w:t>
      </w:r>
      <w:r>
        <w:br/>
        <w:t xml:space="preserve">Nelson, E.W. (1934). </w:t>
      </w:r>
      <w:r>
        <w:rPr>
          <w:i/>
          <w:iCs/>
        </w:rPr>
        <w:t>The influence of precipitation and grazing upon black grama grass range</w:t>
      </w:r>
      <w:r>
        <w:t>. U.S. Dept. of Agriculture.</w:t>
      </w:r>
    </w:p>
    <w:p w:rsidR="003E666E" w:rsidRDefault="003E666E" w:rsidP="00BB3C29">
      <w:pPr>
        <w:pStyle w:val="Bibliography"/>
        <w:tabs>
          <w:tab w:val="left" w:pos="0"/>
        </w:tabs>
        <w:spacing w:line="240" w:lineRule="auto"/>
        <w:ind w:left="0" w:firstLine="0"/>
      </w:pPr>
      <w:r>
        <w:br/>
        <w:t>73.</w:t>
      </w:r>
      <w:r>
        <w:br/>
        <w:t>North American Butterfly Association. (2009). NABA Butterfly Counts: 2009 Report.</w:t>
      </w:r>
    </w:p>
    <w:p w:rsidR="003E666E" w:rsidRDefault="003E666E" w:rsidP="00BB3C29">
      <w:pPr>
        <w:pStyle w:val="Bibliography"/>
        <w:tabs>
          <w:tab w:val="left" w:pos="0"/>
        </w:tabs>
        <w:spacing w:line="240" w:lineRule="auto"/>
        <w:ind w:left="0" w:firstLine="0"/>
      </w:pPr>
      <w:r>
        <w:br/>
        <w:t>74.</w:t>
      </w:r>
      <w:r>
        <w:br/>
        <w:t xml:space="preserve">Novak, I. (1983). An efficient light-trap for catching insects. </w:t>
      </w:r>
      <w:r>
        <w:rPr>
          <w:i/>
          <w:iCs/>
        </w:rPr>
        <w:t>Acta Entomologica Bohemoslovaca</w:t>
      </w:r>
      <w:r>
        <w:t>, 80, 29–34.</w:t>
      </w:r>
    </w:p>
    <w:p w:rsidR="003E666E" w:rsidRDefault="003E666E" w:rsidP="00BB3C29">
      <w:pPr>
        <w:pStyle w:val="Bibliography"/>
        <w:tabs>
          <w:tab w:val="left" w:pos="0"/>
        </w:tabs>
        <w:spacing w:line="240" w:lineRule="auto"/>
        <w:ind w:left="0" w:firstLine="0"/>
      </w:pPr>
      <w:r>
        <w:br/>
        <w:t>75.</w:t>
      </w:r>
      <w:r>
        <w:br/>
      </w:r>
      <w:r>
        <w:lastRenderedPageBreak/>
        <w:t xml:space="preserve">Novotný, V. &amp; Basset, Y. (2000). Rare Species in Communities of Tropical Insect Herbivores: Pondering the Mystery of Singletons. </w:t>
      </w:r>
      <w:r>
        <w:rPr>
          <w:i/>
          <w:iCs/>
        </w:rPr>
        <w:t>Oikos</w:t>
      </w:r>
      <w:r>
        <w:t>, 89, 564–572.</w:t>
      </w:r>
    </w:p>
    <w:p w:rsidR="003E666E" w:rsidRDefault="003E666E" w:rsidP="00BB3C29">
      <w:pPr>
        <w:pStyle w:val="Bibliography"/>
        <w:tabs>
          <w:tab w:val="left" w:pos="0"/>
        </w:tabs>
        <w:spacing w:line="240" w:lineRule="auto"/>
        <w:ind w:left="0" w:firstLine="0"/>
      </w:pPr>
      <w:r>
        <w:br/>
        <w:t>76.</w:t>
      </w:r>
      <w:r>
        <w:br/>
        <w:t xml:space="preserve">O’Connor, M.I., Bruno, J.F., Gaines, S.D., Halpern, B.S., Lester, S.E., Kinlan, B.P., </w:t>
      </w:r>
      <w:r>
        <w:rPr>
          <w:i/>
          <w:iCs/>
        </w:rPr>
        <w:t>et al.</w:t>
      </w:r>
      <w:r>
        <w:t xml:space="preserve"> (2007). Temperature control of larval dispersal and the implications for marine ecology, evolution, and conservation. </w:t>
      </w:r>
      <w:r>
        <w:rPr>
          <w:i/>
          <w:iCs/>
        </w:rPr>
        <w:t>PNAS</w:t>
      </w:r>
      <w:r>
        <w:t>, 104, 1266–1271.</w:t>
      </w:r>
    </w:p>
    <w:p w:rsidR="003E666E" w:rsidRDefault="003E666E" w:rsidP="00BB3C29">
      <w:pPr>
        <w:pStyle w:val="Bibliography"/>
        <w:tabs>
          <w:tab w:val="left" w:pos="0"/>
        </w:tabs>
        <w:spacing w:line="240" w:lineRule="auto"/>
        <w:ind w:left="0" w:firstLine="0"/>
      </w:pPr>
      <w:r>
        <w:br/>
        <w:t>77.</w:t>
      </w:r>
      <w:r>
        <w:br/>
        <w:t xml:space="preserve">Olden, J.D., Lawler, J.J. &amp; Poff, N.L. (2008). Machine learning methods without tears: a primer for ecologists. </w:t>
      </w:r>
      <w:r>
        <w:rPr>
          <w:i/>
          <w:iCs/>
        </w:rPr>
        <w:t>Q Rev Biol</w:t>
      </w:r>
      <w:r>
        <w:t>, 83, 171–193.</w:t>
      </w:r>
    </w:p>
    <w:p w:rsidR="003E666E" w:rsidRDefault="003E666E" w:rsidP="00BB3C29">
      <w:pPr>
        <w:pStyle w:val="Bibliography"/>
        <w:tabs>
          <w:tab w:val="left" w:pos="0"/>
        </w:tabs>
        <w:spacing w:line="240" w:lineRule="auto"/>
        <w:ind w:left="0" w:firstLine="0"/>
      </w:pPr>
      <w:r>
        <w:br/>
        <w:t>78.</w:t>
      </w:r>
      <w:r>
        <w:br/>
        <w:t>Opler, P.A., Lotts, K. &amp; Naberhaus, T. (2013). Butterflies and Moths of North America. http://www.buterfliesandmoths.org/.</w:t>
      </w:r>
    </w:p>
    <w:p w:rsidR="003E666E" w:rsidRDefault="003E666E" w:rsidP="00BB3C29">
      <w:pPr>
        <w:pStyle w:val="Bibliography"/>
        <w:tabs>
          <w:tab w:val="left" w:pos="0"/>
        </w:tabs>
        <w:spacing w:line="240" w:lineRule="auto"/>
        <w:ind w:left="0" w:firstLine="0"/>
      </w:pPr>
      <w:r>
        <w:br/>
        <w:t>79.</w:t>
      </w:r>
      <w:r>
        <w:br/>
        <w:t xml:space="preserve">Paine, R.T. (1966). Food Web Complexity and Species Diversity. </w:t>
      </w:r>
      <w:r>
        <w:rPr>
          <w:i/>
          <w:iCs/>
        </w:rPr>
        <w:t>The American Naturalist</w:t>
      </w:r>
      <w:r>
        <w:t>, 100, 65–75.</w:t>
      </w:r>
    </w:p>
    <w:p w:rsidR="003E666E" w:rsidRDefault="003E666E" w:rsidP="00BB3C29">
      <w:pPr>
        <w:pStyle w:val="Bibliography"/>
        <w:tabs>
          <w:tab w:val="left" w:pos="0"/>
        </w:tabs>
        <w:spacing w:line="240" w:lineRule="auto"/>
        <w:ind w:left="0" w:firstLine="0"/>
      </w:pPr>
      <w:r>
        <w:br/>
        <w:t>80.</w:t>
      </w:r>
      <w:r>
        <w:br/>
        <w:t xml:space="preserve">Paquette, A., Laliberte, E., Bouchard, A., de Blois, S., Legendre, P. &amp; Brisson, J. (2007). Lac Croche understory vegetation data set (1998–2006). </w:t>
      </w:r>
      <w:r>
        <w:rPr>
          <w:i/>
          <w:iCs/>
        </w:rPr>
        <w:t>Ecology</w:t>
      </w:r>
      <w:r>
        <w:t>, 88, 3209.</w:t>
      </w:r>
    </w:p>
    <w:p w:rsidR="003E666E" w:rsidRDefault="003E666E" w:rsidP="00BB3C29">
      <w:pPr>
        <w:pStyle w:val="Bibliography"/>
        <w:tabs>
          <w:tab w:val="left" w:pos="0"/>
        </w:tabs>
        <w:spacing w:line="240" w:lineRule="auto"/>
        <w:ind w:left="0" w:firstLine="0"/>
      </w:pPr>
      <w:r>
        <w:br/>
        <w:t>81.</w:t>
      </w:r>
      <w:r>
        <w:br/>
        <w:t xml:space="preserve">Paradis, E., Baillie, S.R., Sutherland, W.J. &amp; Gregory, R.D. (1998). Patterns of natal and breeding dispersal in birds. </w:t>
      </w:r>
      <w:r>
        <w:rPr>
          <w:i/>
          <w:iCs/>
        </w:rPr>
        <w:t>Journal of Animal Ecology</w:t>
      </w:r>
      <w:r>
        <w:t>, 67, 518–536.</w:t>
      </w:r>
    </w:p>
    <w:p w:rsidR="003E666E" w:rsidRDefault="003E666E" w:rsidP="00BB3C29">
      <w:pPr>
        <w:pStyle w:val="Bibliography"/>
        <w:tabs>
          <w:tab w:val="left" w:pos="0"/>
        </w:tabs>
        <w:spacing w:line="240" w:lineRule="auto"/>
        <w:ind w:left="0" w:firstLine="0"/>
      </w:pPr>
      <w:r>
        <w:br/>
        <w:t>82.</w:t>
      </w:r>
      <w:r>
        <w:br/>
        <w:t xml:space="preserve">Petraitis, P.S., Liu, H. &amp; Rhile, E.C. (2008). Densities and cover data for intertidal organisms in the Gulf of Maine, USA, from 2003 to 2007. </w:t>
      </w:r>
      <w:r>
        <w:rPr>
          <w:i/>
          <w:iCs/>
        </w:rPr>
        <w:t>Ecology</w:t>
      </w:r>
      <w:r>
        <w:t>, 89, 588.</w:t>
      </w:r>
    </w:p>
    <w:p w:rsidR="003E666E" w:rsidRDefault="003E666E" w:rsidP="00BB3C29">
      <w:pPr>
        <w:pStyle w:val="Bibliography"/>
        <w:tabs>
          <w:tab w:val="left" w:pos="0"/>
        </w:tabs>
        <w:spacing w:line="240" w:lineRule="auto"/>
        <w:ind w:left="0" w:firstLine="0"/>
      </w:pPr>
      <w:r>
        <w:br/>
        <w:t>83.</w:t>
      </w:r>
      <w:r>
        <w:br/>
        <w:t xml:space="preserve">Petraitis, P.S. &amp; Vidargas, N. (2006). Marine intertidal organisms found in experimental clearings on sheltered shores in the Gulf of Maine, USA. </w:t>
      </w:r>
      <w:r>
        <w:rPr>
          <w:i/>
          <w:iCs/>
        </w:rPr>
        <w:t>Ecology</w:t>
      </w:r>
      <w:r>
        <w:t>, 87, 796.</w:t>
      </w:r>
    </w:p>
    <w:p w:rsidR="003E666E" w:rsidRDefault="003E666E" w:rsidP="00BB3C29">
      <w:pPr>
        <w:pStyle w:val="Bibliography"/>
        <w:tabs>
          <w:tab w:val="left" w:pos="0"/>
        </w:tabs>
        <w:spacing w:line="240" w:lineRule="auto"/>
        <w:ind w:left="0" w:firstLine="0"/>
      </w:pPr>
      <w:r>
        <w:br/>
        <w:t>84.</w:t>
      </w:r>
      <w:r>
        <w:br/>
        <w:t xml:space="preserve">Pigg, J., Coleman, M.S., Wright, J. &amp; Gibbs, R. (1998). An ecological investigation of the ichthyofauna in the Deep Fork River, central Oklahoma: 1976 to 1996. </w:t>
      </w:r>
      <w:r>
        <w:rPr>
          <w:i/>
          <w:iCs/>
        </w:rPr>
        <w:t>Proceedings of the Oklahoma Academy of Sciences</w:t>
      </w:r>
      <w:r>
        <w:t>, 78, 67–110.</w:t>
      </w:r>
    </w:p>
    <w:p w:rsidR="003E666E" w:rsidRDefault="003E666E" w:rsidP="00BB3C29">
      <w:pPr>
        <w:pStyle w:val="Bibliography"/>
        <w:tabs>
          <w:tab w:val="left" w:pos="0"/>
        </w:tabs>
        <w:spacing w:line="240" w:lineRule="auto"/>
        <w:ind w:left="0" w:firstLine="0"/>
      </w:pPr>
      <w:r>
        <w:br/>
        <w:t>85.</w:t>
      </w:r>
      <w:r>
        <w:br/>
        <w:t xml:space="preserve">Planes, S., Jones, G.P. &amp; Thorrold, S.R. (2009). Larval dispersal connects fish populations in a network of marine protected areas. </w:t>
      </w:r>
      <w:r>
        <w:rPr>
          <w:i/>
          <w:iCs/>
        </w:rPr>
        <w:t>PNAS</w:t>
      </w:r>
      <w:r>
        <w:t>, 106, 5693–5697.</w:t>
      </w:r>
    </w:p>
    <w:p w:rsidR="003E666E" w:rsidRDefault="003E666E" w:rsidP="00BB3C29">
      <w:pPr>
        <w:pStyle w:val="Bibliography"/>
        <w:tabs>
          <w:tab w:val="left" w:pos="0"/>
        </w:tabs>
        <w:spacing w:line="240" w:lineRule="auto"/>
        <w:ind w:left="0" w:firstLine="0"/>
      </w:pPr>
      <w:r>
        <w:br/>
        <w:t>86.</w:t>
      </w:r>
      <w:r>
        <w:br/>
        <w:t xml:space="preserve">Pollard, E. (1991). Monitoring butterfly numbers. In: </w:t>
      </w:r>
      <w:r>
        <w:rPr>
          <w:i/>
          <w:iCs/>
        </w:rPr>
        <w:t>Monitoring for Conservation and Ecology</w:t>
      </w:r>
      <w:r>
        <w:t>. Chapman and Hall, London.</w:t>
      </w:r>
    </w:p>
    <w:p w:rsidR="003E666E" w:rsidRDefault="003E666E" w:rsidP="00BB3C29">
      <w:pPr>
        <w:pStyle w:val="Bibliography"/>
        <w:tabs>
          <w:tab w:val="left" w:pos="0"/>
        </w:tabs>
        <w:spacing w:line="240" w:lineRule="auto"/>
        <w:ind w:left="0" w:firstLine="0"/>
      </w:pPr>
      <w:r>
        <w:br/>
        <w:t>87.</w:t>
      </w:r>
      <w:r>
        <w:br/>
        <w:t xml:space="preserve">Pollard, E., Hall, M.L. &amp; Bibby, T.J. (1986). </w:t>
      </w:r>
      <w:r>
        <w:rPr>
          <w:i/>
          <w:iCs/>
        </w:rPr>
        <w:t>Monitoring the abundance of butterflies 1976-1985</w:t>
      </w:r>
      <w:r>
        <w:t>. Research and survey in nature conservation. Nature Conservancy Council, UK.</w:t>
      </w:r>
    </w:p>
    <w:p w:rsidR="003E666E" w:rsidRDefault="003E666E" w:rsidP="00BB3C29">
      <w:pPr>
        <w:pStyle w:val="Bibliography"/>
        <w:tabs>
          <w:tab w:val="left" w:pos="0"/>
        </w:tabs>
        <w:spacing w:line="240" w:lineRule="auto"/>
        <w:ind w:left="0" w:firstLine="0"/>
      </w:pPr>
      <w:r>
        <w:lastRenderedPageBreak/>
        <w:br/>
        <w:t>88.</w:t>
      </w:r>
      <w:r>
        <w:br/>
        <w:t xml:space="preserve">Raimondi, P.R., Ambrose, R., Blanchette, C., Brancato, M.S., Engle, J., Fong, D., </w:t>
      </w:r>
      <w:r>
        <w:rPr>
          <w:i/>
          <w:iCs/>
        </w:rPr>
        <w:t>et al.</w:t>
      </w:r>
      <w:r>
        <w:t xml:space="preserve"> (2009). </w:t>
      </w:r>
      <w:r>
        <w:rPr>
          <w:i/>
          <w:iCs/>
        </w:rPr>
        <w:t>PISCO: Intertidal: MARINe Core Surveys: Photo Plots</w:t>
      </w:r>
      <w:r>
        <w:t>. Multi-Agency Rocky Intertidal Network.</w:t>
      </w:r>
    </w:p>
    <w:p w:rsidR="003E666E" w:rsidRDefault="003E666E" w:rsidP="00BB3C29">
      <w:pPr>
        <w:pStyle w:val="Bibliography"/>
        <w:tabs>
          <w:tab w:val="left" w:pos="0"/>
        </w:tabs>
        <w:spacing w:line="240" w:lineRule="auto"/>
        <w:ind w:left="0" w:firstLine="0"/>
      </w:pPr>
      <w:r>
        <w:br/>
        <w:t>89.</w:t>
      </w:r>
      <w:r>
        <w:br/>
        <w:t xml:space="preserve">Raunkiaer, C. (1934). </w:t>
      </w:r>
      <w:r>
        <w:rPr>
          <w:i/>
          <w:iCs/>
        </w:rPr>
        <w:t>The life forms of plants and statistical plant geography</w:t>
      </w:r>
      <w:r>
        <w:t>. Clarendon Press, Oxford, UK.</w:t>
      </w:r>
    </w:p>
    <w:p w:rsidR="003E666E" w:rsidRDefault="003E666E" w:rsidP="00BB3C29">
      <w:pPr>
        <w:pStyle w:val="Bibliography"/>
        <w:tabs>
          <w:tab w:val="left" w:pos="0"/>
        </w:tabs>
        <w:spacing w:line="240" w:lineRule="auto"/>
        <w:ind w:left="0" w:firstLine="0"/>
      </w:pPr>
      <w:r>
        <w:br/>
        <w:t>90.</w:t>
      </w:r>
      <w:r>
        <w:br/>
        <w:t xml:space="preserve">Richardson, A.J., Walne, A.W., John, A.W.G., Jonas, T.D., Lindley, J.A., Sims, D.W., </w:t>
      </w:r>
      <w:r>
        <w:rPr>
          <w:i/>
          <w:iCs/>
        </w:rPr>
        <w:t>et al.</w:t>
      </w:r>
      <w:r>
        <w:t xml:space="preserve"> (2006). Using continuous plankton recorder data. </w:t>
      </w:r>
      <w:r>
        <w:rPr>
          <w:i/>
          <w:iCs/>
        </w:rPr>
        <w:t>Progress in Oceanography</w:t>
      </w:r>
      <w:r>
        <w:t>, 68, 27–74.</w:t>
      </w:r>
    </w:p>
    <w:p w:rsidR="003E666E" w:rsidRDefault="003E666E" w:rsidP="00BB3C29">
      <w:pPr>
        <w:pStyle w:val="Bibliography"/>
        <w:tabs>
          <w:tab w:val="left" w:pos="0"/>
        </w:tabs>
        <w:spacing w:line="240" w:lineRule="auto"/>
        <w:ind w:left="0" w:firstLine="0"/>
      </w:pPr>
      <w:r>
        <w:br/>
        <w:t>91.</w:t>
      </w:r>
      <w:r>
        <w:br/>
        <w:t xml:space="preserve">Ricketts, E.F. (1985). </w:t>
      </w:r>
      <w:r>
        <w:rPr>
          <w:i/>
          <w:iCs/>
        </w:rPr>
        <w:t>Between Pacific Tides</w:t>
      </w:r>
      <w:r>
        <w:t>. Stanford University Press, Stanford, CA.</w:t>
      </w:r>
    </w:p>
    <w:p w:rsidR="003E666E" w:rsidRDefault="003E666E" w:rsidP="00BB3C29">
      <w:pPr>
        <w:pStyle w:val="Bibliography"/>
        <w:tabs>
          <w:tab w:val="left" w:pos="0"/>
        </w:tabs>
        <w:spacing w:line="240" w:lineRule="auto"/>
        <w:ind w:left="0" w:firstLine="0"/>
      </w:pPr>
      <w:r>
        <w:br/>
        <w:t>92.</w:t>
      </w:r>
      <w:r>
        <w:br/>
        <w:t xml:space="preserve">Ricklefs, R.E. (1987). Community Diversity: Relative Roles of Local and Regional Processes. </w:t>
      </w:r>
      <w:r>
        <w:rPr>
          <w:i/>
          <w:iCs/>
        </w:rPr>
        <w:t>Science</w:t>
      </w:r>
      <w:r>
        <w:t>, 235, 167 –171.</w:t>
      </w:r>
    </w:p>
    <w:p w:rsidR="003E666E" w:rsidRDefault="003E666E" w:rsidP="00BB3C29">
      <w:pPr>
        <w:pStyle w:val="Bibliography"/>
        <w:tabs>
          <w:tab w:val="left" w:pos="0"/>
        </w:tabs>
        <w:spacing w:line="240" w:lineRule="auto"/>
        <w:ind w:left="0" w:firstLine="0"/>
      </w:pPr>
      <w:r>
        <w:br/>
        <w:t>93.</w:t>
      </w:r>
      <w:r>
        <w:br/>
        <w:t xml:space="preserve">Ricklefs, R.E. (2007). History and Diversity: Explorations at the Intersection of Ecology and Evolution. </w:t>
      </w:r>
      <w:r>
        <w:rPr>
          <w:i/>
          <w:iCs/>
        </w:rPr>
        <w:t>The American Naturalist</w:t>
      </w:r>
      <w:r>
        <w:t>, 170, S56–S70.</w:t>
      </w:r>
    </w:p>
    <w:p w:rsidR="003E666E" w:rsidRDefault="003E666E" w:rsidP="00BB3C29">
      <w:pPr>
        <w:pStyle w:val="Bibliography"/>
        <w:tabs>
          <w:tab w:val="left" w:pos="0"/>
        </w:tabs>
        <w:spacing w:line="240" w:lineRule="auto"/>
        <w:ind w:left="0" w:firstLine="0"/>
      </w:pPr>
      <w:r>
        <w:br/>
        <w:t>94.</w:t>
      </w:r>
      <w:r>
        <w:br/>
        <w:t xml:space="preserve">Ridgely, R.S., Allnutt, T.F., Brooks, T., McNicol, D.K., Mehlman, D.W., Young, B.E., </w:t>
      </w:r>
      <w:r>
        <w:rPr>
          <w:i/>
          <w:iCs/>
        </w:rPr>
        <w:t>et al.</w:t>
      </w:r>
      <w:r>
        <w:t xml:space="preserve"> (2007). </w:t>
      </w:r>
      <w:r>
        <w:rPr>
          <w:i/>
          <w:iCs/>
        </w:rPr>
        <w:t>Digital Distribution Maps of the Birds of the Western Hemisphere, version 3.0</w:t>
      </w:r>
      <w:r>
        <w:t>. NatureServe, Arlington, Virginia, USA.</w:t>
      </w:r>
    </w:p>
    <w:p w:rsidR="003E666E" w:rsidRDefault="003E666E" w:rsidP="00BB3C29">
      <w:pPr>
        <w:pStyle w:val="Bibliography"/>
        <w:tabs>
          <w:tab w:val="left" w:pos="0"/>
        </w:tabs>
        <w:spacing w:line="240" w:lineRule="auto"/>
        <w:ind w:left="0" w:firstLine="0"/>
      </w:pPr>
      <w:r>
        <w:br/>
        <w:t>95.</w:t>
      </w:r>
      <w:r>
        <w:br/>
        <w:t xml:space="preserve">Rodriguez-Buritica, S., Raichle, H., Webb, R.H., Turner, R.M. &amp; Venable, L. (2013). One hundred and six years of population and community dynamics of Sonoran Desert Laboratory perennials. </w:t>
      </w:r>
      <w:r>
        <w:rPr>
          <w:i/>
          <w:iCs/>
        </w:rPr>
        <w:t>Ecology</w:t>
      </w:r>
      <w:r>
        <w:t>, 94, 976–976.</w:t>
      </w:r>
    </w:p>
    <w:p w:rsidR="003E666E" w:rsidRDefault="003E666E" w:rsidP="00BB3C29">
      <w:pPr>
        <w:pStyle w:val="Bibliography"/>
        <w:tabs>
          <w:tab w:val="left" w:pos="0"/>
        </w:tabs>
        <w:spacing w:line="240" w:lineRule="auto"/>
        <w:ind w:left="0" w:firstLine="0"/>
      </w:pPr>
      <w:r>
        <w:br/>
        <w:t>96.</w:t>
      </w:r>
      <w:r>
        <w:br/>
        <w:t xml:space="preserve">Sanders, N.J., Lessard, J.-P., Fitzpatrick, M.C. &amp; Dunn, R.R. (2007). Temperature, but not productivity or geometry, predicts elevational diversity gradients in ants across spatial grains. </w:t>
      </w:r>
      <w:r>
        <w:rPr>
          <w:i/>
          <w:iCs/>
        </w:rPr>
        <w:t>Global Ecology and Biogeography</w:t>
      </w:r>
      <w:r>
        <w:t>, 16, 640–649.</w:t>
      </w:r>
    </w:p>
    <w:p w:rsidR="003E666E" w:rsidRDefault="003E666E" w:rsidP="00BB3C29">
      <w:pPr>
        <w:pStyle w:val="Bibliography"/>
        <w:tabs>
          <w:tab w:val="left" w:pos="0"/>
        </w:tabs>
        <w:spacing w:line="240" w:lineRule="auto"/>
        <w:ind w:left="0" w:firstLine="0"/>
      </w:pPr>
      <w:r>
        <w:br/>
        <w:t>97.</w:t>
      </w:r>
      <w:r>
        <w:br/>
        <w:t>Sauer, J.R., Hines, J.E., Fallon, J.E., Pardieck, K.L., Ziolkowski, D.J. &amp; Link, W.A. (2011). The North American Breeding Bird Survey, Results and Analysis 1966 - 2010. Version  12.07.2011. USGS Patuxent Wildlife Research Center, Laurel, MD.</w:t>
      </w:r>
    </w:p>
    <w:p w:rsidR="003E666E" w:rsidRDefault="003E666E" w:rsidP="00BB3C29">
      <w:pPr>
        <w:pStyle w:val="Bibliography"/>
        <w:tabs>
          <w:tab w:val="left" w:pos="0"/>
        </w:tabs>
        <w:spacing w:line="240" w:lineRule="auto"/>
        <w:ind w:left="0" w:firstLine="0"/>
      </w:pPr>
      <w:r>
        <w:br/>
        <w:t>98.</w:t>
      </w:r>
      <w:r>
        <w:br/>
        <w:t xml:space="preserve">Shaver, G.R. &amp; III, F.S.C. (1991). Production: Biomass Relationships and Element Cycling in Contrasting Arctic Vegetation Types. </w:t>
      </w:r>
      <w:r>
        <w:rPr>
          <w:i/>
          <w:iCs/>
        </w:rPr>
        <w:t>Ecological Monographs</w:t>
      </w:r>
      <w:r>
        <w:t>, 61, 1–31.</w:t>
      </w:r>
    </w:p>
    <w:p w:rsidR="003E666E" w:rsidRDefault="003E666E" w:rsidP="00BB3C29">
      <w:pPr>
        <w:pStyle w:val="Bibliography"/>
        <w:tabs>
          <w:tab w:val="left" w:pos="0"/>
        </w:tabs>
        <w:spacing w:line="240" w:lineRule="auto"/>
        <w:ind w:left="0" w:firstLine="0"/>
      </w:pPr>
      <w:r>
        <w:br/>
        <w:t>99.</w:t>
      </w:r>
      <w:r>
        <w:br/>
        <w:t xml:space="preserve">Shmida, A. &amp; Wilson, M.V. (1985). Biological determinants of species diversity. </w:t>
      </w:r>
      <w:r>
        <w:rPr>
          <w:i/>
          <w:iCs/>
        </w:rPr>
        <w:t>Journal of Biogeography</w:t>
      </w:r>
      <w:r>
        <w:t>, 12, 1–20.</w:t>
      </w:r>
    </w:p>
    <w:p w:rsidR="003E666E" w:rsidRDefault="003E666E" w:rsidP="00BB3C29">
      <w:pPr>
        <w:pStyle w:val="Bibliography"/>
        <w:tabs>
          <w:tab w:val="left" w:pos="0"/>
        </w:tabs>
        <w:spacing w:line="240" w:lineRule="auto"/>
        <w:ind w:left="0" w:firstLine="0"/>
      </w:pPr>
      <w:r>
        <w:lastRenderedPageBreak/>
        <w:br/>
        <w:t>100.</w:t>
      </w:r>
      <w:r>
        <w:br/>
        <w:t xml:space="preserve">Silverman, B.W. (1981). Using Kernel Density Estimates to Investigate Multimodality. </w:t>
      </w:r>
      <w:r>
        <w:rPr>
          <w:i/>
          <w:iCs/>
        </w:rPr>
        <w:t>Journal of the Royal Statistical Society. Series B (Methodological)</w:t>
      </w:r>
      <w:r>
        <w:t>, 43, 97–99.</w:t>
      </w:r>
    </w:p>
    <w:p w:rsidR="003E666E" w:rsidRDefault="003E666E" w:rsidP="00BB3C29">
      <w:pPr>
        <w:pStyle w:val="Bibliography"/>
        <w:tabs>
          <w:tab w:val="left" w:pos="0"/>
        </w:tabs>
        <w:spacing w:line="240" w:lineRule="auto"/>
        <w:ind w:left="0" w:firstLine="0"/>
      </w:pPr>
      <w:r>
        <w:br/>
        <w:t>101.</w:t>
      </w:r>
      <w:r>
        <w:br/>
        <w:t xml:space="preserve">Smith, T.W. &amp; Lundholm, J.T. (2010). Variation partitioning as a tool to distinguish between niche and neutral processes. </w:t>
      </w:r>
      <w:r>
        <w:rPr>
          <w:i/>
          <w:iCs/>
        </w:rPr>
        <w:t>Ecography</w:t>
      </w:r>
      <w:r>
        <w:t>, 33, 648–655.</w:t>
      </w:r>
    </w:p>
    <w:p w:rsidR="003E666E" w:rsidRDefault="003E666E" w:rsidP="00BB3C29">
      <w:pPr>
        <w:pStyle w:val="Bibliography"/>
        <w:tabs>
          <w:tab w:val="left" w:pos="0"/>
        </w:tabs>
        <w:spacing w:line="240" w:lineRule="auto"/>
        <w:ind w:left="0" w:firstLine="0"/>
      </w:pPr>
      <w:r>
        <w:br/>
        <w:t>102.</w:t>
      </w:r>
      <w:r>
        <w:br/>
        <w:t>Soil Survey Staff. (2013). Gridded Soil Survey Geographic (gSSURGO) Database for the Continental United States.</w:t>
      </w:r>
    </w:p>
    <w:p w:rsidR="003E666E" w:rsidRDefault="003E666E" w:rsidP="00BB3C29">
      <w:pPr>
        <w:pStyle w:val="Bibliography"/>
        <w:tabs>
          <w:tab w:val="left" w:pos="0"/>
        </w:tabs>
        <w:spacing w:line="240" w:lineRule="auto"/>
        <w:ind w:left="0" w:firstLine="0"/>
      </w:pPr>
      <w:r>
        <w:br/>
        <w:t>103.</w:t>
      </w:r>
      <w:r>
        <w:br/>
        <w:t xml:space="preserve">Soininen, J., Lennon, J.J. &amp; Hillebrand, H. (2007). A multivariate analysis of beta diversity across organisms and environments. </w:t>
      </w:r>
      <w:r>
        <w:rPr>
          <w:i/>
          <w:iCs/>
        </w:rPr>
        <w:t>Ecology</w:t>
      </w:r>
      <w:r>
        <w:t>, 88, 2830–2838.</w:t>
      </w:r>
    </w:p>
    <w:p w:rsidR="003E666E" w:rsidRDefault="003E666E" w:rsidP="00BB3C29">
      <w:pPr>
        <w:pStyle w:val="Bibliography"/>
        <w:tabs>
          <w:tab w:val="left" w:pos="0"/>
        </w:tabs>
        <w:spacing w:line="240" w:lineRule="auto"/>
        <w:ind w:left="0" w:firstLine="0"/>
      </w:pPr>
      <w:r>
        <w:br/>
        <w:t>104.</w:t>
      </w:r>
      <w:r>
        <w:br/>
        <w:t>Sosebee, K.A. &amp; Cadrin, S.X. (2006). A historical perspective on the abundance and biomass of Northeast complex stocks from NMFS and Massachusetts inshore bottom trawl surveys, 1963-2002. US Dep Commer, Northeast Fish Sci Cent Ref Doc. 06-05; 200 p.</w:t>
      </w:r>
    </w:p>
    <w:p w:rsidR="003E666E" w:rsidRDefault="003E666E" w:rsidP="00BB3C29">
      <w:pPr>
        <w:pStyle w:val="Bibliography"/>
        <w:tabs>
          <w:tab w:val="left" w:pos="0"/>
        </w:tabs>
        <w:spacing w:line="240" w:lineRule="auto"/>
        <w:ind w:left="0" w:firstLine="0"/>
      </w:pPr>
      <w:r>
        <w:br/>
        <w:t>105.</w:t>
      </w:r>
      <w:r>
        <w:br/>
        <w:t xml:space="preserve">Srivastava, D.S. &amp; Lawton, J.H. (1998). Why more productive sites have more species: An experimental test of theory using tree-hole communities. </w:t>
      </w:r>
      <w:r>
        <w:rPr>
          <w:i/>
          <w:iCs/>
        </w:rPr>
        <w:t>American Naturalist</w:t>
      </w:r>
      <w:r>
        <w:t>, 152, 510–529.</w:t>
      </w:r>
    </w:p>
    <w:p w:rsidR="003E666E" w:rsidRDefault="003E666E" w:rsidP="00BB3C29">
      <w:pPr>
        <w:pStyle w:val="Bibliography"/>
        <w:tabs>
          <w:tab w:val="left" w:pos="0"/>
        </w:tabs>
        <w:spacing w:line="240" w:lineRule="auto"/>
        <w:ind w:left="0" w:firstLine="0"/>
      </w:pPr>
      <w:r>
        <w:br/>
        <w:t>106.</w:t>
      </w:r>
      <w:r>
        <w:br/>
        <w:t>Stapp, P. (2009). SGS-LTER Long-Term Monitoring Project: Small Mammals on Trapping Webs.</w:t>
      </w:r>
    </w:p>
    <w:p w:rsidR="003E666E" w:rsidRDefault="003E666E" w:rsidP="00BB3C29">
      <w:pPr>
        <w:pStyle w:val="Bibliography"/>
        <w:tabs>
          <w:tab w:val="left" w:pos="0"/>
        </w:tabs>
        <w:spacing w:line="240" w:lineRule="auto"/>
        <w:ind w:left="0" w:firstLine="0"/>
      </w:pPr>
      <w:r>
        <w:br/>
        <w:t>107.</w:t>
      </w:r>
      <w:r>
        <w:br/>
        <w:t xml:space="preserve">Stevens, V.M., Turlure, C. &amp; Baguette, M. (2010). A meta-analysis of dispersal in butterflies. </w:t>
      </w:r>
      <w:r>
        <w:rPr>
          <w:i/>
          <w:iCs/>
        </w:rPr>
        <w:t>Biological Reviews</w:t>
      </w:r>
      <w:r>
        <w:t>, 85, 625–642.</w:t>
      </w:r>
    </w:p>
    <w:p w:rsidR="003E666E" w:rsidRDefault="003E666E" w:rsidP="00BB3C29">
      <w:pPr>
        <w:pStyle w:val="Bibliography"/>
        <w:tabs>
          <w:tab w:val="left" w:pos="0"/>
        </w:tabs>
        <w:spacing w:line="240" w:lineRule="auto"/>
        <w:ind w:left="0" w:firstLine="0"/>
      </w:pPr>
      <w:r>
        <w:br/>
        <w:t>108.</w:t>
      </w:r>
      <w:r>
        <w:br/>
        <w:t xml:space="preserve">Svensson, S., Carlsson, U.T. &amp; Liljedahl, G. (1984). Structure and dynamics of an alpine bird community, a 20-year study. </w:t>
      </w:r>
      <w:r>
        <w:rPr>
          <w:i/>
          <w:iCs/>
        </w:rPr>
        <w:t>Annales Zoologici Fennici</w:t>
      </w:r>
      <w:r>
        <w:t>, 21, 339–350.</w:t>
      </w:r>
    </w:p>
    <w:p w:rsidR="003E666E" w:rsidRDefault="003E666E" w:rsidP="00BB3C29">
      <w:pPr>
        <w:pStyle w:val="Bibliography"/>
        <w:tabs>
          <w:tab w:val="left" w:pos="0"/>
        </w:tabs>
        <w:spacing w:line="240" w:lineRule="auto"/>
        <w:ind w:left="0" w:firstLine="0"/>
      </w:pPr>
      <w:r>
        <w:br/>
        <w:t>109.</w:t>
      </w:r>
      <w:r>
        <w:br/>
        <w:t xml:space="preserve">Sweatman, H., Cheal, A., Coleman, G., Emslie, M., Johns, K., Jonker, M., </w:t>
      </w:r>
      <w:r>
        <w:rPr>
          <w:i/>
          <w:iCs/>
        </w:rPr>
        <w:t>et al.</w:t>
      </w:r>
      <w:r>
        <w:t xml:space="preserve"> (2008). </w:t>
      </w:r>
      <w:r>
        <w:rPr>
          <w:i/>
          <w:iCs/>
        </w:rPr>
        <w:t>Long-term Monitoring of the Great Barrier Reef. Status Report Number 8</w:t>
      </w:r>
      <w:r>
        <w:t>. Australian Institute of Marine Science, Townsville, Queensland, Australia.</w:t>
      </w:r>
    </w:p>
    <w:p w:rsidR="003E666E" w:rsidRDefault="003E666E" w:rsidP="00BB3C29">
      <w:pPr>
        <w:pStyle w:val="Bibliography"/>
        <w:tabs>
          <w:tab w:val="left" w:pos="0"/>
        </w:tabs>
        <w:spacing w:line="240" w:lineRule="auto"/>
        <w:ind w:left="0" w:firstLine="0"/>
      </w:pPr>
      <w:r>
        <w:br/>
        <w:t>110.</w:t>
      </w:r>
      <w:r>
        <w:br/>
        <w:t>Taylor, L.R., Woiwod, I.P., MacCaulay, E.D.M., Dupuch, M.J. &amp; Nicklen, J. (1990). Rothamsted Insect Survey Annual Report.</w:t>
      </w:r>
    </w:p>
    <w:p w:rsidR="003E666E" w:rsidRDefault="003E666E" w:rsidP="00BB3C29">
      <w:pPr>
        <w:pStyle w:val="Bibliography"/>
        <w:tabs>
          <w:tab w:val="left" w:pos="0"/>
        </w:tabs>
        <w:spacing w:line="240" w:lineRule="auto"/>
        <w:ind w:left="0" w:firstLine="0"/>
      </w:pPr>
      <w:r>
        <w:br/>
        <w:t>111.</w:t>
      </w:r>
      <w:r>
        <w:br/>
        <w:t xml:space="preserve">Theodose, T.A. &amp; Bowman, W.D. (1997). Nutrient availability, plant abundance, and species diversity in two alpine tundra communities. </w:t>
      </w:r>
      <w:r>
        <w:rPr>
          <w:i/>
          <w:iCs/>
        </w:rPr>
        <w:t>Ecology</w:t>
      </w:r>
      <w:r>
        <w:t>, 78, 1861–1872.</w:t>
      </w:r>
    </w:p>
    <w:p w:rsidR="003E666E" w:rsidRDefault="003E666E" w:rsidP="00BB3C29">
      <w:pPr>
        <w:pStyle w:val="Bibliography"/>
        <w:tabs>
          <w:tab w:val="left" w:pos="0"/>
        </w:tabs>
        <w:spacing w:line="240" w:lineRule="auto"/>
        <w:ind w:left="0" w:firstLine="0"/>
      </w:pPr>
      <w:r>
        <w:br/>
        <w:t>112.</w:t>
      </w:r>
      <w:r>
        <w:br/>
      </w:r>
      <w:r>
        <w:lastRenderedPageBreak/>
        <w:t xml:space="preserve">Thibault, K., Supp, S.R., Giffin, M., White, E.P. &amp; Ernest, S.K.M. (2011). Species composition and abundance of mammalian communities. </w:t>
      </w:r>
      <w:r>
        <w:rPr>
          <w:i/>
          <w:iCs/>
        </w:rPr>
        <w:t>Ecology</w:t>
      </w:r>
      <w:r>
        <w:t>, 92, 2316.</w:t>
      </w:r>
    </w:p>
    <w:p w:rsidR="003E666E" w:rsidRDefault="003E666E" w:rsidP="00BB3C29">
      <w:pPr>
        <w:pStyle w:val="Bibliography"/>
        <w:tabs>
          <w:tab w:val="left" w:pos="0"/>
        </w:tabs>
        <w:spacing w:line="240" w:lineRule="auto"/>
        <w:ind w:left="0" w:firstLine="0"/>
      </w:pPr>
      <w:r>
        <w:br/>
        <w:t>113.</w:t>
      </w:r>
      <w:r>
        <w:br/>
        <w:t xml:space="preserve">Tilman, D. (1987). Secondary Succession and the Pattern of Plant Dominance Along Experimental Nitrogen Gradients. </w:t>
      </w:r>
      <w:r>
        <w:rPr>
          <w:i/>
          <w:iCs/>
        </w:rPr>
        <w:t>Ecological Monographs</w:t>
      </w:r>
      <w:r>
        <w:t>, 57, 189–214.</w:t>
      </w:r>
    </w:p>
    <w:p w:rsidR="003E666E" w:rsidRDefault="003E666E" w:rsidP="00BB3C29">
      <w:pPr>
        <w:pStyle w:val="Bibliography"/>
        <w:tabs>
          <w:tab w:val="left" w:pos="0"/>
        </w:tabs>
        <w:spacing w:line="240" w:lineRule="auto"/>
        <w:ind w:left="0" w:firstLine="0"/>
      </w:pPr>
      <w:r>
        <w:br/>
        <w:t>114.</w:t>
      </w:r>
      <w:r>
        <w:br/>
        <w:t xml:space="preserve">Tittler, R., Villard, M.-A. &amp; Fahrig, L. (2009). How far do songbirds disperse? </w:t>
      </w:r>
      <w:r>
        <w:rPr>
          <w:i/>
          <w:iCs/>
        </w:rPr>
        <w:t>Ecography</w:t>
      </w:r>
      <w:r>
        <w:t>, 32, 1051–1061.</w:t>
      </w:r>
    </w:p>
    <w:p w:rsidR="003E666E" w:rsidRDefault="003E666E" w:rsidP="00BB3C29">
      <w:pPr>
        <w:pStyle w:val="Bibliography"/>
        <w:tabs>
          <w:tab w:val="left" w:pos="0"/>
        </w:tabs>
        <w:spacing w:line="240" w:lineRule="auto"/>
        <w:ind w:left="0" w:firstLine="0"/>
      </w:pPr>
      <w:r>
        <w:br/>
        <w:t>115.</w:t>
      </w:r>
      <w:r>
        <w:br/>
        <w:t xml:space="preserve">Tokeshi, M. (1992). Dynamics and distribution in animal communities; theory and analysis. </w:t>
      </w:r>
      <w:r>
        <w:rPr>
          <w:i/>
          <w:iCs/>
        </w:rPr>
        <w:t>Researches in Population Ecology</w:t>
      </w:r>
      <w:r>
        <w:t>, 34, 249–273.</w:t>
      </w:r>
    </w:p>
    <w:p w:rsidR="003E666E" w:rsidRDefault="003E666E" w:rsidP="00BB3C29">
      <w:pPr>
        <w:pStyle w:val="Bibliography"/>
        <w:tabs>
          <w:tab w:val="left" w:pos="0"/>
        </w:tabs>
        <w:spacing w:line="240" w:lineRule="auto"/>
        <w:ind w:left="0" w:firstLine="0"/>
      </w:pPr>
      <w:r>
        <w:br/>
        <w:t>116.</w:t>
      </w:r>
      <w:r>
        <w:br/>
        <w:t xml:space="preserve">Ulrich, W. &amp; Ollik, M. (2004). Frequent and occasional species and the shape of relative-abundance distributions. </w:t>
      </w:r>
      <w:r>
        <w:rPr>
          <w:i/>
          <w:iCs/>
        </w:rPr>
        <w:t>Diversity and Distributions</w:t>
      </w:r>
      <w:r>
        <w:t>, 10, 263–269.</w:t>
      </w:r>
    </w:p>
    <w:p w:rsidR="003E666E" w:rsidRDefault="003E666E" w:rsidP="00BB3C29">
      <w:pPr>
        <w:pStyle w:val="Bibliography"/>
        <w:tabs>
          <w:tab w:val="left" w:pos="0"/>
        </w:tabs>
        <w:spacing w:line="240" w:lineRule="auto"/>
        <w:ind w:left="0" w:firstLine="0"/>
      </w:pPr>
      <w:r>
        <w:br/>
        <w:t>117.</w:t>
      </w:r>
      <w:r>
        <w:br/>
        <w:t xml:space="preserve">USDA, NRCS. (2012). </w:t>
      </w:r>
      <w:r>
        <w:rPr>
          <w:i/>
          <w:iCs/>
        </w:rPr>
        <w:t>The PLANTS Database (http://plants.usda.gov, 20 July 2012)</w:t>
      </w:r>
      <w:r>
        <w:t>. National Plant Data Team, Greensboro, NC 27401-4901 USA.</w:t>
      </w:r>
    </w:p>
    <w:p w:rsidR="003E666E" w:rsidRDefault="003E666E" w:rsidP="00BB3C29">
      <w:pPr>
        <w:pStyle w:val="Bibliography"/>
        <w:tabs>
          <w:tab w:val="left" w:pos="0"/>
        </w:tabs>
        <w:spacing w:line="240" w:lineRule="auto"/>
        <w:ind w:left="0" w:firstLine="0"/>
      </w:pPr>
      <w:r>
        <w:br/>
        <w:t>118.</w:t>
      </w:r>
      <w:r>
        <w:br/>
        <w:t>Vergnon, R., Dulvy, N.K. &amp; Freckleton, R.P. (2009). Niches versus neutrality: uncovering the drivers of diversity in a species</w:t>
      </w:r>
      <w:r>
        <w:rPr>
          <w:rFonts w:ascii="Cambria Math" w:hAnsi="Cambria Math" w:cs="Cambria Math"/>
        </w:rPr>
        <w:t>‐</w:t>
      </w:r>
      <w:r>
        <w:t xml:space="preserve">rich community. </w:t>
      </w:r>
      <w:r>
        <w:rPr>
          <w:i/>
          <w:iCs/>
        </w:rPr>
        <w:t>Ecology Letters</w:t>
      </w:r>
      <w:r>
        <w:t>, 12, 1079–1090.</w:t>
      </w:r>
    </w:p>
    <w:p w:rsidR="003E666E" w:rsidRDefault="003E666E" w:rsidP="00BB3C29">
      <w:pPr>
        <w:pStyle w:val="Bibliography"/>
        <w:tabs>
          <w:tab w:val="left" w:pos="0"/>
        </w:tabs>
        <w:spacing w:line="240" w:lineRule="auto"/>
        <w:ind w:left="0" w:firstLine="0"/>
      </w:pPr>
      <w:r>
        <w:br/>
        <w:t>119.</w:t>
      </w:r>
      <w:r>
        <w:br/>
        <w:t xml:space="preserve">Vickery, W.L. &amp; Nudds, T.D. (1984). Detection of density-dependent effects in annual duck censuses. </w:t>
      </w:r>
      <w:r>
        <w:rPr>
          <w:i/>
          <w:iCs/>
        </w:rPr>
        <w:t>Ecology</w:t>
      </w:r>
      <w:r>
        <w:t>, 65, 96–104.</w:t>
      </w:r>
    </w:p>
    <w:p w:rsidR="003E666E" w:rsidRDefault="003E666E" w:rsidP="00BB3C29">
      <w:pPr>
        <w:pStyle w:val="Bibliography"/>
        <w:tabs>
          <w:tab w:val="left" w:pos="0"/>
        </w:tabs>
        <w:spacing w:line="240" w:lineRule="auto"/>
        <w:ind w:left="0" w:firstLine="0"/>
      </w:pPr>
      <w:r>
        <w:br/>
        <w:t>120.</w:t>
      </w:r>
      <w:r>
        <w:br/>
        <w:t xml:space="preserve">Wall, M.M. (2004). A close look at the spatial structure implied by the CAR and SAR models. </w:t>
      </w:r>
      <w:r>
        <w:rPr>
          <w:i/>
          <w:iCs/>
        </w:rPr>
        <w:t>Journal of Statistical Planning and Inference</w:t>
      </w:r>
      <w:r>
        <w:t>, 121, 311–324.</w:t>
      </w:r>
    </w:p>
    <w:p w:rsidR="003E666E" w:rsidRDefault="003E666E" w:rsidP="00BB3C29">
      <w:pPr>
        <w:pStyle w:val="Bibliography"/>
        <w:tabs>
          <w:tab w:val="left" w:pos="0"/>
        </w:tabs>
        <w:spacing w:line="240" w:lineRule="auto"/>
        <w:ind w:left="0" w:firstLine="0"/>
      </w:pPr>
      <w:r>
        <w:br/>
        <w:t>121.</w:t>
      </w:r>
      <w:r>
        <w:br/>
        <w:t xml:space="preserve">White, E.P. &amp; Hurlbert, A.H. (2010). The combined influence of the local environment and regional enrichment on bird species richness. </w:t>
      </w:r>
      <w:r>
        <w:rPr>
          <w:i/>
          <w:iCs/>
        </w:rPr>
        <w:t>The American Naturalist</w:t>
      </w:r>
      <w:r>
        <w:t>, 175, E35–E43.</w:t>
      </w:r>
    </w:p>
    <w:p w:rsidR="003E666E" w:rsidRDefault="003E666E" w:rsidP="00BB3C29">
      <w:pPr>
        <w:pStyle w:val="Bibliography"/>
        <w:tabs>
          <w:tab w:val="left" w:pos="0"/>
        </w:tabs>
        <w:spacing w:line="240" w:lineRule="auto"/>
        <w:ind w:left="0" w:firstLine="0"/>
      </w:pPr>
      <w:r>
        <w:br/>
        <w:t>122.</w:t>
      </w:r>
      <w:r>
        <w:br/>
        <w:t xml:space="preserve">White, P. &amp; Kerr, J.T. (2006). Contrasting spatial and temporal global change impacts on butterfly species richness during the 20th century. </w:t>
      </w:r>
      <w:r>
        <w:rPr>
          <w:i/>
          <w:iCs/>
        </w:rPr>
        <w:t>Ecography</w:t>
      </w:r>
      <w:r>
        <w:t>, 29, 908–918.</w:t>
      </w:r>
    </w:p>
    <w:p w:rsidR="003E666E" w:rsidRDefault="003E666E" w:rsidP="00BB3C29">
      <w:pPr>
        <w:pStyle w:val="Bibliography"/>
        <w:tabs>
          <w:tab w:val="left" w:pos="0"/>
        </w:tabs>
        <w:spacing w:line="240" w:lineRule="auto"/>
        <w:ind w:left="0" w:firstLine="0"/>
      </w:pPr>
      <w:r>
        <w:br/>
        <w:t>123.</w:t>
      </w:r>
      <w:r>
        <w:br/>
        <w:t xml:space="preserve">Williamson, M. (1983). The Land-Bird Community of Skokholm: Ordination and Turnover. </w:t>
      </w:r>
      <w:r>
        <w:rPr>
          <w:i/>
          <w:iCs/>
        </w:rPr>
        <w:t>Oikos</w:t>
      </w:r>
      <w:r>
        <w:t>, 41, 378–384.</w:t>
      </w:r>
    </w:p>
    <w:p w:rsidR="003E666E" w:rsidRDefault="003E666E" w:rsidP="00BB3C29">
      <w:pPr>
        <w:pStyle w:val="Bibliography"/>
        <w:tabs>
          <w:tab w:val="left" w:pos="0"/>
        </w:tabs>
        <w:spacing w:line="240" w:lineRule="auto"/>
        <w:ind w:left="0" w:firstLine="0"/>
      </w:pPr>
      <w:r>
        <w:br/>
        <w:t>124.</w:t>
      </w:r>
      <w:r>
        <w:br/>
        <w:t xml:space="preserve">Yan, N.D., Somers, K.M., Girard, R.E., Paterson, A.M., Keller, W. (Bill), Ramcharan, C.W., </w:t>
      </w:r>
      <w:r>
        <w:rPr>
          <w:i/>
          <w:iCs/>
        </w:rPr>
        <w:t>et al.</w:t>
      </w:r>
      <w:r>
        <w:t xml:space="preserve"> (2008). Long-term trends in zooplankton of Dorset, Ontario, lakes: the probable interactive effects of </w:t>
      </w:r>
      <w:r>
        <w:lastRenderedPageBreak/>
        <w:t xml:space="preserve">changes in pH, total phosphorus, dissolved organic carbon, and predators. </w:t>
      </w:r>
      <w:r>
        <w:rPr>
          <w:i/>
          <w:iCs/>
        </w:rPr>
        <w:t>Canadian Journal of Fisheries and Aquatic Sciences</w:t>
      </w:r>
      <w:r>
        <w:t>, 65, 862–877.</w:t>
      </w:r>
    </w:p>
    <w:p w:rsidR="003E666E" w:rsidRDefault="003E666E" w:rsidP="00BB3C29">
      <w:pPr>
        <w:pStyle w:val="Bibliography"/>
        <w:tabs>
          <w:tab w:val="left" w:pos="0"/>
        </w:tabs>
        <w:spacing w:line="240" w:lineRule="auto"/>
        <w:ind w:left="0" w:firstLine="0"/>
      </w:pPr>
      <w:r>
        <w:br/>
        <w:t>125.</w:t>
      </w:r>
      <w:r>
        <w:br/>
        <w:t xml:space="preserve">Zachmann, L., Moffet, C. &amp; Adler, P.B. (2010). Mapped quadrats in sagebrush steppe: long-term data for analyzing demographic rates and plant–plant interactions. </w:t>
      </w:r>
      <w:r>
        <w:rPr>
          <w:i/>
          <w:iCs/>
        </w:rPr>
        <w:t>Ecology</w:t>
      </w:r>
      <w:r>
        <w:t>, 91, 3427.</w:t>
      </w:r>
    </w:p>
    <w:p w:rsidR="003E666E" w:rsidRDefault="003E666E" w:rsidP="00BB3C29">
      <w:pPr>
        <w:pStyle w:val="Bibliography"/>
        <w:tabs>
          <w:tab w:val="left" w:pos="0"/>
        </w:tabs>
        <w:spacing w:line="240" w:lineRule="auto"/>
        <w:ind w:left="0" w:firstLine="0"/>
      </w:pPr>
      <w:r>
        <w:br/>
        <w:t>126.</w:t>
      </w:r>
      <w:r>
        <w:br/>
        <w:t xml:space="preserve">Zavaleta, E.S., Shaw, M.R., Chiariello, N.R., Thomas, B.D., Cleland, E.E., Field, C.B., </w:t>
      </w:r>
      <w:r>
        <w:rPr>
          <w:i/>
          <w:iCs/>
        </w:rPr>
        <w:t>et al.</w:t>
      </w:r>
      <w:r>
        <w:t xml:space="preserve"> (2003). Grassland responses to three years of elevated temperature, CO2, precipitation, and N deposition. </w:t>
      </w:r>
      <w:r>
        <w:rPr>
          <w:i/>
          <w:iCs/>
        </w:rPr>
        <w:t>Ecological Monographs</w:t>
      </w:r>
      <w:r>
        <w:t>, 73, 585–604.</w:t>
      </w:r>
    </w:p>
    <w:p w:rsidR="00A33BCF" w:rsidRPr="003E666E" w:rsidRDefault="00A33BCF" w:rsidP="00BB3C29">
      <w:pPr>
        <w:pStyle w:val="DefaultStyle"/>
        <w:widowControl/>
        <w:tabs>
          <w:tab w:val="left" w:pos="0"/>
        </w:tabs>
        <w:suppressAutoHyphens w:val="0"/>
        <w:autoSpaceDE w:val="0"/>
        <w:spacing w:after="0" w:line="240" w:lineRule="auto"/>
        <w:rPr>
          <w:rFonts w:ascii="Times New Roman" w:hAnsi="Times New Roman" w:cs="Times New Roman"/>
          <w:b/>
          <w:sz w:val="23"/>
          <w:szCs w:val="23"/>
        </w:rPr>
      </w:pPr>
      <w:r w:rsidRPr="003E666E">
        <w:rPr>
          <w:rFonts w:ascii="Times New Roman" w:hAnsi="Times New Roman" w:cs="Times New Roman"/>
          <w:b/>
          <w:sz w:val="23"/>
          <w:szCs w:val="23"/>
        </w:rPr>
        <w:fldChar w:fldCharType="end"/>
      </w:r>
    </w:p>
    <w:sectPr w:rsidR="00A33BCF" w:rsidRPr="003E666E" w:rsidSect="000B447C">
      <w:footerReference w:type="default" r:id="rId18"/>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A36" w:rsidRDefault="00096A36" w:rsidP="00174FEA">
      <w:pPr>
        <w:spacing w:line="240" w:lineRule="auto"/>
      </w:pPr>
      <w:r>
        <w:separator/>
      </w:r>
    </w:p>
  </w:endnote>
  <w:endnote w:type="continuationSeparator" w:id="0">
    <w:p w:rsidR="00096A36" w:rsidRDefault="00096A36" w:rsidP="00174F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Liberation Serif">
    <w:altName w:val="MS PMincho"/>
    <w:panose1 w:val="00000000000000000000"/>
    <w:charset w:val="80"/>
    <w:family w:val="roman"/>
    <w:notTrueType/>
    <w:pitch w:val="variable"/>
  </w:font>
  <w:font w:name="DejaVu Sans">
    <w:panose1 w:val="020B0603030804020204"/>
    <w:charset w:val="00"/>
    <w:family w:val="swiss"/>
    <w:pitch w:val="variable"/>
    <w:sig w:usb0="E7002EFF" w:usb1="D200FDFF" w:usb2="0A24602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9451032"/>
      <w:docPartObj>
        <w:docPartGallery w:val="Page Numbers (Bottom of Page)"/>
        <w:docPartUnique/>
      </w:docPartObj>
    </w:sdtPr>
    <w:sdtEndPr/>
    <w:sdtContent>
      <w:p w:rsidR="00E04843" w:rsidRDefault="00096A36">
        <w:pPr>
          <w:pStyle w:val="Footer"/>
          <w:jc w:val="center"/>
        </w:pPr>
        <w:r>
          <w:fldChar w:fldCharType="begin"/>
        </w:r>
        <w:r>
          <w:instrText xml:space="preserve"> PAGE   \* MERGEFORMAT </w:instrText>
        </w:r>
        <w:r>
          <w:fldChar w:fldCharType="separate"/>
        </w:r>
        <w:r w:rsidR="001C72AC">
          <w:rPr>
            <w:noProof/>
          </w:rPr>
          <w:t>8</w:t>
        </w:r>
        <w:r>
          <w:rPr>
            <w:noProof/>
          </w:rPr>
          <w:fldChar w:fldCharType="end"/>
        </w:r>
      </w:p>
    </w:sdtContent>
  </w:sdt>
  <w:p w:rsidR="00E04843" w:rsidRDefault="00E048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A36" w:rsidRDefault="00096A36" w:rsidP="00174FEA">
      <w:pPr>
        <w:spacing w:line="240" w:lineRule="auto"/>
      </w:pPr>
      <w:r>
        <w:separator/>
      </w:r>
    </w:p>
  </w:footnote>
  <w:footnote w:type="continuationSeparator" w:id="0">
    <w:p w:rsidR="00096A36" w:rsidRDefault="00096A36" w:rsidP="00174FE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F5A18"/>
    <w:multiLevelType w:val="hybridMultilevel"/>
    <w:tmpl w:val="2DAC8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BB1A38"/>
    <w:multiLevelType w:val="multilevel"/>
    <w:tmpl w:val="29864ECA"/>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2">
    <w:nsid w:val="628D0D8F"/>
    <w:multiLevelType w:val="hybridMultilevel"/>
    <w:tmpl w:val="D2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47C"/>
    <w:rsid w:val="000010E8"/>
    <w:rsid w:val="000070A8"/>
    <w:rsid w:val="00007115"/>
    <w:rsid w:val="00007C8A"/>
    <w:rsid w:val="000103C0"/>
    <w:rsid w:val="00011E9F"/>
    <w:rsid w:val="000151AA"/>
    <w:rsid w:val="00015780"/>
    <w:rsid w:val="000166B3"/>
    <w:rsid w:val="0001728B"/>
    <w:rsid w:val="00023EF0"/>
    <w:rsid w:val="00025A73"/>
    <w:rsid w:val="0003059F"/>
    <w:rsid w:val="000322A9"/>
    <w:rsid w:val="00032705"/>
    <w:rsid w:val="00034EE4"/>
    <w:rsid w:val="00034FC9"/>
    <w:rsid w:val="00036F63"/>
    <w:rsid w:val="000370A6"/>
    <w:rsid w:val="00043176"/>
    <w:rsid w:val="00046948"/>
    <w:rsid w:val="00052B6F"/>
    <w:rsid w:val="00054CFE"/>
    <w:rsid w:val="000616A9"/>
    <w:rsid w:val="00067046"/>
    <w:rsid w:val="000720AB"/>
    <w:rsid w:val="00072876"/>
    <w:rsid w:val="00072E69"/>
    <w:rsid w:val="00073722"/>
    <w:rsid w:val="00073AA4"/>
    <w:rsid w:val="00073E62"/>
    <w:rsid w:val="0007761B"/>
    <w:rsid w:val="00080A4D"/>
    <w:rsid w:val="000862BB"/>
    <w:rsid w:val="000902FC"/>
    <w:rsid w:val="00091229"/>
    <w:rsid w:val="000913E1"/>
    <w:rsid w:val="000931B8"/>
    <w:rsid w:val="00094A28"/>
    <w:rsid w:val="00095C5F"/>
    <w:rsid w:val="00096A36"/>
    <w:rsid w:val="000A0828"/>
    <w:rsid w:val="000A1310"/>
    <w:rsid w:val="000A2934"/>
    <w:rsid w:val="000A3C61"/>
    <w:rsid w:val="000A5199"/>
    <w:rsid w:val="000A65DA"/>
    <w:rsid w:val="000B30E9"/>
    <w:rsid w:val="000B447C"/>
    <w:rsid w:val="000B5687"/>
    <w:rsid w:val="000B6E4C"/>
    <w:rsid w:val="000B7C58"/>
    <w:rsid w:val="000C00D2"/>
    <w:rsid w:val="000C066B"/>
    <w:rsid w:val="000C5A17"/>
    <w:rsid w:val="000C6680"/>
    <w:rsid w:val="000D0406"/>
    <w:rsid w:val="000D2350"/>
    <w:rsid w:val="000D31E8"/>
    <w:rsid w:val="000D4569"/>
    <w:rsid w:val="000D5CE4"/>
    <w:rsid w:val="000E26AC"/>
    <w:rsid w:val="000E4C46"/>
    <w:rsid w:val="000E70D5"/>
    <w:rsid w:val="000E7A0F"/>
    <w:rsid w:val="000E7A2A"/>
    <w:rsid w:val="000F0CCF"/>
    <w:rsid w:val="000F2D62"/>
    <w:rsid w:val="000F3BE3"/>
    <w:rsid w:val="000F6725"/>
    <w:rsid w:val="000F7CB8"/>
    <w:rsid w:val="00102ADD"/>
    <w:rsid w:val="00104A30"/>
    <w:rsid w:val="00107021"/>
    <w:rsid w:val="0011193A"/>
    <w:rsid w:val="001121B4"/>
    <w:rsid w:val="001144DA"/>
    <w:rsid w:val="00120E1F"/>
    <w:rsid w:val="00123E14"/>
    <w:rsid w:val="001247E7"/>
    <w:rsid w:val="00125007"/>
    <w:rsid w:val="00125CC8"/>
    <w:rsid w:val="00126F6D"/>
    <w:rsid w:val="00127005"/>
    <w:rsid w:val="00130E51"/>
    <w:rsid w:val="00133419"/>
    <w:rsid w:val="00133953"/>
    <w:rsid w:val="001341A2"/>
    <w:rsid w:val="00135162"/>
    <w:rsid w:val="00136150"/>
    <w:rsid w:val="00140385"/>
    <w:rsid w:val="00140897"/>
    <w:rsid w:val="00142F8A"/>
    <w:rsid w:val="00143252"/>
    <w:rsid w:val="00143B23"/>
    <w:rsid w:val="001451C6"/>
    <w:rsid w:val="001503B7"/>
    <w:rsid w:val="00152512"/>
    <w:rsid w:val="00155294"/>
    <w:rsid w:val="001614CD"/>
    <w:rsid w:val="00161C37"/>
    <w:rsid w:val="001627A0"/>
    <w:rsid w:val="00162853"/>
    <w:rsid w:val="00163A33"/>
    <w:rsid w:val="00166E85"/>
    <w:rsid w:val="001706E8"/>
    <w:rsid w:val="00171F9D"/>
    <w:rsid w:val="00174FEA"/>
    <w:rsid w:val="001808C3"/>
    <w:rsid w:val="00182CD3"/>
    <w:rsid w:val="00184CCA"/>
    <w:rsid w:val="0019139F"/>
    <w:rsid w:val="00194346"/>
    <w:rsid w:val="001958E4"/>
    <w:rsid w:val="00195DC5"/>
    <w:rsid w:val="00196034"/>
    <w:rsid w:val="001961EA"/>
    <w:rsid w:val="0019780A"/>
    <w:rsid w:val="00197825"/>
    <w:rsid w:val="001A2373"/>
    <w:rsid w:val="001A4949"/>
    <w:rsid w:val="001A62D5"/>
    <w:rsid w:val="001B0995"/>
    <w:rsid w:val="001B2664"/>
    <w:rsid w:val="001B3B6F"/>
    <w:rsid w:val="001B5B1F"/>
    <w:rsid w:val="001C295D"/>
    <w:rsid w:val="001C2A6B"/>
    <w:rsid w:val="001C327B"/>
    <w:rsid w:val="001C6C58"/>
    <w:rsid w:val="001C72AC"/>
    <w:rsid w:val="001D059C"/>
    <w:rsid w:val="001D11F2"/>
    <w:rsid w:val="001D4669"/>
    <w:rsid w:val="001E3AFE"/>
    <w:rsid w:val="001E6671"/>
    <w:rsid w:val="001E7A29"/>
    <w:rsid w:val="001F05F4"/>
    <w:rsid w:val="001F2CB2"/>
    <w:rsid w:val="001F5209"/>
    <w:rsid w:val="002011FC"/>
    <w:rsid w:val="002022FF"/>
    <w:rsid w:val="002037C8"/>
    <w:rsid w:val="00204349"/>
    <w:rsid w:val="002062BE"/>
    <w:rsid w:val="00211437"/>
    <w:rsid w:val="00214907"/>
    <w:rsid w:val="00215149"/>
    <w:rsid w:val="0021683C"/>
    <w:rsid w:val="00216E52"/>
    <w:rsid w:val="00221985"/>
    <w:rsid w:val="00222B1B"/>
    <w:rsid w:val="00222CFB"/>
    <w:rsid w:val="00223A96"/>
    <w:rsid w:val="00223BF7"/>
    <w:rsid w:val="0022719E"/>
    <w:rsid w:val="00230830"/>
    <w:rsid w:val="002320EC"/>
    <w:rsid w:val="00233B91"/>
    <w:rsid w:val="00235CD5"/>
    <w:rsid w:val="0024106B"/>
    <w:rsid w:val="002432F0"/>
    <w:rsid w:val="00243887"/>
    <w:rsid w:val="00246EAE"/>
    <w:rsid w:val="00251489"/>
    <w:rsid w:val="00251640"/>
    <w:rsid w:val="00252ED2"/>
    <w:rsid w:val="00253BE1"/>
    <w:rsid w:val="0025510A"/>
    <w:rsid w:val="002553E7"/>
    <w:rsid w:val="002559AF"/>
    <w:rsid w:val="00255B9D"/>
    <w:rsid w:val="00256669"/>
    <w:rsid w:val="002566D3"/>
    <w:rsid w:val="00257381"/>
    <w:rsid w:val="00260554"/>
    <w:rsid w:val="00261818"/>
    <w:rsid w:val="0026216F"/>
    <w:rsid w:val="00263816"/>
    <w:rsid w:val="00263EC5"/>
    <w:rsid w:val="00263FFC"/>
    <w:rsid w:val="00270CEA"/>
    <w:rsid w:val="00271221"/>
    <w:rsid w:val="0027182E"/>
    <w:rsid w:val="00274FAD"/>
    <w:rsid w:val="002768FA"/>
    <w:rsid w:val="0028615A"/>
    <w:rsid w:val="002868B0"/>
    <w:rsid w:val="00291D2B"/>
    <w:rsid w:val="00291FCD"/>
    <w:rsid w:val="00293553"/>
    <w:rsid w:val="002967FB"/>
    <w:rsid w:val="0029717F"/>
    <w:rsid w:val="002A00C0"/>
    <w:rsid w:val="002A28A1"/>
    <w:rsid w:val="002A327B"/>
    <w:rsid w:val="002A39EF"/>
    <w:rsid w:val="002A5E00"/>
    <w:rsid w:val="002A6417"/>
    <w:rsid w:val="002B40CF"/>
    <w:rsid w:val="002B714F"/>
    <w:rsid w:val="002C0D7E"/>
    <w:rsid w:val="002C2C99"/>
    <w:rsid w:val="002C3924"/>
    <w:rsid w:val="002C3CB4"/>
    <w:rsid w:val="002C7570"/>
    <w:rsid w:val="002D035C"/>
    <w:rsid w:val="002D210F"/>
    <w:rsid w:val="002E1A9F"/>
    <w:rsid w:val="002E2889"/>
    <w:rsid w:val="002E2DCD"/>
    <w:rsid w:val="002E499F"/>
    <w:rsid w:val="002E6395"/>
    <w:rsid w:val="002E79EB"/>
    <w:rsid w:val="002F05C6"/>
    <w:rsid w:val="002F07BF"/>
    <w:rsid w:val="002F14CD"/>
    <w:rsid w:val="002F1B17"/>
    <w:rsid w:val="002F3015"/>
    <w:rsid w:val="002F380B"/>
    <w:rsid w:val="00300F0F"/>
    <w:rsid w:val="00301D4F"/>
    <w:rsid w:val="0030250C"/>
    <w:rsid w:val="00305126"/>
    <w:rsid w:val="0030606D"/>
    <w:rsid w:val="003065AD"/>
    <w:rsid w:val="00307151"/>
    <w:rsid w:val="003103F7"/>
    <w:rsid w:val="003120C9"/>
    <w:rsid w:val="003120E6"/>
    <w:rsid w:val="00315039"/>
    <w:rsid w:val="0031583F"/>
    <w:rsid w:val="0032224F"/>
    <w:rsid w:val="003225A4"/>
    <w:rsid w:val="00322E32"/>
    <w:rsid w:val="003233F8"/>
    <w:rsid w:val="0032391A"/>
    <w:rsid w:val="00325DDE"/>
    <w:rsid w:val="00331252"/>
    <w:rsid w:val="0033211D"/>
    <w:rsid w:val="00333796"/>
    <w:rsid w:val="00341071"/>
    <w:rsid w:val="003410C0"/>
    <w:rsid w:val="0034314C"/>
    <w:rsid w:val="0034392A"/>
    <w:rsid w:val="003448B2"/>
    <w:rsid w:val="00344B67"/>
    <w:rsid w:val="00346BE5"/>
    <w:rsid w:val="00350914"/>
    <w:rsid w:val="00353DDB"/>
    <w:rsid w:val="003563BE"/>
    <w:rsid w:val="003612C2"/>
    <w:rsid w:val="00363BCF"/>
    <w:rsid w:val="00363DBF"/>
    <w:rsid w:val="003648CA"/>
    <w:rsid w:val="00365A06"/>
    <w:rsid w:val="003674D4"/>
    <w:rsid w:val="003713BB"/>
    <w:rsid w:val="00372509"/>
    <w:rsid w:val="003765AA"/>
    <w:rsid w:val="00376C49"/>
    <w:rsid w:val="00380295"/>
    <w:rsid w:val="00383F60"/>
    <w:rsid w:val="00385031"/>
    <w:rsid w:val="003876F4"/>
    <w:rsid w:val="003934E4"/>
    <w:rsid w:val="00395842"/>
    <w:rsid w:val="003A2777"/>
    <w:rsid w:val="003A595E"/>
    <w:rsid w:val="003A6609"/>
    <w:rsid w:val="003B24F6"/>
    <w:rsid w:val="003C376D"/>
    <w:rsid w:val="003C55C1"/>
    <w:rsid w:val="003C6090"/>
    <w:rsid w:val="003C747E"/>
    <w:rsid w:val="003D1127"/>
    <w:rsid w:val="003D2B27"/>
    <w:rsid w:val="003D2BC3"/>
    <w:rsid w:val="003D42AC"/>
    <w:rsid w:val="003D61D6"/>
    <w:rsid w:val="003D6BCA"/>
    <w:rsid w:val="003D7A45"/>
    <w:rsid w:val="003E1BBC"/>
    <w:rsid w:val="003E2C9E"/>
    <w:rsid w:val="003E3134"/>
    <w:rsid w:val="003E552D"/>
    <w:rsid w:val="003E666E"/>
    <w:rsid w:val="003F3894"/>
    <w:rsid w:val="003F56B6"/>
    <w:rsid w:val="003F7DB5"/>
    <w:rsid w:val="00400CB2"/>
    <w:rsid w:val="0040134E"/>
    <w:rsid w:val="00402233"/>
    <w:rsid w:val="00403D48"/>
    <w:rsid w:val="004041CB"/>
    <w:rsid w:val="00405EC3"/>
    <w:rsid w:val="00406CD9"/>
    <w:rsid w:val="0040726B"/>
    <w:rsid w:val="00412CC3"/>
    <w:rsid w:val="00412F87"/>
    <w:rsid w:val="0042015F"/>
    <w:rsid w:val="00422AB7"/>
    <w:rsid w:val="00422D8B"/>
    <w:rsid w:val="00423C03"/>
    <w:rsid w:val="00431684"/>
    <w:rsid w:val="0043371A"/>
    <w:rsid w:val="004362F2"/>
    <w:rsid w:val="00436F36"/>
    <w:rsid w:val="00437C9A"/>
    <w:rsid w:val="00440AEA"/>
    <w:rsid w:val="00442B3E"/>
    <w:rsid w:val="00443954"/>
    <w:rsid w:val="00444498"/>
    <w:rsid w:val="004458ED"/>
    <w:rsid w:val="00447BEB"/>
    <w:rsid w:val="00450328"/>
    <w:rsid w:val="00450673"/>
    <w:rsid w:val="004514D6"/>
    <w:rsid w:val="00454B06"/>
    <w:rsid w:val="00454E2A"/>
    <w:rsid w:val="004561F7"/>
    <w:rsid w:val="00456FE3"/>
    <w:rsid w:val="00462538"/>
    <w:rsid w:val="004655BA"/>
    <w:rsid w:val="0046725E"/>
    <w:rsid w:val="0047295B"/>
    <w:rsid w:val="00472F5A"/>
    <w:rsid w:val="00473624"/>
    <w:rsid w:val="0047372B"/>
    <w:rsid w:val="004748A5"/>
    <w:rsid w:val="004751B3"/>
    <w:rsid w:val="00475754"/>
    <w:rsid w:val="00477319"/>
    <w:rsid w:val="00477514"/>
    <w:rsid w:val="004817A4"/>
    <w:rsid w:val="00481DFC"/>
    <w:rsid w:val="00483AC4"/>
    <w:rsid w:val="00485C6A"/>
    <w:rsid w:val="00486BBA"/>
    <w:rsid w:val="004876E8"/>
    <w:rsid w:val="00492072"/>
    <w:rsid w:val="00496148"/>
    <w:rsid w:val="0049781F"/>
    <w:rsid w:val="004A3AB4"/>
    <w:rsid w:val="004A5001"/>
    <w:rsid w:val="004B152B"/>
    <w:rsid w:val="004B333E"/>
    <w:rsid w:val="004B6A0B"/>
    <w:rsid w:val="004C14ED"/>
    <w:rsid w:val="004C6488"/>
    <w:rsid w:val="004D1957"/>
    <w:rsid w:val="004D1A67"/>
    <w:rsid w:val="004D20A8"/>
    <w:rsid w:val="004D2A3C"/>
    <w:rsid w:val="004D4B09"/>
    <w:rsid w:val="004D5B68"/>
    <w:rsid w:val="004D64E9"/>
    <w:rsid w:val="004E033B"/>
    <w:rsid w:val="004E1737"/>
    <w:rsid w:val="004E7B30"/>
    <w:rsid w:val="004F13A2"/>
    <w:rsid w:val="004F177D"/>
    <w:rsid w:val="004F2ECF"/>
    <w:rsid w:val="004F3F02"/>
    <w:rsid w:val="004F407A"/>
    <w:rsid w:val="004F633D"/>
    <w:rsid w:val="00500567"/>
    <w:rsid w:val="00501B1B"/>
    <w:rsid w:val="005030D8"/>
    <w:rsid w:val="00504867"/>
    <w:rsid w:val="005061B5"/>
    <w:rsid w:val="00507613"/>
    <w:rsid w:val="005137AB"/>
    <w:rsid w:val="00515BEB"/>
    <w:rsid w:val="00515C3E"/>
    <w:rsid w:val="00520CD4"/>
    <w:rsid w:val="0052113A"/>
    <w:rsid w:val="00521462"/>
    <w:rsid w:val="0052525A"/>
    <w:rsid w:val="00525BFE"/>
    <w:rsid w:val="005324AD"/>
    <w:rsid w:val="00532599"/>
    <w:rsid w:val="0053330A"/>
    <w:rsid w:val="005348E6"/>
    <w:rsid w:val="00535C96"/>
    <w:rsid w:val="00545ED5"/>
    <w:rsid w:val="00547E91"/>
    <w:rsid w:val="0055008F"/>
    <w:rsid w:val="005505BF"/>
    <w:rsid w:val="0055402D"/>
    <w:rsid w:val="005548BF"/>
    <w:rsid w:val="00554F28"/>
    <w:rsid w:val="005568BD"/>
    <w:rsid w:val="005572AC"/>
    <w:rsid w:val="00557F2C"/>
    <w:rsid w:val="005616C5"/>
    <w:rsid w:val="005626C1"/>
    <w:rsid w:val="00564317"/>
    <w:rsid w:val="0056734F"/>
    <w:rsid w:val="00570618"/>
    <w:rsid w:val="00570978"/>
    <w:rsid w:val="00572791"/>
    <w:rsid w:val="00576A88"/>
    <w:rsid w:val="00580D7F"/>
    <w:rsid w:val="00583C4C"/>
    <w:rsid w:val="00585F42"/>
    <w:rsid w:val="00587132"/>
    <w:rsid w:val="00590590"/>
    <w:rsid w:val="00591B7A"/>
    <w:rsid w:val="005924B8"/>
    <w:rsid w:val="005951B3"/>
    <w:rsid w:val="005A0235"/>
    <w:rsid w:val="005A1335"/>
    <w:rsid w:val="005A156B"/>
    <w:rsid w:val="005A1D69"/>
    <w:rsid w:val="005A309C"/>
    <w:rsid w:val="005A388A"/>
    <w:rsid w:val="005A5002"/>
    <w:rsid w:val="005A6405"/>
    <w:rsid w:val="005B1181"/>
    <w:rsid w:val="005B1E89"/>
    <w:rsid w:val="005B78E2"/>
    <w:rsid w:val="005C16E7"/>
    <w:rsid w:val="005C4189"/>
    <w:rsid w:val="005C491D"/>
    <w:rsid w:val="005C54A7"/>
    <w:rsid w:val="005C7EF7"/>
    <w:rsid w:val="005D0051"/>
    <w:rsid w:val="005D0582"/>
    <w:rsid w:val="005D1B02"/>
    <w:rsid w:val="005D1E8B"/>
    <w:rsid w:val="005D1F67"/>
    <w:rsid w:val="005D1FDA"/>
    <w:rsid w:val="005D2DDF"/>
    <w:rsid w:val="005D39DA"/>
    <w:rsid w:val="005D762B"/>
    <w:rsid w:val="005D7802"/>
    <w:rsid w:val="005E0E94"/>
    <w:rsid w:val="005E4852"/>
    <w:rsid w:val="005E6F5E"/>
    <w:rsid w:val="005F0117"/>
    <w:rsid w:val="005F1FB7"/>
    <w:rsid w:val="005F4F4A"/>
    <w:rsid w:val="005F5D9E"/>
    <w:rsid w:val="005F67C4"/>
    <w:rsid w:val="005F76AA"/>
    <w:rsid w:val="00602A17"/>
    <w:rsid w:val="00602BA9"/>
    <w:rsid w:val="006049F5"/>
    <w:rsid w:val="00604B1B"/>
    <w:rsid w:val="00611097"/>
    <w:rsid w:val="0061352E"/>
    <w:rsid w:val="00613FBD"/>
    <w:rsid w:val="00617FE1"/>
    <w:rsid w:val="00625AA7"/>
    <w:rsid w:val="00626931"/>
    <w:rsid w:val="00630CEF"/>
    <w:rsid w:val="00630D41"/>
    <w:rsid w:val="00635844"/>
    <w:rsid w:val="00636496"/>
    <w:rsid w:val="006400DC"/>
    <w:rsid w:val="006416AD"/>
    <w:rsid w:val="00641F93"/>
    <w:rsid w:val="0064426B"/>
    <w:rsid w:val="00647686"/>
    <w:rsid w:val="00651BFC"/>
    <w:rsid w:val="00652461"/>
    <w:rsid w:val="00654AFF"/>
    <w:rsid w:val="00654C03"/>
    <w:rsid w:val="00655383"/>
    <w:rsid w:val="00655966"/>
    <w:rsid w:val="006562D7"/>
    <w:rsid w:val="00660DC4"/>
    <w:rsid w:val="00661816"/>
    <w:rsid w:val="00661A7B"/>
    <w:rsid w:val="00662CBE"/>
    <w:rsid w:val="00664897"/>
    <w:rsid w:val="006651E8"/>
    <w:rsid w:val="00665D63"/>
    <w:rsid w:val="00666DF1"/>
    <w:rsid w:val="00667635"/>
    <w:rsid w:val="00670DBC"/>
    <w:rsid w:val="00676B43"/>
    <w:rsid w:val="00680BA5"/>
    <w:rsid w:val="006832F1"/>
    <w:rsid w:val="0068758D"/>
    <w:rsid w:val="00692426"/>
    <w:rsid w:val="00692565"/>
    <w:rsid w:val="00692D29"/>
    <w:rsid w:val="00695F34"/>
    <w:rsid w:val="006A1A09"/>
    <w:rsid w:val="006A2251"/>
    <w:rsid w:val="006A7726"/>
    <w:rsid w:val="006B045A"/>
    <w:rsid w:val="006B08DE"/>
    <w:rsid w:val="006B2F8B"/>
    <w:rsid w:val="006B50AB"/>
    <w:rsid w:val="006B572C"/>
    <w:rsid w:val="006C3206"/>
    <w:rsid w:val="006C3791"/>
    <w:rsid w:val="006C44AE"/>
    <w:rsid w:val="006C5121"/>
    <w:rsid w:val="006C66A7"/>
    <w:rsid w:val="006C7B3F"/>
    <w:rsid w:val="006D0B66"/>
    <w:rsid w:val="006D20D2"/>
    <w:rsid w:val="006D2640"/>
    <w:rsid w:val="006D61DD"/>
    <w:rsid w:val="006E08AD"/>
    <w:rsid w:val="006E0BC2"/>
    <w:rsid w:val="006E1234"/>
    <w:rsid w:val="006E3B41"/>
    <w:rsid w:val="006E4B44"/>
    <w:rsid w:val="006E4BB7"/>
    <w:rsid w:val="006E7495"/>
    <w:rsid w:val="006E784C"/>
    <w:rsid w:val="006F4F29"/>
    <w:rsid w:val="006F5126"/>
    <w:rsid w:val="006F6198"/>
    <w:rsid w:val="006F7FFB"/>
    <w:rsid w:val="00702379"/>
    <w:rsid w:val="00702960"/>
    <w:rsid w:val="00703497"/>
    <w:rsid w:val="0071210B"/>
    <w:rsid w:val="00715088"/>
    <w:rsid w:val="0071747C"/>
    <w:rsid w:val="00717F9E"/>
    <w:rsid w:val="00720A2E"/>
    <w:rsid w:val="00721205"/>
    <w:rsid w:val="0072153B"/>
    <w:rsid w:val="00721ED3"/>
    <w:rsid w:val="00722444"/>
    <w:rsid w:val="00724974"/>
    <w:rsid w:val="00724F5A"/>
    <w:rsid w:val="00725F82"/>
    <w:rsid w:val="00727505"/>
    <w:rsid w:val="00730991"/>
    <w:rsid w:val="00730A85"/>
    <w:rsid w:val="00730ACB"/>
    <w:rsid w:val="0073531A"/>
    <w:rsid w:val="00736C8A"/>
    <w:rsid w:val="00737ECF"/>
    <w:rsid w:val="00737FD8"/>
    <w:rsid w:val="00741BFB"/>
    <w:rsid w:val="00741F89"/>
    <w:rsid w:val="007429A2"/>
    <w:rsid w:val="0074426E"/>
    <w:rsid w:val="00745EEB"/>
    <w:rsid w:val="0075182C"/>
    <w:rsid w:val="00752AD7"/>
    <w:rsid w:val="00752C0F"/>
    <w:rsid w:val="00753202"/>
    <w:rsid w:val="00753E13"/>
    <w:rsid w:val="007546A3"/>
    <w:rsid w:val="00761B02"/>
    <w:rsid w:val="007636C1"/>
    <w:rsid w:val="00765104"/>
    <w:rsid w:val="0076729B"/>
    <w:rsid w:val="00767EC7"/>
    <w:rsid w:val="00767F77"/>
    <w:rsid w:val="00771F30"/>
    <w:rsid w:val="0078024D"/>
    <w:rsid w:val="007819AC"/>
    <w:rsid w:val="0078280F"/>
    <w:rsid w:val="007855A7"/>
    <w:rsid w:val="00794123"/>
    <w:rsid w:val="00795752"/>
    <w:rsid w:val="00795DC4"/>
    <w:rsid w:val="00797644"/>
    <w:rsid w:val="007A671D"/>
    <w:rsid w:val="007B12BD"/>
    <w:rsid w:val="007B65FC"/>
    <w:rsid w:val="007C0512"/>
    <w:rsid w:val="007C0B5E"/>
    <w:rsid w:val="007C1B1E"/>
    <w:rsid w:val="007C339E"/>
    <w:rsid w:val="007C744A"/>
    <w:rsid w:val="007D0958"/>
    <w:rsid w:val="007D0AA6"/>
    <w:rsid w:val="007D14C7"/>
    <w:rsid w:val="007E1C92"/>
    <w:rsid w:val="007E4141"/>
    <w:rsid w:val="007F0006"/>
    <w:rsid w:val="007F3767"/>
    <w:rsid w:val="007F399B"/>
    <w:rsid w:val="007F3FC7"/>
    <w:rsid w:val="007F42E6"/>
    <w:rsid w:val="007F4560"/>
    <w:rsid w:val="007F471D"/>
    <w:rsid w:val="007F51C5"/>
    <w:rsid w:val="007F60F0"/>
    <w:rsid w:val="0080271A"/>
    <w:rsid w:val="00802D06"/>
    <w:rsid w:val="00804833"/>
    <w:rsid w:val="00805747"/>
    <w:rsid w:val="00805767"/>
    <w:rsid w:val="00805EFD"/>
    <w:rsid w:val="0081044C"/>
    <w:rsid w:val="0081249A"/>
    <w:rsid w:val="00815583"/>
    <w:rsid w:val="00816A28"/>
    <w:rsid w:val="008211CE"/>
    <w:rsid w:val="00821F3B"/>
    <w:rsid w:val="008231AF"/>
    <w:rsid w:val="0082344A"/>
    <w:rsid w:val="00823EBA"/>
    <w:rsid w:val="00824EC6"/>
    <w:rsid w:val="008340FE"/>
    <w:rsid w:val="0083532B"/>
    <w:rsid w:val="0084129B"/>
    <w:rsid w:val="0084150D"/>
    <w:rsid w:val="00841536"/>
    <w:rsid w:val="00841739"/>
    <w:rsid w:val="00847977"/>
    <w:rsid w:val="00851C3D"/>
    <w:rsid w:val="008551C0"/>
    <w:rsid w:val="00856B19"/>
    <w:rsid w:val="00867381"/>
    <w:rsid w:val="008705D7"/>
    <w:rsid w:val="00873CAE"/>
    <w:rsid w:val="0087558A"/>
    <w:rsid w:val="0087684E"/>
    <w:rsid w:val="0088051F"/>
    <w:rsid w:val="00882536"/>
    <w:rsid w:val="0088376D"/>
    <w:rsid w:val="00884443"/>
    <w:rsid w:val="00885976"/>
    <w:rsid w:val="00885F13"/>
    <w:rsid w:val="00886CF2"/>
    <w:rsid w:val="00890E03"/>
    <w:rsid w:val="00891555"/>
    <w:rsid w:val="00891DED"/>
    <w:rsid w:val="00892EBB"/>
    <w:rsid w:val="00894533"/>
    <w:rsid w:val="008A0D75"/>
    <w:rsid w:val="008A0F4E"/>
    <w:rsid w:val="008A1A6A"/>
    <w:rsid w:val="008A1D48"/>
    <w:rsid w:val="008A1ECF"/>
    <w:rsid w:val="008A4431"/>
    <w:rsid w:val="008A4B1C"/>
    <w:rsid w:val="008B09B0"/>
    <w:rsid w:val="008B107E"/>
    <w:rsid w:val="008B1362"/>
    <w:rsid w:val="008B2EBA"/>
    <w:rsid w:val="008B4BB8"/>
    <w:rsid w:val="008B532F"/>
    <w:rsid w:val="008B5585"/>
    <w:rsid w:val="008B7F5A"/>
    <w:rsid w:val="008C5B29"/>
    <w:rsid w:val="008C6BEA"/>
    <w:rsid w:val="008C74D1"/>
    <w:rsid w:val="008D14D6"/>
    <w:rsid w:val="008D40AB"/>
    <w:rsid w:val="008D4CDD"/>
    <w:rsid w:val="008D4DAD"/>
    <w:rsid w:val="008D5152"/>
    <w:rsid w:val="008D7C74"/>
    <w:rsid w:val="008E1378"/>
    <w:rsid w:val="008E473F"/>
    <w:rsid w:val="008F0A1E"/>
    <w:rsid w:val="008F1476"/>
    <w:rsid w:val="008F1602"/>
    <w:rsid w:val="008F1CE3"/>
    <w:rsid w:val="008F52AA"/>
    <w:rsid w:val="00902653"/>
    <w:rsid w:val="00902A6D"/>
    <w:rsid w:val="0090400F"/>
    <w:rsid w:val="009046FC"/>
    <w:rsid w:val="00905CF3"/>
    <w:rsid w:val="00915372"/>
    <w:rsid w:val="0091658F"/>
    <w:rsid w:val="009169D2"/>
    <w:rsid w:val="009177B4"/>
    <w:rsid w:val="009252CD"/>
    <w:rsid w:val="00927329"/>
    <w:rsid w:val="009325DE"/>
    <w:rsid w:val="009337F4"/>
    <w:rsid w:val="00933967"/>
    <w:rsid w:val="00934A76"/>
    <w:rsid w:val="00935386"/>
    <w:rsid w:val="00936CC1"/>
    <w:rsid w:val="00937E16"/>
    <w:rsid w:val="00940EBF"/>
    <w:rsid w:val="00941B7F"/>
    <w:rsid w:val="009429AD"/>
    <w:rsid w:val="00945AA1"/>
    <w:rsid w:val="00945D57"/>
    <w:rsid w:val="00954EDB"/>
    <w:rsid w:val="0095745B"/>
    <w:rsid w:val="00957DFC"/>
    <w:rsid w:val="00963816"/>
    <w:rsid w:val="0096609A"/>
    <w:rsid w:val="00972D65"/>
    <w:rsid w:val="00973A4E"/>
    <w:rsid w:val="00974DCC"/>
    <w:rsid w:val="00976348"/>
    <w:rsid w:val="00982001"/>
    <w:rsid w:val="00984BA7"/>
    <w:rsid w:val="009855B3"/>
    <w:rsid w:val="0098628E"/>
    <w:rsid w:val="00986BEE"/>
    <w:rsid w:val="00991768"/>
    <w:rsid w:val="009A00BB"/>
    <w:rsid w:val="009A2B40"/>
    <w:rsid w:val="009B14DD"/>
    <w:rsid w:val="009B3D45"/>
    <w:rsid w:val="009B3DD1"/>
    <w:rsid w:val="009B723C"/>
    <w:rsid w:val="009B7526"/>
    <w:rsid w:val="009C0647"/>
    <w:rsid w:val="009C4371"/>
    <w:rsid w:val="009D1425"/>
    <w:rsid w:val="009D16DD"/>
    <w:rsid w:val="009D228E"/>
    <w:rsid w:val="009D761F"/>
    <w:rsid w:val="009D77FB"/>
    <w:rsid w:val="009E199C"/>
    <w:rsid w:val="009E3F13"/>
    <w:rsid w:val="009E4343"/>
    <w:rsid w:val="009E6EDF"/>
    <w:rsid w:val="009E7ABF"/>
    <w:rsid w:val="009F272C"/>
    <w:rsid w:val="009F3513"/>
    <w:rsid w:val="009F5744"/>
    <w:rsid w:val="00A003E6"/>
    <w:rsid w:val="00A01C6A"/>
    <w:rsid w:val="00A0312D"/>
    <w:rsid w:val="00A07127"/>
    <w:rsid w:val="00A07E3D"/>
    <w:rsid w:val="00A10F5D"/>
    <w:rsid w:val="00A126CF"/>
    <w:rsid w:val="00A2214D"/>
    <w:rsid w:val="00A24F11"/>
    <w:rsid w:val="00A25368"/>
    <w:rsid w:val="00A25488"/>
    <w:rsid w:val="00A313F8"/>
    <w:rsid w:val="00A31B95"/>
    <w:rsid w:val="00A33BCF"/>
    <w:rsid w:val="00A348D6"/>
    <w:rsid w:val="00A35A0D"/>
    <w:rsid w:val="00A3610A"/>
    <w:rsid w:val="00A36391"/>
    <w:rsid w:val="00A365EF"/>
    <w:rsid w:val="00A410C5"/>
    <w:rsid w:val="00A45918"/>
    <w:rsid w:val="00A5173E"/>
    <w:rsid w:val="00A55797"/>
    <w:rsid w:val="00A61861"/>
    <w:rsid w:val="00A6186C"/>
    <w:rsid w:val="00A61E76"/>
    <w:rsid w:val="00A62D68"/>
    <w:rsid w:val="00A63B15"/>
    <w:rsid w:val="00A65A7C"/>
    <w:rsid w:val="00A70B24"/>
    <w:rsid w:val="00A70F0D"/>
    <w:rsid w:val="00A72819"/>
    <w:rsid w:val="00A743B5"/>
    <w:rsid w:val="00A769DA"/>
    <w:rsid w:val="00A83C4C"/>
    <w:rsid w:val="00A8486F"/>
    <w:rsid w:val="00A859A1"/>
    <w:rsid w:val="00A85D30"/>
    <w:rsid w:val="00A868AC"/>
    <w:rsid w:val="00A8718F"/>
    <w:rsid w:val="00A9128F"/>
    <w:rsid w:val="00A92EDA"/>
    <w:rsid w:val="00A95BA3"/>
    <w:rsid w:val="00A96085"/>
    <w:rsid w:val="00A96D6A"/>
    <w:rsid w:val="00AA0489"/>
    <w:rsid w:val="00AA1234"/>
    <w:rsid w:val="00AA1E3B"/>
    <w:rsid w:val="00AA3095"/>
    <w:rsid w:val="00AA4380"/>
    <w:rsid w:val="00AA56FC"/>
    <w:rsid w:val="00AA6777"/>
    <w:rsid w:val="00AA6BFA"/>
    <w:rsid w:val="00AB2797"/>
    <w:rsid w:val="00AB7E3F"/>
    <w:rsid w:val="00AC2895"/>
    <w:rsid w:val="00AC5FE7"/>
    <w:rsid w:val="00AC7C2E"/>
    <w:rsid w:val="00AD0EFE"/>
    <w:rsid w:val="00AD0FB1"/>
    <w:rsid w:val="00AD59B8"/>
    <w:rsid w:val="00AD6221"/>
    <w:rsid w:val="00AD6B41"/>
    <w:rsid w:val="00AD6F59"/>
    <w:rsid w:val="00AE1244"/>
    <w:rsid w:val="00AE7E75"/>
    <w:rsid w:val="00AF214C"/>
    <w:rsid w:val="00B0297C"/>
    <w:rsid w:val="00B02B9F"/>
    <w:rsid w:val="00B0568B"/>
    <w:rsid w:val="00B05EC5"/>
    <w:rsid w:val="00B069B7"/>
    <w:rsid w:val="00B07F4C"/>
    <w:rsid w:val="00B1074F"/>
    <w:rsid w:val="00B10BC9"/>
    <w:rsid w:val="00B12F72"/>
    <w:rsid w:val="00B15093"/>
    <w:rsid w:val="00B22404"/>
    <w:rsid w:val="00B2283A"/>
    <w:rsid w:val="00B23589"/>
    <w:rsid w:val="00B3066A"/>
    <w:rsid w:val="00B41957"/>
    <w:rsid w:val="00B41A8F"/>
    <w:rsid w:val="00B41F82"/>
    <w:rsid w:val="00B43257"/>
    <w:rsid w:val="00B44728"/>
    <w:rsid w:val="00B45986"/>
    <w:rsid w:val="00B46100"/>
    <w:rsid w:val="00B53000"/>
    <w:rsid w:val="00B53211"/>
    <w:rsid w:val="00B54F8D"/>
    <w:rsid w:val="00B55AC8"/>
    <w:rsid w:val="00B608BA"/>
    <w:rsid w:val="00B61CEA"/>
    <w:rsid w:val="00B6205C"/>
    <w:rsid w:val="00B62FAE"/>
    <w:rsid w:val="00B63654"/>
    <w:rsid w:val="00B659AE"/>
    <w:rsid w:val="00B67B2C"/>
    <w:rsid w:val="00B71D79"/>
    <w:rsid w:val="00B72712"/>
    <w:rsid w:val="00B75CC0"/>
    <w:rsid w:val="00B76875"/>
    <w:rsid w:val="00B81381"/>
    <w:rsid w:val="00B862C3"/>
    <w:rsid w:val="00B86923"/>
    <w:rsid w:val="00B879E0"/>
    <w:rsid w:val="00B904C8"/>
    <w:rsid w:val="00B947C4"/>
    <w:rsid w:val="00B95A1D"/>
    <w:rsid w:val="00BA05E6"/>
    <w:rsid w:val="00BA167F"/>
    <w:rsid w:val="00BA1BC1"/>
    <w:rsid w:val="00BA4FE9"/>
    <w:rsid w:val="00BA668F"/>
    <w:rsid w:val="00BA75BB"/>
    <w:rsid w:val="00BA7FC5"/>
    <w:rsid w:val="00BB1367"/>
    <w:rsid w:val="00BB1670"/>
    <w:rsid w:val="00BB3C29"/>
    <w:rsid w:val="00BB7663"/>
    <w:rsid w:val="00BC0F8A"/>
    <w:rsid w:val="00BC27DB"/>
    <w:rsid w:val="00BC5FD4"/>
    <w:rsid w:val="00BC6AA4"/>
    <w:rsid w:val="00BC78E2"/>
    <w:rsid w:val="00BD0168"/>
    <w:rsid w:val="00BD3756"/>
    <w:rsid w:val="00BD4899"/>
    <w:rsid w:val="00BD4EFF"/>
    <w:rsid w:val="00BD5A86"/>
    <w:rsid w:val="00BD7051"/>
    <w:rsid w:val="00BD72EF"/>
    <w:rsid w:val="00BD7751"/>
    <w:rsid w:val="00BE0895"/>
    <w:rsid w:val="00BE12AF"/>
    <w:rsid w:val="00BE259E"/>
    <w:rsid w:val="00BE381E"/>
    <w:rsid w:val="00BE41C0"/>
    <w:rsid w:val="00BE5402"/>
    <w:rsid w:val="00BE7F18"/>
    <w:rsid w:val="00BF49DD"/>
    <w:rsid w:val="00BF5540"/>
    <w:rsid w:val="00C052FD"/>
    <w:rsid w:val="00C05D30"/>
    <w:rsid w:val="00C14B62"/>
    <w:rsid w:val="00C167AD"/>
    <w:rsid w:val="00C16828"/>
    <w:rsid w:val="00C2160E"/>
    <w:rsid w:val="00C219A4"/>
    <w:rsid w:val="00C22FF9"/>
    <w:rsid w:val="00C23191"/>
    <w:rsid w:val="00C243CA"/>
    <w:rsid w:val="00C2441D"/>
    <w:rsid w:val="00C244E2"/>
    <w:rsid w:val="00C24F3D"/>
    <w:rsid w:val="00C31FE9"/>
    <w:rsid w:val="00C320F7"/>
    <w:rsid w:val="00C32AF0"/>
    <w:rsid w:val="00C33F9E"/>
    <w:rsid w:val="00C355F7"/>
    <w:rsid w:val="00C357ED"/>
    <w:rsid w:val="00C35B21"/>
    <w:rsid w:val="00C3732F"/>
    <w:rsid w:val="00C41426"/>
    <w:rsid w:val="00C433BC"/>
    <w:rsid w:val="00C43895"/>
    <w:rsid w:val="00C43E1A"/>
    <w:rsid w:val="00C4680E"/>
    <w:rsid w:val="00C46C53"/>
    <w:rsid w:val="00C47A68"/>
    <w:rsid w:val="00C51A36"/>
    <w:rsid w:val="00C51AE2"/>
    <w:rsid w:val="00C63158"/>
    <w:rsid w:val="00C64517"/>
    <w:rsid w:val="00C65E30"/>
    <w:rsid w:val="00C671CA"/>
    <w:rsid w:val="00C728CD"/>
    <w:rsid w:val="00C75CBE"/>
    <w:rsid w:val="00C774D5"/>
    <w:rsid w:val="00C77DAC"/>
    <w:rsid w:val="00C809FB"/>
    <w:rsid w:val="00C82405"/>
    <w:rsid w:val="00C8268E"/>
    <w:rsid w:val="00C837DA"/>
    <w:rsid w:val="00C84B70"/>
    <w:rsid w:val="00C8517B"/>
    <w:rsid w:val="00C85BB0"/>
    <w:rsid w:val="00C86536"/>
    <w:rsid w:val="00C904E0"/>
    <w:rsid w:val="00C91000"/>
    <w:rsid w:val="00C92CEA"/>
    <w:rsid w:val="00C94ABC"/>
    <w:rsid w:val="00C95BA9"/>
    <w:rsid w:val="00CA2C8F"/>
    <w:rsid w:val="00CA3315"/>
    <w:rsid w:val="00CA5042"/>
    <w:rsid w:val="00CA5C1D"/>
    <w:rsid w:val="00CB045F"/>
    <w:rsid w:val="00CB0986"/>
    <w:rsid w:val="00CB34F0"/>
    <w:rsid w:val="00CB75C6"/>
    <w:rsid w:val="00CC130D"/>
    <w:rsid w:val="00CC130E"/>
    <w:rsid w:val="00CC3C1B"/>
    <w:rsid w:val="00CC636E"/>
    <w:rsid w:val="00CC6697"/>
    <w:rsid w:val="00CD065F"/>
    <w:rsid w:val="00CD0C2C"/>
    <w:rsid w:val="00CD2276"/>
    <w:rsid w:val="00CD23D5"/>
    <w:rsid w:val="00CD24FA"/>
    <w:rsid w:val="00CD3E81"/>
    <w:rsid w:val="00CD4C71"/>
    <w:rsid w:val="00CD5578"/>
    <w:rsid w:val="00CD5BB8"/>
    <w:rsid w:val="00CE1420"/>
    <w:rsid w:val="00CE3D6A"/>
    <w:rsid w:val="00CE4574"/>
    <w:rsid w:val="00CE46E6"/>
    <w:rsid w:val="00CE58CB"/>
    <w:rsid w:val="00CF14E7"/>
    <w:rsid w:val="00CF2E53"/>
    <w:rsid w:val="00CF48C9"/>
    <w:rsid w:val="00CF56B5"/>
    <w:rsid w:val="00CF5965"/>
    <w:rsid w:val="00CF5F56"/>
    <w:rsid w:val="00CF781B"/>
    <w:rsid w:val="00D0324E"/>
    <w:rsid w:val="00D04D22"/>
    <w:rsid w:val="00D0516A"/>
    <w:rsid w:val="00D1402C"/>
    <w:rsid w:val="00D22349"/>
    <w:rsid w:val="00D22CF3"/>
    <w:rsid w:val="00D24573"/>
    <w:rsid w:val="00D33BF2"/>
    <w:rsid w:val="00D46AE6"/>
    <w:rsid w:val="00D505AF"/>
    <w:rsid w:val="00D521A2"/>
    <w:rsid w:val="00D5283B"/>
    <w:rsid w:val="00D61D3A"/>
    <w:rsid w:val="00D661A8"/>
    <w:rsid w:val="00D71FD8"/>
    <w:rsid w:val="00D73315"/>
    <w:rsid w:val="00D74EE7"/>
    <w:rsid w:val="00D75C21"/>
    <w:rsid w:val="00D8101E"/>
    <w:rsid w:val="00D82865"/>
    <w:rsid w:val="00D84FE5"/>
    <w:rsid w:val="00D9214C"/>
    <w:rsid w:val="00D9480E"/>
    <w:rsid w:val="00DA00AB"/>
    <w:rsid w:val="00DA00B7"/>
    <w:rsid w:val="00DA3CC3"/>
    <w:rsid w:val="00DA4CF5"/>
    <w:rsid w:val="00DA5E9F"/>
    <w:rsid w:val="00DA6274"/>
    <w:rsid w:val="00DB3D54"/>
    <w:rsid w:val="00DB626C"/>
    <w:rsid w:val="00DB7499"/>
    <w:rsid w:val="00DB7B41"/>
    <w:rsid w:val="00DC1885"/>
    <w:rsid w:val="00DC2837"/>
    <w:rsid w:val="00DC5628"/>
    <w:rsid w:val="00DD02A2"/>
    <w:rsid w:val="00DD257A"/>
    <w:rsid w:val="00DD3242"/>
    <w:rsid w:val="00DD35AE"/>
    <w:rsid w:val="00DD40B3"/>
    <w:rsid w:val="00DD427E"/>
    <w:rsid w:val="00DD5A6F"/>
    <w:rsid w:val="00DE072A"/>
    <w:rsid w:val="00DE0D32"/>
    <w:rsid w:val="00DE3215"/>
    <w:rsid w:val="00DE7C4E"/>
    <w:rsid w:val="00DF2AFF"/>
    <w:rsid w:val="00DF2CCC"/>
    <w:rsid w:val="00DF532F"/>
    <w:rsid w:val="00DF58F3"/>
    <w:rsid w:val="00DF5FE7"/>
    <w:rsid w:val="00E00CE0"/>
    <w:rsid w:val="00E02CDC"/>
    <w:rsid w:val="00E02CE5"/>
    <w:rsid w:val="00E03900"/>
    <w:rsid w:val="00E04843"/>
    <w:rsid w:val="00E05C7F"/>
    <w:rsid w:val="00E05F5A"/>
    <w:rsid w:val="00E065AC"/>
    <w:rsid w:val="00E13EE0"/>
    <w:rsid w:val="00E14853"/>
    <w:rsid w:val="00E157D8"/>
    <w:rsid w:val="00E1583B"/>
    <w:rsid w:val="00E15DA0"/>
    <w:rsid w:val="00E1693C"/>
    <w:rsid w:val="00E17193"/>
    <w:rsid w:val="00E323D9"/>
    <w:rsid w:val="00E32E49"/>
    <w:rsid w:val="00E3313D"/>
    <w:rsid w:val="00E36CE3"/>
    <w:rsid w:val="00E376D9"/>
    <w:rsid w:val="00E402A8"/>
    <w:rsid w:val="00E40C01"/>
    <w:rsid w:val="00E42C39"/>
    <w:rsid w:val="00E43ED2"/>
    <w:rsid w:val="00E441D6"/>
    <w:rsid w:val="00E44341"/>
    <w:rsid w:val="00E446B3"/>
    <w:rsid w:val="00E44E5C"/>
    <w:rsid w:val="00E44F30"/>
    <w:rsid w:val="00E4693C"/>
    <w:rsid w:val="00E47BD5"/>
    <w:rsid w:val="00E52381"/>
    <w:rsid w:val="00E54FF4"/>
    <w:rsid w:val="00E56851"/>
    <w:rsid w:val="00E56C8E"/>
    <w:rsid w:val="00E5747A"/>
    <w:rsid w:val="00E61CC7"/>
    <w:rsid w:val="00E6487C"/>
    <w:rsid w:val="00E65764"/>
    <w:rsid w:val="00E66039"/>
    <w:rsid w:val="00E67D85"/>
    <w:rsid w:val="00E759A3"/>
    <w:rsid w:val="00E76215"/>
    <w:rsid w:val="00E773AC"/>
    <w:rsid w:val="00E80F63"/>
    <w:rsid w:val="00E81454"/>
    <w:rsid w:val="00E86200"/>
    <w:rsid w:val="00E90A92"/>
    <w:rsid w:val="00E941B6"/>
    <w:rsid w:val="00E956F8"/>
    <w:rsid w:val="00E95E83"/>
    <w:rsid w:val="00E97D0C"/>
    <w:rsid w:val="00EA250C"/>
    <w:rsid w:val="00EA32A6"/>
    <w:rsid w:val="00EA52F7"/>
    <w:rsid w:val="00EA5526"/>
    <w:rsid w:val="00EA6931"/>
    <w:rsid w:val="00EB20BC"/>
    <w:rsid w:val="00EB35C1"/>
    <w:rsid w:val="00EB5251"/>
    <w:rsid w:val="00EB57D5"/>
    <w:rsid w:val="00EB74A2"/>
    <w:rsid w:val="00EC0216"/>
    <w:rsid w:val="00EC04C3"/>
    <w:rsid w:val="00EC0755"/>
    <w:rsid w:val="00EC1318"/>
    <w:rsid w:val="00EC37E1"/>
    <w:rsid w:val="00EC69AD"/>
    <w:rsid w:val="00EC7AB4"/>
    <w:rsid w:val="00ED32F4"/>
    <w:rsid w:val="00ED454D"/>
    <w:rsid w:val="00ED53CF"/>
    <w:rsid w:val="00ED60AD"/>
    <w:rsid w:val="00ED640B"/>
    <w:rsid w:val="00ED6EAE"/>
    <w:rsid w:val="00EE0637"/>
    <w:rsid w:val="00EE06DF"/>
    <w:rsid w:val="00EE0BDA"/>
    <w:rsid w:val="00EE0E1A"/>
    <w:rsid w:val="00EE4986"/>
    <w:rsid w:val="00EE51E3"/>
    <w:rsid w:val="00EE6447"/>
    <w:rsid w:val="00EF2042"/>
    <w:rsid w:val="00EF513A"/>
    <w:rsid w:val="00EF5DF6"/>
    <w:rsid w:val="00EF78CF"/>
    <w:rsid w:val="00F00AB9"/>
    <w:rsid w:val="00F06197"/>
    <w:rsid w:val="00F1051D"/>
    <w:rsid w:val="00F10E9D"/>
    <w:rsid w:val="00F115EF"/>
    <w:rsid w:val="00F11EED"/>
    <w:rsid w:val="00F13DDD"/>
    <w:rsid w:val="00F1493D"/>
    <w:rsid w:val="00F163A6"/>
    <w:rsid w:val="00F164C9"/>
    <w:rsid w:val="00F16A8A"/>
    <w:rsid w:val="00F16BAF"/>
    <w:rsid w:val="00F20543"/>
    <w:rsid w:val="00F24018"/>
    <w:rsid w:val="00F270FD"/>
    <w:rsid w:val="00F27452"/>
    <w:rsid w:val="00F30644"/>
    <w:rsid w:val="00F34B46"/>
    <w:rsid w:val="00F4094A"/>
    <w:rsid w:val="00F4303A"/>
    <w:rsid w:val="00F44632"/>
    <w:rsid w:val="00F4538D"/>
    <w:rsid w:val="00F45DED"/>
    <w:rsid w:val="00F466B6"/>
    <w:rsid w:val="00F50195"/>
    <w:rsid w:val="00F50399"/>
    <w:rsid w:val="00F52218"/>
    <w:rsid w:val="00F527DA"/>
    <w:rsid w:val="00F54079"/>
    <w:rsid w:val="00F543CF"/>
    <w:rsid w:val="00F547EB"/>
    <w:rsid w:val="00F55AF2"/>
    <w:rsid w:val="00F63833"/>
    <w:rsid w:val="00F6488A"/>
    <w:rsid w:val="00F649D0"/>
    <w:rsid w:val="00F66C65"/>
    <w:rsid w:val="00F67489"/>
    <w:rsid w:val="00F6763C"/>
    <w:rsid w:val="00F67C5B"/>
    <w:rsid w:val="00F73132"/>
    <w:rsid w:val="00F74B50"/>
    <w:rsid w:val="00F75A1A"/>
    <w:rsid w:val="00F8332F"/>
    <w:rsid w:val="00F840AB"/>
    <w:rsid w:val="00F876F9"/>
    <w:rsid w:val="00F902AE"/>
    <w:rsid w:val="00F908AA"/>
    <w:rsid w:val="00F91925"/>
    <w:rsid w:val="00F932F0"/>
    <w:rsid w:val="00F93508"/>
    <w:rsid w:val="00F93704"/>
    <w:rsid w:val="00F94BF6"/>
    <w:rsid w:val="00F9648B"/>
    <w:rsid w:val="00F96717"/>
    <w:rsid w:val="00F971E3"/>
    <w:rsid w:val="00FA1E3A"/>
    <w:rsid w:val="00FA3EFB"/>
    <w:rsid w:val="00FA7AE4"/>
    <w:rsid w:val="00FB0158"/>
    <w:rsid w:val="00FB053E"/>
    <w:rsid w:val="00FB082E"/>
    <w:rsid w:val="00FB10FC"/>
    <w:rsid w:val="00FB137A"/>
    <w:rsid w:val="00FB34C2"/>
    <w:rsid w:val="00FB7345"/>
    <w:rsid w:val="00FC1573"/>
    <w:rsid w:val="00FC15E8"/>
    <w:rsid w:val="00FC532B"/>
    <w:rsid w:val="00FC69E4"/>
    <w:rsid w:val="00FE039E"/>
    <w:rsid w:val="00FE1AC9"/>
    <w:rsid w:val="00FE217F"/>
    <w:rsid w:val="00FE7713"/>
    <w:rsid w:val="00FF3719"/>
    <w:rsid w:val="00FF3A59"/>
    <w:rsid w:val="00FF4ECF"/>
    <w:rsid w:val="00FF6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CDA616-0C9C-4724-B40B-AC2682D49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B447C"/>
    <w:pPr>
      <w:tabs>
        <w:tab w:val="left" w:pos="720"/>
      </w:tabs>
      <w:suppressAutoHyphens/>
      <w:spacing w:after="0" w:line="100" w:lineRule="atLeast"/>
    </w:pPr>
    <w:rPr>
      <w:rFonts w:ascii="Times New Roman" w:eastAsia="Times New Roman" w:hAnsi="Times New Roman" w:cs="Times New Roman"/>
      <w:color w:val="000000"/>
    </w:rPr>
  </w:style>
  <w:style w:type="paragraph" w:styleId="Heading1">
    <w:name w:val="heading 1"/>
    <w:basedOn w:val="Normal"/>
    <w:next w:val="Textbody"/>
    <w:rsid w:val="000B447C"/>
    <w:pPr>
      <w:keepNext/>
      <w:spacing w:before="240" w:after="60"/>
      <w:outlineLvl w:val="0"/>
    </w:pPr>
    <w:rPr>
      <w:rFonts w:ascii="Cambria" w:hAnsi="Cambria"/>
      <w:b/>
      <w:bCs/>
      <w:sz w:val="32"/>
      <w:szCs w:val="32"/>
    </w:rPr>
  </w:style>
  <w:style w:type="paragraph" w:styleId="Heading2">
    <w:name w:val="heading 2"/>
    <w:basedOn w:val="Normal"/>
    <w:next w:val="Textbody"/>
    <w:rsid w:val="000B447C"/>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Textbody"/>
    <w:rsid w:val="000B447C"/>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Textbody"/>
    <w:rsid w:val="000B447C"/>
    <w:pPr>
      <w:keepNext/>
      <w:numPr>
        <w:ilvl w:val="3"/>
        <w:numId w:val="1"/>
      </w:numPr>
      <w:spacing w:before="240" w:after="60"/>
      <w:outlineLvl w:val="3"/>
    </w:pPr>
    <w:rPr>
      <w:b/>
      <w:bCs/>
      <w:sz w:val="28"/>
      <w:szCs w:val="28"/>
    </w:rPr>
  </w:style>
  <w:style w:type="paragraph" w:styleId="Heading5">
    <w:name w:val="heading 5"/>
    <w:basedOn w:val="Normal"/>
    <w:next w:val="Textbody"/>
    <w:rsid w:val="000B447C"/>
    <w:pPr>
      <w:numPr>
        <w:ilvl w:val="4"/>
        <w:numId w:val="1"/>
      </w:numPr>
      <w:spacing w:before="240" w:after="60"/>
      <w:outlineLvl w:val="4"/>
    </w:pPr>
    <w:rPr>
      <w:b/>
      <w:bCs/>
      <w:i/>
      <w:iCs/>
      <w:sz w:val="26"/>
      <w:szCs w:val="26"/>
    </w:rPr>
  </w:style>
  <w:style w:type="paragraph" w:styleId="Heading6">
    <w:name w:val="heading 6"/>
    <w:basedOn w:val="Normal"/>
    <w:next w:val="Textbody"/>
    <w:rsid w:val="000B447C"/>
    <w:pPr>
      <w:numPr>
        <w:ilvl w:val="5"/>
        <w:numId w:val="1"/>
      </w:numPr>
      <w:spacing w:before="240" w:after="60"/>
      <w:outlineLvl w:val="5"/>
    </w:pPr>
    <w:rPr>
      <w:b/>
      <w:bCs/>
    </w:rPr>
  </w:style>
  <w:style w:type="paragraph" w:styleId="Heading7">
    <w:name w:val="heading 7"/>
    <w:basedOn w:val="Normal"/>
    <w:next w:val="Textbody"/>
    <w:rsid w:val="000B447C"/>
    <w:pPr>
      <w:numPr>
        <w:ilvl w:val="6"/>
        <w:numId w:val="1"/>
      </w:numPr>
      <w:spacing w:before="240" w:after="60"/>
      <w:outlineLvl w:val="6"/>
    </w:pPr>
  </w:style>
  <w:style w:type="paragraph" w:styleId="Heading8">
    <w:name w:val="heading 8"/>
    <w:basedOn w:val="Normal"/>
    <w:next w:val="Textbody"/>
    <w:rsid w:val="000B447C"/>
    <w:pPr>
      <w:numPr>
        <w:ilvl w:val="7"/>
        <w:numId w:val="1"/>
      </w:numPr>
      <w:spacing w:before="240" w:after="60"/>
      <w:outlineLvl w:val="7"/>
    </w:pPr>
    <w:rPr>
      <w:i/>
      <w:iCs/>
    </w:rPr>
  </w:style>
  <w:style w:type="paragraph" w:styleId="Heading9">
    <w:name w:val="heading 9"/>
    <w:basedOn w:val="Normal"/>
    <w:next w:val="Textbody"/>
    <w:rsid w:val="000B447C"/>
    <w:pPr>
      <w:numPr>
        <w:ilvl w:val="8"/>
        <w:numId w:val="1"/>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0B447C"/>
    <w:rPr>
      <w:rFonts w:ascii="Cambria" w:hAnsi="Cambria"/>
      <w:b/>
      <w:bCs/>
      <w:sz w:val="32"/>
      <w:szCs w:val="32"/>
    </w:rPr>
  </w:style>
  <w:style w:type="character" w:customStyle="1" w:styleId="Heading2Char">
    <w:name w:val="Heading 2 Char"/>
    <w:basedOn w:val="DefaultParagraphFont"/>
    <w:rsid w:val="000B447C"/>
    <w:rPr>
      <w:rFonts w:ascii="Cambria" w:hAnsi="Cambria"/>
      <w:b/>
      <w:bCs/>
      <w:i/>
      <w:iCs/>
      <w:sz w:val="28"/>
      <w:szCs w:val="28"/>
    </w:rPr>
  </w:style>
  <w:style w:type="character" w:customStyle="1" w:styleId="Heading3Char">
    <w:name w:val="Heading 3 Char"/>
    <w:basedOn w:val="DefaultParagraphFont"/>
    <w:rsid w:val="000B447C"/>
    <w:rPr>
      <w:rFonts w:ascii="Cambria" w:hAnsi="Cambria"/>
      <w:b/>
      <w:bCs/>
      <w:sz w:val="26"/>
      <w:szCs w:val="26"/>
    </w:rPr>
  </w:style>
  <w:style w:type="character" w:customStyle="1" w:styleId="Heading4Char">
    <w:name w:val="Heading 4 Char"/>
    <w:basedOn w:val="DefaultParagraphFont"/>
    <w:rsid w:val="000B447C"/>
    <w:rPr>
      <w:b/>
      <w:bCs/>
      <w:sz w:val="28"/>
      <w:szCs w:val="28"/>
    </w:rPr>
  </w:style>
  <w:style w:type="character" w:customStyle="1" w:styleId="Heading5Char">
    <w:name w:val="Heading 5 Char"/>
    <w:basedOn w:val="DefaultParagraphFont"/>
    <w:rsid w:val="000B447C"/>
    <w:rPr>
      <w:b/>
      <w:bCs/>
      <w:i/>
      <w:iCs/>
      <w:sz w:val="26"/>
      <w:szCs w:val="26"/>
    </w:rPr>
  </w:style>
  <w:style w:type="character" w:customStyle="1" w:styleId="Heading6Char">
    <w:name w:val="Heading 6 Char"/>
    <w:basedOn w:val="DefaultParagraphFont"/>
    <w:rsid w:val="000B447C"/>
    <w:rPr>
      <w:b/>
      <w:bCs/>
    </w:rPr>
  </w:style>
  <w:style w:type="character" w:customStyle="1" w:styleId="Heading7Char">
    <w:name w:val="Heading 7 Char"/>
    <w:basedOn w:val="DefaultParagraphFont"/>
    <w:rsid w:val="000B447C"/>
    <w:rPr>
      <w:sz w:val="24"/>
      <w:szCs w:val="24"/>
    </w:rPr>
  </w:style>
  <w:style w:type="character" w:customStyle="1" w:styleId="Heading8Char">
    <w:name w:val="Heading 8 Char"/>
    <w:basedOn w:val="DefaultParagraphFont"/>
    <w:rsid w:val="000B447C"/>
    <w:rPr>
      <w:i/>
      <w:iCs/>
      <w:sz w:val="24"/>
      <w:szCs w:val="24"/>
    </w:rPr>
  </w:style>
  <w:style w:type="character" w:customStyle="1" w:styleId="Heading9Char">
    <w:name w:val="Heading 9 Char"/>
    <w:basedOn w:val="DefaultParagraphFont"/>
    <w:rsid w:val="000B447C"/>
    <w:rPr>
      <w:rFonts w:ascii="Cambria" w:hAnsi="Cambria"/>
    </w:rPr>
  </w:style>
  <w:style w:type="character" w:customStyle="1" w:styleId="TitleChar">
    <w:name w:val="Title Char"/>
    <w:basedOn w:val="DefaultParagraphFont"/>
    <w:rsid w:val="000B447C"/>
    <w:rPr>
      <w:rFonts w:ascii="Cambria" w:hAnsi="Cambria"/>
      <w:b/>
      <w:bCs/>
      <w:sz w:val="32"/>
      <w:szCs w:val="32"/>
    </w:rPr>
  </w:style>
  <w:style w:type="character" w:customStyle="1" w:styleId="SubtitleChar">
    <w:name w:val="Subtitle Char"/>
    <w:basedOn w:val="DefaultParagraphFont"/>
    <w:rsid w:val="000B447C"/>
    <w:rPr>
      <w:rFonts w:ascii="Cambria" w:hAnsi="Cambria"/>
      <w:sz w:val="24"/>
      <w:szCs w:val="24"/>
    </w:rPr>
  </w:style>
  <w:style w:type="character" w:customStyle="1" w:styleId="StrongEmphasis">
    <w:name w:val="Strong Emphasis"/>
    <w:basedOn w:val="DefaultParagraphFont"/>
    <w:rsid w:val="000B447C"/>
    <w:rPr>
      <w:b/>
      <w:bCs/>
    </w:rPr>
  </w:style>
  <w:style w:type="character" w:styleId="Emphasis">
    <w:name w:val="Emphasis"/>
    <w:basedOn w:val="DefaultParagraphFont"/>
    <w:rsid w:val="000B447C"/>
    <w:rPr>
      <w:rFonts w:ascii="Calibri" w:hAnsi="Calibri"/>
      <w:b/>
      <w:i/>
      <w:iCs/>
    </w:rPr>
  </w:style>
  <w:style w:type="character" w:customStyle="1" w:styleId="QuoteChar">
    <w:name w:val="Quote Char"/>
    <w:basedOn w:val="DefaultParagraphFont"/>
    <w:rsid w:val="000B447C"/>
    <w:rPr>
      <w:i/>
      <w:sz w:val="24"/>
      <w:szCs w:val="24"/>
    </w:rPr>
  </w:style>
  <w:style w:type="character" w:customStyle="1" w:styleId="IntenseQuoteChar">
    <w:name w:val="Intense Quote Char"/>
    <w:basedOn w:val="DefaultParagraphFont"/>
    <w:rsid w:val="000B447C"/>
    <w:rPr>
      <w:b/>
      <w:i/>
      <w:sz w:val="24"/>
    </w:rPr>
  </w:style>
  <w:style w:type="character" w:styleId="SubtleEmphasis">
    <w:name w:val="Subtle Emphasis"/>
    <w:rsid w:val="000B447C"/>
    <w:rPr>
      <w:i/>
      <w:color w:val="5A5A5A"/>
    </w:rPr>
  </w:style>
  <w:style w:type="character" w:styleId="IntenseEmphasis">
    <w:name w:val="Intense Emphasis"/>
    <w:basedOn w:val="DefaultParagraphFont"/>
    <w:rsid w:val="000B447C"/>
    <w:rPr>
      <w:b/>
      <w:i/>
      <w:sz w:val="24"/>
      <w:szCs w:val="24"/>
      <w:u w:val="single"/>
    </w:rPr>
  </w:style>
  <w:style w:type="character" w:styleId="SubtleReference">
    <w:name w:val="Subtle Reference"/>
    <w:basedOn w:val="DefaultParagraphFont"/>
    <w:rsid w:val="000B447C"/>
    <w:rPr>
      <w:sz w:val="24"/>
      <w:szCs w:val="24"/>
      <w:u w:val="single"/>
    </w:rPr>
  </w:style>
  <w:style w:type="character" w:styleId="IntenseReference">
    <w:name w:val="Intense Reference"/>
    <w:basedOn w:val="DefaultParagraphFont"/>
    <w:rsid w:val="000B447C"/>
    <w:rPr>
      <w:b/>
      <w:sz w:val="24"/>
      <w:u w:val="single"/>
    </w:rPr>
  </w:style>
  <w:style w:type="character" w:styleId="BookTitle">
    <w:name w:val="Book Title"/>
    <w:basedOn w:val="DefaultParagraphFont"/>
    <w:rsid w:val="000B447C"/>
    <w:rPr>
      <w:rFonts w:ascii="Cambria" w:hAnsi="Cambria"/>
      <w:b/>
      <w:i/>
      <w:sz w:val="24"/>
      <w:szCs w:val="24"/>
    </w:rPr>
  </w:style>
  <w:style w:type="character" w:customStyle="1" w:styleId="BalloonTextChar">
    <w:name w:val="Balloon Text Char"/>
    <w:basedOn w:val="DefaultParagraphFont"/>
    <w:rsid w:val="000B447C"/>
    <w:rPr>
      <w:rFonts w:ascii="Tahoma" w:eastAsia="Times New Roman" w:hAnsi="Tahoma" w:cs="Tahoma"/>
      <w:color w:val="000000"/>
      <w:sz w:val="16"/>
      <w:szCs w:val="16"/>
      <w:lang w:bidi="ar-SA"/>
    </w:rPr>
  </w:style>
  <w:style w:type="character" w:styleId="CommentReference">
    <w:name w:val="annotation reference"/>
    <w:basedOn w:val="DefaultParagraphFont"/>
    <w:rsid w:val="000B447C"/>
    <w:rPr>
      <w:sz w:val="16"/>
      <w:szCs w:val="16"/>
    </w:rPr>
  </w:style>
  <w:style w:type="character" w:customStyle="1" w:styleId="CommentTextChar">
    <w:name w:val="Comment Text Char"/>
    <w:basedOn w:val="DefaultParagraphFont"/>
    <w:rsid w:val="000B447C"/>
    <w:rPr>
      <w:rFonts w:eastAsia="Times New Roman"/>
      <w:color w:val="000000"/>
      <w:sz w:val="20"/>
      <w:szCs w:val="20"/>
      <w:lang w:bidi="ar-SA"/>
    </w:rPr>
  </w:style>
  <w:style w:type="character" w:customStyle="1" w:styleId="CommentSubjectChar">
    <w:name w:val="Comment Subject Char"/>
    <w:basedOn w:val="CommentTextChar"/>
    <w:rsid w:val="000B447C"/>
    <w:rPr>
      <w:rFonts w:eastAsia="Times New Roman"/>
      <w:b/>
      <w:bCs/>
      <w:color w:val="000000"/>
      <w:sz w:val="20"/>
      <w:szCs w:val="20"/>
      <w:lang w:bidi="ar-SA"/>
    </w:rPr>
  </w:style>
  <w:style w:type="character" w:customStyle="1" w:styleId="ListLabel1">
    <w:name w:val="ListLabel 1"/>
    <w:rsid w:val="000B447C"/>
    <w:rPr>
      <w:sz w:val="20"/>
    </w:rPr>
  </w:style>
  <w:style w:type="paragraph" w:customStyle="1" w:styleId="Heading">
    <w:name w:val="Heading"/>
    <w:basedOn w:val="Normal"/>
    <w:next w:val="Textbody"/>
    <w:rsid w:val="000B447C"/>
    <w:pPr>
      <w:keepNext/>
      <w:spacing w:before="240" w:after="120"/>
    </w:pPr>
    <w:rPr>
      <w:rFonts w:ascii="Arial" w:eastAsia="Droid Sans Fallback" w:hAnsi="Arial" w:cs="Lohit Hindi"/>
      <w:sz w:val="28"/>
      <w:szCs w:val="28"/>
    </w:rPr>
  </w:style>
  <w:style w:type="paragraph" w:customStyle="1" w:styleId="Textbody">
    <w:name w:val="Text body"/>
    <w:basedOn w:val="Normal"/>
    <w:rsid w:val="000B447C"/>
    <w:pPr>
      <w:spacing w:after="120"/>
    </w:pPr>
  </w:style>
  <w:style w:type="paragraph" w:styleId="List">
    <w:name w:val="List"/>
    <w:basedOn w:val="Textbody"/>
    <w:rsid w:val="000B447C"/>
    <w:rPr>
      <w:rFonts w:cs="Lohit Hindi"/>
    </w:rPr>
  </w:style>
  <w:style w:type="paragraph" w:styleId="Caption">
    <w:name w:val="caption"/>
    <w:basedOn w:val="Normal"/>
    <w:rsid w:val="000B447C"/>
    <w:pPr>
      <w:suppressLineNumbers/>
      <w:spacing w:before="120" w:after="120"/>
    </w:pPr>
    <w:rPr>
      <w:rFonts w:cs="Lohit Hindi"/>
      <w:i/>
      <w:iCs/>
      <w:sz w:val="24"/>
      <w:szCs w:val="24"/>
    </w:rPr>
  </w:style>
  <w:style w:type="paragraph" w:customStyle="1" w:styleId="Index">
    <w:name w:val="Index"/>
    <w:basedOn w:val="Normal"/>
    <w:rsid w:val="000B447C"/>
    <w:pPr>
      <w:suppressLineNumbers/>
    </w:pPr>
    <w:rPr>
      <w:rFonts w:cs="Lohit Hindi"/>
    </w:rPr>
  </w:style>
  <w:style w:type="paragraph" w:styleId="Title">
    <w:name w:val="Title"/>
    <w:basedOn w:val="Normal"/>
    <w:next w:val="Subtitle"/>
    <w:rsid w:val="000B447C"/>
    <w:pPr>
      <w:spacing w:before="240" w:after="60"/>
      <w:jc w:val="center"/>
    </w:pPr>
    <w:rPr>
      <w:rFonts w:ascii="Cambria" w:hAnsi="Cambria"/>
      <w:b/>
      <w:bCs/>
      <w:sz w:val="32"/>
      <w:szCs w:val="32"/>
    </w:rPr>
  </w:style>
  <w:style w:type="paragraph" w:styleId="Subtitle">
    <w:name w:val="Subtitle"/>
    <w:basedOn w:val="Normal"/>
    <w:next w:val="Textbody"/>
    <w:rsid w:val="000B447C"/>
    <w:pPr>
      <w:spacing w:after="60"/>
      <w:jc w:val="center"/>
    </w:pPr>
    <w:rPr>
      <w:rFonts w:ascii="Cambria" w:hAnsi="Cambria"/>
      <w:i/>
      <w:iCs/>
      <w:sz w:val="28"/>
      <w:szCs w:val="28"/>
    </w:rPr>
  </w:style>
  <w:style w:type="paragraph" w:styleId="NoSpacing">
    <w:name w:val="No Spacing"/>
    <w:basedOn w:val="Normal"/>
    <w:rsid w:val="000B447C"/>
    <w:rPr>
      <w:szCs w:val="32"/>
    </w:rPr>
  </w:style>
  <w:style w:type="paragraph" w:styleId="ListParagraph">
    <w:name w:val="List Paragraph"/>
    <w:basedOn w:val="Normal"/>
    <w:rsid w:val="000B447C"/>
    <w:pPr>
      <w:ind w:left="720"/>
    </w:pPr>
  </w:style>
  <w:style w:type="paragraph" w:styleId="Quote">
    <w:name w:val="Quote"/>
    <w:basedOn w:val="Normal"/>
    <w:rsid w:val="000B447C"/>
    <w:rPr>
      <w:i/>
    </w:rPr>
  </w:style>
  <w:style w:type="paragraph" w:styleId="IntenseQuote">
    <w:name w:val="Intense Quote"/>
    <w:basedOn w:val="Normal"/>
    <w:rsid w:val="000B447C"/>
    <w:pPr>
      <w:ind w:left="720" w:right="720"/>
    </w:pPr>
    <w:rPr>
      <w:b/>
      <w:i/>
    </w:rPr>
  </w:style>
  <w:style w:type="paragraph" w:customStyle="1" w:styleId="ContentsHeading">
    <w:name w:val="Contents Heading"/>
    <w:basedOn w:val="Heading1"/>
    <w:rsid w:val="000B447C"/>
    <w:pPr>
      <w:suppressLineNumbers/>
    </w:pPr>
  </w:style>
  <w:style w:type="paragraph" w:styleId="BalloonText">
    <w:name w:val="Balloon Text"/>
    <w:basedOn w:val="Normal"/>
    <w:rsid w:val="000B447C"/>
    <w:rPr>
      <w:rFonts w:ascii="Tahoma" w:hAnsi="Tahoma" w:cs="Tahoma"/>
      <w:sz w:val="16"/>
      <w:szCs w:val="16"/>
    </w:rPr>
  </w:style>
  <w:style w:type="paragraph" w:styleId="CommentText">
    <w:name w:val="annotation text"/>
    <w:basedOn w:val="Normal"/>
    <w:rsid w:val="000B447C"/>
    <w:rPr>
      <w:sz w:val="20"/>
      <w:szCs w:val="20"/>
    </w:rPr>
  </w:style>
  <w:style w:type="paragraph" w:styleId="CommentSubject">
    <w:name w:val="annotation subject"/>
    <w:basedOn w:val="CommentText"/>
    <w:rsid w:val="000B447C"/>
    <w:rPr>
      <w:b/>
      <w:bCs/>
    </w:rPr>
  </w:style>
  <w:style w:type="character" w:styleId="Strong">
    <w:name w:val="Strong"/>
    <w:basedOn w:val="DefaultParagraphFont"/>
    <w:uiPriority w:val="22"/>
    <w:qFormat/>
    <w:rsid w:val="000720AB"/>
    <w:rPr>
      <w:b/>
      <w:bCs/>
    </w:rPr>
  </w:style>
  <w:style w:type="paragraph" w:styleId="Bibliography">
    <w:name w:val="Bibliography"/>
    <w:basedOn w:val="Normal"/>
    <w:next w:val="Normal"/>
    <w:uiPriority w:val="37"/>
    <w:unhideWhenUsed/>
    <w:rsid w:val="001341A2"/>
    <w:pPr>
      <w:tabs>
        <w:tab w:val="clear" w:pos="720"/>
      </w:tabs>
      <w:spacing w:line="480" w:lineRule="atLeast"/>
      <w:ind w:left="720" w:hanging="720"/>
    </w:pPr>
  </w:style>
  <w:style w:type="character" w:styleId="FollowedHyperlink">
    <w:name w:val="FollowedHyperlink"/>
    <w:basedOn w:val="DefaultParagraphFont"/>
    <w:uiPriority w:val="99"/>
    <w:semiHidden/>
    <w:unhideWhenUsed/>
    <w:rsid w:val="003D2B27"/>
    <w:rPr>
      <w:color w:val="800080" w:themeColor="followedHyperlink"/>
      <w:u w:val="single"/>
    </w:rPr>
  </w:style>
  <w:style w:type="paragraph" w:styleId="Revision">
    <w:name w:val="Revision"/>
    <w:hidden/>
    <w:uiPriority w:val="99"/>
    <w:semiHidden/>
    <w:rsid w:val="000370A6"/>
    <w:pPr>
      <w:spacing w:after="0" w:line="240" w:lineRule="auto"/>
    </w:pPr>
    <w:rPr>
      <w:rFonts w:ascii="Times New Roman" w:eastAsia="Times New Roman" w:hAnsi="Times New Roman" w:cs="Times New Roman"/>
      <w:color w:val="000000"/>
    </w:rPr>
  </w:style>
  <w:style w:type="paragraph" w:styleId="Header">
    <w:name w:val="header"/>
    <w:basedOn w:val="Normal"/>
    <w:link w:val="HeaderChar"/>
    <w:uiPriority w:val="99"/>
    <w:semiHidden/>
    <w:unhideWhenUsed/>
    <w:rsid w:val="00174FEA"/>
    <w:pPr>
      <w:tabs>
        <w:tab w:val="clear" w:pos="720"/>
        <w:tab w:val="center" w:pos="4680"/>
        <w:tab w:val="right" w:pos="9360"/>
      </w:tabs>
      <w:spacing w:line="240" w:lineRule="auto"/>
    </w:pPr>
  </w:style>
  <w:style w:type="character" w:customStyle="1" w:styleId="HeaderChar">
    <w:name w:val="Header Char"/>
    <w:basedOn w:val="DefaultParagraphFont"/>
    <w:link w:val="Header"/>
    <w:uiPriority w:val="99"/>
    <w:semiHidden/>
    <w:rsid w:val="00174FEA"/>
    <w:rPr>
      <w:rFonts w:ascii="Times New Roman" w:eastAsia="Times New Roman" w:hAnsi="Times New Roman" w:cs="Times New Roman"/>
      <w:color w:val="000000"/>
    </w:rPr>
  </w:style>
  <w:style w:type="paragraph" w:styleId="Footer">
    <w:name w:val="footer"/>
    <w:basedOn w:val="Normal"/>
    <w:link w:val="FooterChar"/>
    <w:uiPriority w:val="99"/>
    <w:unhideWhenUsed/>
    <w:rsid w:val="00174FEA"/>
    <w:pPr>
      <w:tabs>
        <w:tab w:val="clear" w:pos="720"/>
        <w:tab w:val="center" w:pos="4680"/>
        <w:tab w:val="right" w:pos="9360"/>
      </w:tabs>
      <w:spacing w:line="240" w:lineRule="auto"/>
    </w:pPr>
  </w:style>
  <w:style w:type="character" w:customStyle="1" w:styleId="FooterChar">
    <w:name w:val="Footer Char"/>
    <w:basedOn w:val="DefaultParagraphFont"/>
    <w:link w:val="Footer"/>
    <w:uiPriority w:val="99"/>
    <w:rsid w:val="00174FEA"/>
    <w:rPr>
      <w:rFonts w:ascii="Times New Roman" w:eastAsia="Times New Roman" w:hAnsi="Times New Roman" w:cs="Times New Roman"/>
      <w:color w:val="000000"/>
    </w:rPr>
  </w:style>
  <w:style w:type="character" w:customStyle="1" w:styleId="apple-style-span">
    <w:name w:val="apple-style-span"/>
    <w:basedOn w:val="DefaultParagraphFont"/>
    <w:rsid w:val="00ED640B"/>
  </w:style>
  <w:style w:type="character" w:customStyle="1" w:styleId="apple-converted-space">
    <w:name w:val="apple-converted-space"/>
    <w:basedOn w:val="DefaultParagraphFont"/>
    <w:rsid w:val="00ED640B"/>
  </w:style>
  <w:style w:type="table" w:styleId="TableGrid">
    <w:name w:val="Table Grid"/>
    <w:basedOn w:val="TableNormal"/>
    <w:uiPriority w:val="59"/>
    <w:rsid w:val="005572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53211"/>
    <w:rPr>
      <w:color w:val="0000FF" w:themeColor="hyperlink"/>
      <w:u w:val="single"/>
    </w:rPr>
  </w:style>
  <w:style w:type="paragraph" w:styleId="BodyText">
    <w:name w:val="Body Text"/>
    <w:basedOn w:val="Normal"/>
    <w:link w:val="BodyTextChar"/>
    <w:semiHidden/>
    <w:rsid w:val="00F9648B"/>
    <w:pPr>
      <w:widowControl w:val="0"/>
      <w:tabs>
        <w:tab w:val="clear" w:pos="720"/>
      </w:tabs>
      <w:spacing w:line="240" w:lineRule="auto"/>
    </w:pPr>
    <w:rPr>
      <w:rFonts w:ascii="Arial" w:eastAsia="Arial" w:hAnsi="Arial"/>
      <w:color w:val="auto"/>
      <w:sz w:val="20"/>
      <w:szCs w:val="20"/>
    </w:rPr>
  </w:style>
  <w:style w:type="character" w:customStyle="1" w:styleId="BodyTextChar">
    <w:name w:val="Body Text Char"/>
    <w:basedOn w:val="DefaultParagraphFont"/>
    <w:link w:val="BodyText"/>
    <w:semiHidden/>
    <w:rsid w:val="00F9648B"/>
    <w:rPr>
      <w:rFonts w:ascii="Arial" w:eastAsia="Arial" w:hAnsi="Arial" w:cs="Times New Roman"/>
      <w:sz w:val="20"/>
      <w:szCs w:val="20"/>
    </w:rPr>
  </w:style>
  <w:style w:type="paragraph" w:customStyle="1" w:styleId="DefaultStyle">
    <w:name w:val="Default Style"/>
    <w:rsid w:val="00666DF1"/>
    <w:pPr>
      <w:widowControl w:val="0"/>
      <w:suppressAutoHyphens/>
    </w:pPr>
    <w:rPr>
      <w:rFonts w:ascii="Liberation Serif" w:eastAsia="DejaVu Sans" w:hAnsi="Liberation Serif" w:cs="Lohit Hindi"/>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702030">
      <w:bodyDiv w:val="1"/>
      <w:marLeft w:val="0"/>
      <w:marRight w:val="0"/>
      <w:marTop w:val="0"/>
      <w:marBottom w:val="0"/>
      <w:divBdr>
        <w:top w:val="none" w:sz="0" w:space="0" w:color="auto"/>
        <w:left w:val="none" w:sz="0" w:space="0" w:color="auto"/>
        <w:bottom w:val="none" w:sz="0" w:space="0" w:color="auto"/>
        <w:right w:val="none" w:sz="0" w:space="0" w:color="auto"/>
      </w:divBdr>
    </w:div>
    <w:div w:id="1504971624">
      <w:bodyDiv w:val="1"/>
      <w:marLeft w:val="0"/>
      <w:marRight w:val="0"/>
      <w:marTop w:val="0"/>
      <w:marBottom w:val="0"/>
      <w:divBdr>
        <w:top w:val="none" w:sz="0" w:space="0" w:color="auto"/>
        <w:left w:val="none" w:sz="0" w:space="0" w:color="auto"/>
        <w:bottom w:val="none" w:sz="0" w:space="0" w:color="auto"/>
        <w:right w:val="none" w:sz="0" w:space="0" w:color="auto"/>
      </w:divBdr>
    </w:div>
    <w:div w:id="2111656537">
      <w:bodyDiv w:val="1"/>
      <w:marLeft w:val="0"/>
      <w:marRight w:val="0"/>
      <w:marTop w:val="0"/>
      <w:marBottom w:val="0"/>
      <w:divBdr>
        <w:top w:val="none" w:sz="0" w:space="0" w:color="auto"/>
        <w:left w:val="none" w:sz="0" w:space="0" w:color="auto"/>
        <w:bottom w:val="none" w:sz="0" w:space="0" w:color="auto"/>
        <w:right w:val="none" w:sz="0" w:space="0" w:color="auto"/>
      </w:divBdr>
      <w:divsChild>
        <w:div w:id="921373688">
          <w:marLeft w:val="0"/>
          <w:marRight w:val="0"/>
          <w:marTop w:val="0"/>
          <w:marBottom w:val="0"/>
          <w:divBdr>
            <w:top w:val="none" w:sz="0" w:space="0" w:color="auto"/>
            <w:left w:val="none" w:sz="0" w:space="0" w:color="auto"/>
            <w:bottom w:val="none" w:sz="0" w:space="0" w:color="auto"/>
            <w:right w:val="none" w:sz="0" w:space="0" w:color="auto"/>
          </w:divBdr>
        </w:div>
        <w:div w:id="10256423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ish.ala.org.au/" TargetMode="External"/><Relationship Id="rId17" Type="http://schemas.openxmlformats.org/officeDocument/2006/relationships/hyperlink" Target="http://ecodataretriever.org/" TargetMode="External"/><Relationship Id="rId2" Type="http://schemas.openxmlformats.org/officeDocument/2006/relationships/numbering" Target="numbering.xml"/><Relationship Id="rId16" Type="http://schemas.openxmlformats.org/officeDocument/2006/relationships/hyperlink" Target="http://knb.ecoinformatics.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oftware-carpentry.org" TargetMode="Externa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ftware-carpent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31C73-03A7-4296-9620-0CD3A7B19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15492</Words>
  <Characters>88309</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103594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H. Hurlbert</dc:creator>
  <cp:lastModifiedBy>Brian</cp:lastModifiedBy>
  <cp:revision>2</cp:revision>
  <cp:lastPrinted>2012-01-06T17:37:00Z</cp:lastPrinted>
  <dcterms:created xsi:type="dcterms:W3CDTF">2014-05-17T17:25:00Z</dcterms:created>
  <dcterms:modified xsi:type="dcterms:W3CDTF">2014-05-17T17:25:00Z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zotero-version="4.0.9"&gt;&lt;session id="li0MWkRR"/&gt;&lt;style id="http://www.zotero.org/styles/ecology-letters" hasBibliography="1" bibliographyStyleHasBeenSet="1"/&gt;&lt;prefs&gt;&lt;pref name="fieldType" value="Field"/&gt;&lt;pref name="noteType" value="0</vt:lpwstr>
  </property>
  <property fmtid="{D5CDD505-2E9C-101B-9397-08002B2CF9AE}" pid="3" name="ZOTERO_PREF_2">
    <vt:lpwstr>"/&gt;&lt;pref name="storeReferences" value="false"/&gt;&lt;pref name="automaticJournalAbbreviations" value="false"/&gt;&lt;/prefs&gt;&lt;/data&gt;</vt:lpwstr>
  </property>
</Properties>
</file>