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030FE7" w14:textId="77777777" w:rsidR="00986C15" w:rsidRDefault="00986C15" w:rsidP="005D6C09">
      <w:pPr>
        <w:jc w:val="both"/>
        <w:rPr>
          <w:b/>
        </w:rPr>
      </w:pPr>
    </w:p>
    <w:p w14:paraId="7385E12A" w14:textId="77777777" w:rsidR="00986C15" w:rsidRDefault="00986C15" w:rsidP="005D6C09">
      <w:pPr>
        <w:jc w:val="both"/>
        <w:rPr>
          <w:b/>
        </w:rPr>
      </w:pPr>
    </w:p>
    <w:p w14:paraId="721BF6B3" w14:textId="77777777" w:rsidR="00986C15" w:rsidRDefault="00986C15" w:rsidP="005D6C09">
      <w:pPr>
        <w:jc w:val="both"/>
        <w:rPr>
          <w:b/>
        </w:rPr>
      </w:pPr>
    </w:p>
    <w:p w14:paraId="35D42757" w14:textId="77777777" w:rsidR="00986C15" w:rsidRDefault="00986C15" w:rsidP="005D6C09">
      <w:pPr>
        <w:jc w:val="both"/>
        <w:rPr>
          <w:b/>
        </w:rPr>
      </w:pPr>
    </w:p>
    <w:p w14:paraId="26F60741" w14:textId="77777777" w:rsidR="00986C15" w:rsidRDefault="00986C15" w:rsidP="005D6C09">
      <w:pPr>
        <w:jc w:val="both"/>
        <w:rPr>
          <w:b/>
        </w:rPr>
      </w:pPr>
    </w:p>
    <w:p w14:paraId="579C805C" w14:textId="77777777" w:rsidR="00986C15" w:rsidRDefault="00986C15" w:rsidP="005D6C09">
      <w:pPr>
        <w:jc w:val="both"/>
        <w:rPr>
          <w:b/>
        </w:rPr>
      </w:pPr>
    </w:p>
    <w:p w14:paraId="29F53459" w14:textId="77777777" w:rsidR="00986C15" w:rsidRDefault="00986C15" w:rsidP="005D6C09">
      <w:pPr>
        <w:jc w:val="both"/>
        <w:rPr>
          <w:b/>
        </w:rPr>
      </w:pPr>
    </w:p>
    <w:p w14:paraId="3EE5F587" w14:textId="2FD0F230" w:rsidR="00986C15" w:rsidRPr="00422527" w:rsidRDefault="00422527" w:rsidP="00422527">
      <w:pPr>
        <w:jc w:val="center"/>
        <w:rPr>
          <w:b/>
          <w:sz w:val="32"/>
          <w:szCs w:val="32"/>
        </w:rPr>
      </w:pPr>
      <w:r w:rsidRPr="00422527">
        <w:rPr>
          <w:b/>
          <w:bCs/>
          <w:sz w:val="32"/>
          <w:szCs w:val="32"/>
        </w:rPr>
        <w:t>Avian Temporal Occupancy and Climatic Suitability to Determine Core and Transient Species Distributions in the United States</w:t>
      </w:r>
    </w:p>
    <w:p w14:paraId="1709028E" w14:textId="77777777" w:rsidR="00986C15" w:rsidRDefault="00986C15" w:rsidP="005D6C09">
      <w:pPr>
        <w:jc w:val="both"/>
        <w:rPr>
          <w:b/>
        </w:rPr>
      </w:pPr>
    </w:p>
    <w:p w14:paraId="156BBC40" w14:textId="77777777" w:rsidR="00967233" w:rsidRPr="00FF52C1" w:rsidRDefault="00967233" w:rsidP="00967233">
      <w:pPr>
        <w:jc w:val="center"/>
      </w:pPr>
      <w:r w:rsidRPr="00FF52C1">
        <w:t>BIOL 465</w:t>
      </w:r>
    </w:p>
    <w:p w14:paraId="4499237C" w14:textId="77777777" w:rsidR="00967233" w:rsidRDefault="00422527" w:rsidP="00967233">
      <w:pPr>
        <w:jc w:val="center"/>
      </w:pPr>
      <w:r w:rsidRPr="00FF52C1">
        <w:t>12/9/2015</w:t>
      </w:r>
      <w:r w:rsidR="00967233" w:rsidRPr="00967233">
        <w:t xml:space="preserve"> </w:t>
      </w:r>
    </w:p>
    <w:p w14:paraId="647DD46D" w14:textId="41F32C8E" w:rsidR="00967233" w:rsidRPr="00FF52C1" w:rsidRDefault="00967233" w:rsidP="00967233">
      <w:pPr>
        <w:jc w:val="center"/>
      </w:pPr>
      <w:r w:rsidRPr="00FF52C1">
        <w:t>Sara Snell</w:t>
      </w:r>
    </w:p>
    <w:p w14:paraId="42B184E5" w14:textId="7E60A886" w:rsidR="00422527" w:rsidRPr="00FF52C1" w:rsidRDefault="00422527" w:rsidP="00422527">
      <w:pPr>
        <w:jc w:val="center"/>
      </w:pPr>
    </w:p>
    <w:p w14:paraId="3BC5DD87" w14:textId="77777777" w:rsidR="00986C15" w:rsidRDefault="00986C15" w:rsidP="005D6C09">
      <w:pPr>
        <w:jc w:val="both"/>
        <w:rPr>
          <w:b/>
        </w:rPr>
      </w:pPr>
    </w:p>
    <w:p w14:paraId="4A92F8D1" w14:textId="77777777" w:rsidR="00422527" w:rsidRDefault="00422527" w:rsidP="005D6C09">
      <w:pPr>
        <w:jc w:val="both"/>
        <w:rPr>
          <w:b/>
        </w:rPr>
      </w:pPr>
    </w:p>
    <w:p w14:paraId="03604CAF" w14:textId="77777777" w:rsidR="00422527" w:rsidRDefault="00422527" w:rsidP="005D6C09">
      <w:pPr>
        <w:jc w:val="both"/>
        <w:rPr>
          <w:b/>
        </w:rPr>
      </w:pPr>
    </w:p>
    <w:p w14:paraId="206A987D" w14:textId="77777777" w:rsidR="00422527" w:rsidRDefault="00422527" w:rsidP="005D6C09">
      <w:pPr>
        <w:jc w:val="both"/>
        <w:rPr>
          <w:b/>
        </w:rPr>
      </w:pPr>
    </w:p>
    <w:p w14:paraId="30D064B4" w14:textId="77777777" w:rsidR="00986C15" w:rsidRDefault="00986C15" w:rsidP="005D6C09">
      <w:pPr>
        <w:jc w:val="both"/>
        <w:rPr>
          <w:b/>
        </w:rPr>
      </w:pPr>
    </w:p>
    <w:p w14:paraId="45B40D01" w14:textId="77777777" w:rsidR="00986C15" w:rsidRDefault="00986C15" w:rsidP="005D6C09">
      <w:pPr>
        <w:jc w:val="both"/>
        <w:rPr>
          <w:b/>
        </w:rPr>
      </w:pPr>
    </w:p>
    <w:p w14:paraId="2763C15F" w14:textId="77777777" w:rsidR="00986C15" w:rsidRDefault="00986C15" w:rsidP="005D6C09">
      <w:pPr>
        <w:jc w:val="both"/>
        <w:rPr>
          <w:b/>
        </w:rPr>
      </w:pPr>
    </w:p>
    <w:p w14:paraId="38FE2377" w14:textId="77777777" w:rsidR="00986C15" w:rsidRDefault="00986C15" w:rsidP="005D6C09">
      <w:pPr>
        <w:jc w:val="both"/>
        <w:rPr>
          <w:b/>
        </w:rPr>
      </w:pPr>
    </w:p>
    <w:p w14:paraId="08A370CA" w14:textId="77777777" w:rsidR="00986C15" w:rsidRDefault="00986C15" w:rsidP="005D6C09">
      <w:pPr>
        <w:jc w:val="both"/>
        <w:rPr>
          <w:b/>
        </w:rPr>
      </w:pPr>
    </w:p>
    <w:p w14:paraId="012A9FB9" w14:textId="77777777" w:rsidR="00986C15" w:rsidRDefault="00986C15" w:rsidP="005D6C09">
      <w:pPr>
        <w:jc w:val="both"/>
        <w:rPr>
          <w:b/>
        </w:rPr>
      </w:pPr>
    </w:p>
    <w:p w14:paraId="5B3E215F" w14:textId="77777777" w:rsidR="00986C15" w:rsidRDefault="00986C15" w:rsidP="005D6C09">
      <w:pPr>
        <w:jc w:val="both"/>
        <w:rPr>
          <w:b/>
        </w:rPr>
      </w:pPr>
    </w:p>
    <w:p w14:paraId="799316F2" w14:textId="77777777" w:rsidR="00986C15" w:rsidRDefault="00986C15" w:rsidP="005D6C09">
      <w:pPr>
        <w:jc w:val="both"/>
        <w:rPr>
          <w:b/>
        </w:rPr>
      </w:pPr>
    </w:p>
    <w:p w14:paraId="025479D0" w14:textId="77777777" w:rsidR="000C1168" w:rsidRDefault="000C1168" w:rsidP="005D6C09">
      <w:pPr>
        <w:jc w:val="both"/>
        <w:rPr>
          <w:b/>
        </w:rPr>
      </w:pPr>
    </w:p>
    <w:p w14:paraId="309EAAFA" w14:textId="607E09DA" w:rsidR="005D6C09" w:rsidRPr="005D6C09" w:rsidRDefault="00714CE6" w:rsidP="005D6C09">
      <w:pPr>
        <w:jc w:val="both"/>
        <w:rPr>
          <w:b/>
        </w:rPr>
      </w:pPr>
      <w:r>
        <w:rPr>
          <w:b/>
        </w:rPr>
        <w:lastRenderedPageBreak/>
        <w:t xml:space="preserve">Introduction </w:t>
      </w:r>
    </w:p>
    <w:p w14:paraId="3C0DBB67" w14:textId="15FBE086" w:rsidR="004D27F2" w:rsidRDefault="005D6C09" w:rsidP="004A0131">
      <w:pPr>
        <w:spacing w:line="480" w:lineRule="auto"/>
        <w:ind w:firstLine="720"/>
        <w:jc w:val="both"/>
      </w:pPr>
      <w:r w:rsidRPr="001D0A51">
        <w:t xml:space="preserve">The study of species distributions is of great interest in macroecology. One of the principle determinates of species distribution is climatic suitability </w:t>
      </w:r>
      <w:r w:rsidRPr="001D0A51">
        <w:fldChar w:fldCharType="begin"/>
      </w:r>
      <w:r w:rsidR="00AA5AD4">
        <w:instrText xml:space="preserve"> ADDIN ZOTERO_ITEM CSL_CITATION {"citationID":"pYVQANvN","properties":{"formattedCitation":"(Belmaker, 2009)","plainCitation":"(Belmaker, 2009)"},"citationItems":[{"id":105,"uris":["http://zotero.org/users/local/fdd2rnjP/items/NNN43NWM"],"uri":["http://zotero.org/users/local/fdd2rnjP/items/NNN43NWM"],"itemData":{"id":105,"type":"article-journal","title":"Species richness of resident and transient coral-dwelling fish responds differentially to regional diversity","container-title":"Global Ecology and Biogeography","page":"426-436","volume":"18","issue":"4","source":"Wiley Online Library","abstract":"Aim  To determine whether the diversity of resident and transient coral-dwelling fish responds differentially to gradients in regional species richness. Location  Three regions in the Indo-Pacific (Red Sea, western Indian Ocean, Great Barrier Reef) which contain increasingly larger regional diversities of reef fish. Methods  I surveyed fish residing within branching coral species. Fish species were a priori categorized as resident or transient based on the degree of affiliation between the fish and live coral. To compare among regions that differ in coral diversity I used a modified species–volume relationship (SVR). Each point in the SVR represents the total number of fish species, resident or transient, found within the cumulative volume of a specific coral species. Empirical SVRs were further compared with random-placement null models. Results  For transient species, I found that the observed SVRs did not differ consistently from those expected from random samples drawn from the corresponding regional species pools. In addition, for a given volume of coral, more fish species were found in richer regions, indicating strong regional influences on local diversity. In contrast, resident richness was lower than that expected from random samples of the species pool, and richness in rich regions was reduced comparably more than in poor regions. The SVRs of resident species were similar among regions with different regional diversities. Main conclusion  These results suggest that, within coral species, transient fish richness is mostly influenced by stochastic allocation of species from the regional pool. Conversely, richness of resident species within a coral species is limited, making it independent of regional diversity. Since higher regional diversity of resident fish was not accompanied by higher richness per coral species or by decreased niche breadth, higher regional diversity of resident fish species must be rooted in higher coral richness. Consequently, ecological interactions between functional groups (coral and fish) can be powerful drivers of regional biodiversity.","DOI":"10.1111/j.1466-8238.2009.00456.x","ISSN":"1466-8238","language":"en","author":[{"family":"Belmaker","given":"Jonathan"}],"issued":{"date-parts":[["2009",7,1]]}}}],"schema":"https://github.com/citation-style-language/schema/raw/master/csl-citation.json"} </w:instrText>
      </w:r>
      <w:r w:rsidRPr="001D0A51">
        <w:fldChar w:fldCharType="separate"/>
      </w:r>
      <w:r w:rsidR="00AA5AD4">
        <w:rPr>
          <w:noProof/>
        </w:rPr>
        <w:t>(Belmaker, 2009)</w:t>
      </w:r>
      <w:r w:rsidRPr="001D0A51">
        <w:fldChar w:fldCharType="end"/>
      </w:r>
      <w:r w:rsidRPr="001D0A51">
        <w:t xml:space="preserve">. Local diversity can be determined by biotic and abiotic factors, such as the regional species pool, dispersal ability of species, and species-species interactions </w:t>
      </w:r>
      <w:r w:rsidRPr="001D0A51">
        <w:fldChar w:fldCharType="begin"/>
      </w:r>
      <w:r w:rsidR="00AA5AD4">
        <w:instrText xml:space="preserve"> ADDIN ZOTERO_ITEM CSL_CITATION {"citationID":"AW6OOAIZ","properties":{"formattedCitation":"(Belmaker, 2009)","plainCitation":"(Belmaker, 2009)"},"citationItems":[{"id":105,"uris":["http://zotero.org/users/local/fdd2rnjP/items/NNN43NWM"],"uri":["http://zotero.org/users/local/fdd2rnjP/items/NNN43NWM"],"itemData":{"id":105,"type":"article-journal","title":"Species richness of resident and transient coral-dwelling fish responds differentially to regional diversity","container-title":"Global Ecology and Biogeography","page":"426-436","volume":"18","issue":"4","source":"Wiley Online Library","abstract":"Aim  To determine whether the diversity of resident and transient coral-dwelling fish responds differentially to gradients in regional species richness. Location  Three regions in the Indo-Pacific (Red Sea, western Indian Ocean, Great Barrier Reef) which contain increasingly larger regional diversities of reef fish. Methods  I surveyed fish residing within branching coral species. Fish species were a priori categorized as resident or transient based on the degree of affiliation between the fish and live coral. To compare among regions that differ in coral diversity I used a modified species–volume relationship (SVR). Each point in the SVR represents the total number of fish species, resident or transient, found within the cumulative volume of a specific coral species. Empirical SVRs were further compared with random-placement null models. Results  For transient species, I found that the observed SVRs did not differ consistently from those expected from random samples drawn from the corresponding regional species pools. In addition, for a given volume of coral, more fish species were found in richer regions, indicating strong regional influences on local diversity. In contrast, resident richness was lower than that expected from random samples of the species pool, and richness in rich regions was reduced comparably more than in poor regions. The SVRs of resident species were similar among regions with different regional diversities. Main conclusion  These results suggest that, within coral species, transient fish richness is mostly influenced by stochastic allocation of species from the regional pool. Conversely, richness of resident species within a coral species is limited, making it independent of regional diversity. Since higher regional diversity of resident fish was not accompanied by higher richness per coral species or by decreased niche breadth, higher regional diversity of resident fish species must be rooted in higher coral richness. Consequently, ecological interactions between functional groups (coral and fish) can be powerful drivers of regional biodiversity.","DOI":"10.1111/j.1466-8238.2009.00456.x","ISSN":"1466-8238","language":"en","author":[{"family":"Belmaker","given":"Jonathan"}],"issued":{"date-parts":[["2009",7,1]]}}}],"schema":"https://github.com/citation-style-language/schema/raw/master/csl-citation.json"} </w:instrText>
      </w:r>
      <w:r w:rsidRPr="001D0A51">
        <w:fldChar w:fldCharType="separate"/>
      </w:r>
      <w:r w:rsidR="00AA5AD4">
        <w:rPr>
          <w:noProof/>
        </w:rPr>
        <w:t>(Belmaker, 2009)</w:t>
      </w:r>
      <w:r w:rsidRPr="001D0A51">
        <w:fldChar w:fldCharType="end"/>
      </w:r>
      <w:r w:rsidRPr="001D0A51">
        <w:t>. Environmental factors such as mean temperature, precipitation, elevation, and tree cover (NDVI</w:t>
      </w:r>
      <w:r w:rsidR="00CC59C4">
        <w:t xml:space="preserve"> or EVI</w:t>
      </w:r>
      <w:r w:rsidRPr="001D0A51">
        <w:t xml:space="preserve">) could be significant in determining whether or not a species can survive in a habitat </w:t>
      </w:r>
      <w:r w:rsidR="00310732">
        <w:t xml:space="preserve">and what its optimal climate would be </w:t>
      </w:r>
      <w:r w:rsidRPr="001D0A51">
        <w:fldChar w:fldCharType="begin"/>
      </w:r>
      <w:r w:rsidR="00AA5AD4">
        <w:instrText xml:space="preserve"> ADDIN ZOTERO_ITEM CSL_CITATION {"citationID":"aomQAeEW","properties":{"formattedCitation":"(Coyle, Hurlbert, &amp; White, 2013)","plainCitation":"(Coyle, Hurlbert, &amp; White, 2013)"},"citationItems":[{"id":194,"uris":["http://zotero.org/users/local/fdd2rnjP/items/4I3C8ZCI"],"uri":["http://zotero.org/users/local/fdd2rnjP/items/4I3C8ZCI"],"itemData":{"id":194,"type":"article-journal","title":"Opposing Mechanisms Drive Richness Patterns of Core and Transient Bird Species.","container-title":"The American Naturalist","page":"E83-E90","volume":"181","issue":"4","source":"JSTOR","abstract":"Abstract Studies of biodiversity typically assume that all species are equivalent. However, some species in a community maintain viable populations in the study area, while others occur only occasionally as transient individuals. Here we show that North American bird communities can reliably be divided into core and transient species groups and that the richness of each group is driven by different processes. The richness of core species is influenced primarily by local environmental conditions, while the richness of transient species is influenced primarily by the heterogeneity of the surrounding landscape. This demonstrates that the well-known effects of the local environment and landscape heterogeneity on overall species richness are the result of two sets of processes operating differentially on core and transient species. Models of species richness should focus on explaining two distinct patterns, those of core and transient species, rather than a single pattern for the community as a whole.","DOI":"10.1086/669903","ISSN":"0003-0147","journalAbbreviation":"The American Naturalist","author":[{"family":"Coyle","given":"Jessica R."},{"family":"Hurlbert","given":"","dropping-particle":"Allen H.","comma-dropping-particle":","},{"family":"White","given":"Ethan P."}],"issued":{"date-parts":[["2013",4,1]]}}}],"schema":"https://github.com/citation-style-language/schema/raw/master/csl-citation.json"} </w:instrText>
      </w:r>
      <w:r w:rsidRPr="001D0A51">
        <w:fldChar w:fldCharType="separate"/>
      </w:r>
      <w:r w:rsidR="00AA5AD4">
        <w:rPr>
          <w:noProof/>
        </w:rPr>
        <w:t>(Coyle, Hurlbert, &amp; White, 2013)</w:t>
      </w:r>
      <w:r w:rsidRPr="001D0A51">
        <w:fldChar w:fldCharType="end"/>
      </w:r>
      <w:r w:rsidRPr="001D0A51">
        <w:t xml:space="preserve">. </w:t>
      </w:r>
      <w:r w:rsidR="00463620" w:rsidRPr="001D0A51">
        <w:t xml:space="preserve">Previous studies have found that species </w:t>
      </w:r>
      <w:r w:rsidR="00463620">
        <w:t xml:space="preserve">with distinct </w:t>
      </w:r>
      <w:r w:rsidR="007D548F">
        <w:t xml:space="preserve">occupancy patterns </w:t>
      </w:r>
      <w:r w:rsidR="00463620" w:rsidRPr="001D0A51">
        <w:t xml:space="preserve">respond to </w:t>
      </w:r>
      <w:r w:rsidR="00463620">
        <w:t>environmental</w:t>
      </w:r>
      <w:r w:rsidR="00463620" w:rsidRPr="001D0A51">
        <w:t xml:space="preserve"> </w:t>
      </w:r>
      <w:r w:rsidR="007D548F">
        <w:t>predictors</w:t>
      </w:r>
      <w:r w:rsidR="00463620" w:rsidRPr="001D0A51">
        <w:t xml:space="preserve"> as determinants of local richness</w:t>
      </w:r>
      <w:r w:rsidR="00463620">
        <w:t>, but it is unclear exactly how</w:t>
      </w:r>
      <w:r w:rsidR="00463620" w:rsidRPr="001D0A51">
        <w:t xml:space="preserve"> </w:t>
      </w:r>
      <w:r w:rsidR="00463620" w:rsidRPr="001D0A51">
        <w:fldChar w:fldCharType="begin"/>
      </w:r>
      <w:r w:rsidR="00463620">
        <w:instrText xml:space="preserve"> ADDIN ZOTERO_ITEM CSL_CITATION {"citationID":"LQ7RbztH","properties":{"formattedCitation":"(Coyle et al., 2013)","plainCitation":"(Coyle et al., 2013)"},"citationItems":[{"id":194,"uris":["http://zotero.org/users/local/fdd2rnjP/items/4I3C8ZCI"],"uri":["http://zotero.org/users/local/fdd2rnjP/items/4I3C8ZCI"],"itemData":{"id":194,"type":"article-journal","title":"Opposing Mechanisms Drive Richness Patterns of Core and Transient Bird Species.","container-title":"The American Naturalist","page":"E83-E90","volume":"181","issue":"4","source":"JSTOR","abstract":"Abstract Studies of biodiversity typically assume that all species are equivalent. However, some species in a community maintain viable populations in the study area, while others occur only occasionally as transient individuals. Here we show that North American bird communities can reliably be divided into core and transient species groups and that the richness of each group is driven by different processes. The richness of core species is influenced primarily by local environmental conditions, while the richness of transient species is influenced primarily by the heterogeneity of the surrounding landscape. This demonstrates that the well-known effects of the local environment and landscape heterogeneity on overall species richness are the result of two sets of processes operating differentially on core and transient species. Models of species richness should focus on explaining two distinct patterns, those of core and transient species, rather than a single pattern for the community as a whole.","DOI":"10.1086/669903","ISSN":"0003-0147","journalAbbreviation":"The American Naturalist","author":[{"family":"Coyle","given":"Jessica R."},{"family":"Hurlbert","given":"","dropping-particle":"Allen H.","comma-dropping-particle":","},{"family":"White","given":"Ethan P."}],"issued":{"date-parts":[["2013",4,1]]}}}],"schema":"https://github.com/citation-style-language/schema/raw/master/csl-citation.json"} </w:instrText>
      </w:r>
      <w:r w:rsidR="00463620" w:rsidRPr="001D0A51">
        <w:fldChar w:fldCharType="separate"/>
      </w:r>
      <w:r w:rsidR="00463620">
        <w:rPr>
          <w:noProof/>
        </w:rPr>
        <w:t>(Coyle et al., 2013)</w:t>
      </w:r>
      <w:r w:rsidR="00463620" w:rsidRPr="001D0A51">
        <w:fldChar w:fldCharType="end"/>
      </w:r>
      <w:r w:rsidR="00463620" w:rsidRPr="001D0A51">
        <w:t xml:space="preserve">. </w:t>
      </w:r>
    </w:p>
    <w:p w14:paraId="19AAB759" w14:textId="2E662ED2" w:rsidR="005D6C09" w:rsidRDefault="005D6C09" w:rsidP="004A0131">
      <w:pPr>
        <w:spacing w:line="480" w:lineRule="auto"/>
        <w:ind w:firstLine="720"/>
        <w:jc w:val="both"/>
      </w:pPr>
      <w:r>
        <w:t>Generally, species</w:t>
      </w:r>
      <w:r w:rsidRPr="001D0A51">
        <w:t xml:space="preserve"> can be classified as common or rare in a given area</w:t>
      </w:r>
      <w:r>
        <w:t xml:space="preserve"> based on their temporal occupancy</w:t>
      </w:r>
      <w:r w:rsidRPr="001D0A51">
        <w:t xml:space="preserve"> </w:t>
      </w:r>
      <w:r w:rsidR="00D64B40">
        <w:fldChar w:fldCharType="begin"/>
      </w:r>
      <w:r w:rsidR="00D64B40">
        <w:instrText xml:space="preserve"> ADDIN ZOTERO_TEMP </w:instrText>
      </w:r>
      <w:r w:rsidR="00D64B40">
        <w:fldChar w:fldCharType="separate"/>
      </w:r>
      <w:r w:rsidRPr="001D0A51">
        <w:rPr>
          <w:noProof/>
        </w:rPr>
        <w:t>(Magurran and Henderson 2003)</w:t>
      </w:r>
      <w:r w:rsidR="00D64B40">
        <w:rPr>
          <w:noProof/>
        </w:rPr>
        <w:fldChar w:fldCharType="end"/>
      </w:r>
      <w:r w:rsidRPr="001D0A51">
        <w:t>. Com</w:t>
      </w:r>
      <w:r w:rsidR="007D548F">
        <w:t>mon species and rare species can be</w:t>
      </w:r>
      <w:r w:rsidRPr="001D0A51">
        <w:t xml:space="preserve"> classified into two designations: core and transient </w:t>
      </w:r>
      <w:r w:rsidRPr="001D0A51">
        <w:fldChar w:fldCharType="begin"/>
      </w:r>
      <w:r w:rsidR="00AA5AD4">
        <w:instrText xml:space="preserve"> ADDIN ZOTERO_ITEM CSL_CITATION {"citationID":"KQqGaPp2","properties":{"formattedCitation":"(Belmaker, 2009)","plainCitation":"(Belmaker, 2009)"},"citationItems":[{"id":105,"uris":["http://zotero.org/users/local/fdd2rnjP/items/NNN43NWM"],"uri":["http://zotero.org/users/local/fdd2rnjP/items/NNN43NWM"],"itemData":{"id":105,"type":"article-journal","title":"Species richness of resident and transient coral-dwelling fish responds differentially to regional diversity","container-title":"Global Ecology and Biogeography","page":"426-436","volume":"18","issue":"4","source":"Wiley Online Library","abstract":"Aim  To determine whether the diversity of resident and transient coral-dwelling fish responds differentially to gradients in regional species richness. Location  Three regions in the Indo-Pacific (Red Sea, western Indian Ocean, Great Barrier Reef) which contain increasingly larger regional diversities of reef fish. Methods  I surveyed fish residing within branching coral species. Fish species were a priori categorized as resident or transient based on the degree of affiliation between the fish and live coral. To compare among regions that differ in coral diversity I used a modified species–volume relationship (SVR). Each point in the SVR represents the total number of fish species, resident or transient, found within the cumulative volume of a specific coral species. Empirical SVRs were further compared with random-placement null models. Results  For transient species, I found that the observed SVRs did not differ consistently from those expected from random samples drawn from the corresponding regional species pools. In addition, for a given volume of coral, more fish species were found in richer regions, indicating strong regional influences on local diversity. In contrast, resident richness was lower than that expected from random samples of the species pool, and richness in rich regions was reduced comparably more than in poor regions. The SVRs of resident species were similar among regions with different regional diversities. Main conclusion  These results suggest that, within coral species, transient fish richness is mostly influenced by stochastic allocation of species from the regional pool. Conversely, richness of resident species within a coral species is limited, making it independent of regional diversity. Since higher regional diversity of resident fish was not accompanied by higher richness per coral species or by decreased niche breadth, higher regional diversity of resident fish species must be rooted in higher coral richness. Consequently, ecological interactions between functional groups (coral and fish) can be powerful drivers of regional biodiversity.","DOI":"10.1111/j.1466-8238.2009.00456.x","ISSN":"1466-8238","language":"en","author":[{"family":"Belmaker","given":"Jonathan"}],"issued":{"date-parts":[["2009",7,1]]}}}],"schema":"https://github.com/citation-style-language/schema/raw/master/csl-citation.json"} </w:instrText>
      </w:r>
      <w:r w:rsidRPr="001D0A51">
        <w:fldChar w:fldCharType="separate"/>
      </w:r>
      <w:r w:rsidR="00AA5AD4">
        <w:rPr>
          <w:noProof/>
        </w:rPr>
        <w:t>(Belmaker, 2009)</w:t>
      </w:r>
      <w:r w:rsidRPr="001D0A51">
        <w:fldChar w:fldCharType="end"/>
      </w:r>
      <w:r w:rsidRPr="001D0A51">
        <w:t>. Core species are characterized by persisting in an area over time, while transient spec</w:t>
      </w:r>
      <w:r>
        <w:t>ies can be found in an area</w:t>
      </w:r>
      <w:r w:rsidRPr="001D0A51">
        <w:t xml:space="preserve"> </w:t>
      </w:r>
      <w:r w:rsidR="002E3830">
        <w:t xml:space="preserve">only </w:t>
      </w:r>
      <w:r>
        <w:t>occasionally</w:t>
      </w:r>
      <w:r w:rsidRPr="001D0A51">
        <w:t xml:space="preserve"> </w:t>
      </w:r>
      <w:r w:rsidRPr="001D0A51">
        <w:fldChar w:fldCharType="begin"/>
      </w:r>
      <w:r w:rsidR="00AA5AD4">
        <w:instrText xml:space="preserve"> ADDIN ZOTERO_ITEM CSL_CITATION {"citationID":"n9aYmPJq","properties":{"formattedCitation":"(Coyle et al., 2013)","plainCitation":"(Coyle et al., 2013)"},"citationItems":[{"id":194,"uris":["http://zotero.org/users/local/fdd2rnjP/items/4I3C8ZCI"],"uri":["http://zotero.org/users/local/fdd2rnjP/items/4I3C8ZCI"],"itemData":{"id":194,"type":"article-journal","title":"Opposing Mechanisms Drive Richness Patterns of Core and Transient Bird Species.","container-title":"The American Naturalist","page":"E83-E90","volume":"181","issue":"4","source":"JSTOR","abstract":"Abstract Studies of biodiversity typically assume that all species are equivalent. However, some species in a community maintain viable populations in the study area, while others occur only occasionally as transient individuals. Here we show that North American bird communities can reliably be divided into core and transient species groups and that the richness of each group is driven by different processes. The richness of core species is influenced primarily by local environmental conditions, while the richness of transient species is influenced primarily by the heterogeneity of the surrounding landscape. This demonstrates that the well-known effects of the local environment and landscape heterogeneity on overall species richness are the result of two sets of processes operating differentially on core and transient species. Models of species richness should focus on explaining two distinct patterns, those of core and transient species, rather than a single pattern for the community as a whole.","DOI":"10.1086/669903","ISSN":"0003-0147","journalAbbreviation":"The American Naturalist","author":[{"family":"Coyle","given":"Jessica R."},{"family":"Hurlbert","given":"","dropping-particle":"Allen H.","comma-dropping-particle":","},{"family":"White","given":"Ethan P."}],"issued":{"date-parts":[["2013",4,1]]}}}],"schema":"https://github.com/citation-style-language/schema/raw/master/csl-citation.json"} </w:instrText>
      </w:r>
      <w:r w:rsidRPr="001D0A51">
        <w:fldChar w:fldCharType="separate"/>
      </w:r>
      <w:r w:rsidR="00AA5AD4">
        <w:rPr>
          <w:noProof/>
        </w:rPr>
        <w:t>(Coyle et al., 2013)</w:t>
      </w:r>
      <w:r w:rsidRPr="001D0A51">
        <w:fldChar w:fldCharType="end"/>
      </w:r>
      <w:r w:rsidRPr="001D0A51">
        <w:t xml:space="preserve">.  </w:t>
      </w:r>
      <w:r>
        <w:t xml:space="preserve">Transient species </w:t>
      </w:r>
      <w:r w:rsidR="004101EA">
        <w:t xml:space="preserve">are </w:t>
      </w:r>
      <w:r>
        <w:t xml:space="preserve">more rare in the community and their local abundance is usually a result of the total regional species pool </w:t>
      </w:r>
      <w:r>
        <w:fldChar w:fldCharType="begin"/>
      </w:r>
      <w:r w:rsidR="00AA5AD4">
        <w:instrText xml:space="preserve"> ADDIN ZOTERO_ITEM CSL_CITATION {"citationID":"pL33orXI","properties":{"formattedCitation":"(Supp, 2014)","plainCitation":"(Supp, 2014)"},"citationItems":[{"id":196,"uris":["http://zotero.org/users/local/fdd2rnjP/items/5WTZFJKX"],"uri":["http://zotero.org/users/local/fdd2rnjP/items/5WTZFJKX"],"itemData":{"id":196,"type":"article-journal","title":"Species-level and community-level responses to disturbance: a cross-community analysis","container-title":"Ecology","page":"1717-1723","volume":"95","shortTitle":"Species-level and community-level responses to disturbance","author":[{"family":"Supp","given":"Sarah"}],"issued":{"date-parts":[["2014"]]}}}],"schema":"https://github.com/citation-style-language/schema/raw/master/csl-citation.json"} </w:instrText>
      </w:r>
      <w:r>
        <w:fldChar w:fldCharType="separate"/>
      </w:r>
      <w:r w:rsidR="00AA5AD4">
        <w:rPr>
          <w:noProof/>
        </w:rPr>
        <w:t>(Supp, 2014)</w:t>
      </w:r>
      <w:r>
        <w:fldChar w:fldCharType="end"/>
      </w:r>
      <w:r>
        <w:t>. Core species are generally more common</w:t>
      </w:r>
      <w:r w:rsidR="00D01FA7">
        <w:t>,</w:t>
      </w:r>
      <w:r>
        <w:t xml:space="preserve"> make up more of the community than transient species, </w:t>
      </w:r>
      <w:r w:rsidR="00D01FA7">
        <w:t xml:space="preserve">are </w:t>
      </w:r>
      <w:r>
        <w:t xml:space="preserve">better adapted to their local environment, and </w:t>
      </w:r>
      <w:r w:rsidR="00D01FA7">
        <w:t>are</w:t>
      </w:r>
      <w:r>
        <w:t xml:space="preserve"> stronger competitors over transient species </w:t>
      </w:r>
      <w:r>
        <w:fldChar w:fldCharType="begin"/>
      </w:r>
      <w:r w:rsidR="00AA5AD4">
        <w:instrText xml:space="preserve"> ADDIN ZOTERO_ITEM CSL_CITATION {"citationID":"zDMb2alB","properties":{"formattedCitation":"(Supp, 2014)","plainCitation":"(Supp, 2014)"},"citationItems":[{"id":196,"uris":["http://zotero.org/users/local/fdd2rnjP/items/5WTZFJKX"],"uri":["http://zotero.org/users/local/fdd2rnjP/items/5WTZFJKX"],"itemData":{"id":196,"type":"article-journal","title":"Species-level and community-level responses to disturbance: a cross-community analysis","container-title":"Ecology","page":"1717-1723","volume":"95","shortTitle":"Species-level and community-level responses to disturbance","author":[{"family":"Supp","given":"Sarah"}],"issued":{"date-parts":[["2014"]]}}}],"schema":"https://github.com/citation-style-language/schema/raw/master/csl-citation.json"} </w:instrText>
      </w:r>
      <w:r>
        <w:fldChar w:fldCharType="separate"/>
      </w:r>
      <w:r w:rsidR="00AA5AD4">
        <w:rPr>
          <w:noProof/>
        </w:rPr>
        <w:t>(Supp, 2014)</w:t>
      </w:r>
      <w:r>
        <w:fldChar w:fldCharType="end"/>
      </w:r>
      <w:r>
        <w:t>. Core and transient species</w:t>
      </w:r>
      <w:r w:rsidRPr="001D0A51">
        <w:t xml:space="preserve"> exhibit different r</w:t>
      </w:r>
      <w:r w:rsidR="007E7A03">
        <w:t>elative-abundance distributions</w:t>
      </w:r>
      <w:r w:rsidRPr="001D0A51">
        <w:t xml:space="preserve"> and can be best explained by the occurrence of transient species in the ecosystem </w:t>
      </w:r>
      <w:r w:rsidRPr="001D0A51">
        <w:fldChar w:fldCharType="begin"/>
      </w:r>
      <w:r w:rsidR="00AA5AD4">
        <w:instrText xml:space="preserve"> ADDIN ZOTERO_ITEM CSL_CITATION {"citationID":"c4xBCrwN","properties":{"formattedCitation":"(Ulrich &amp; Ollik, 2004)","plainCitation":"(Ulrich &amp; Ollik, 2004)"},"citationItems":[{"id":181,"uris":["http://zotero.org/users/local/fdd2rnjP/items/56P4VAEN"],"uri":["http://zotero.org/users/local/fdd2rnjP/items/56P4VAEN"],"itemData":{"id":181,"type":"article-journal","title":"Frequent and occasional species and the shape of relative-abundance distributions","container-title":"Diversity and Distributions","page":"263-269","volume":"10","issue":"4","source":"Wiley Online Library","abstract":"Recently, three different models have been proposed to explain the distribution of abundances in natural communities: the self-similarity model; the zero-sum ecological drift model; and the occasional–frequent species model of Magurran and Henderson. Here we study patterns of relative abundance in a large community of forest Hymenoptera and show that it is indeed possible to divide the community into a group of frequent species and a group of occasional species. In accordance with the third model, frequent species followed a lognormal distribution. Relative abundances of the occasional species could be described by the self-similarity model, but did not follow a log-series as proposed by the occasional–frequent model. The zero-sum ecological drift model makes no explicit predictions about frequent and occasional species but the abundance distributions of the hymenopteran species did not show the excess of rare species predicted by this model. Separate fits of this model to the frequent and to the occasional species were worse than the respective fits of the lognormal and the self-similarity model.","DOI":"10.1111/j.1366-9516.2004.00082.x","ISSN":"1472-4642","language":"en","author":[{"family":"Ulrich","given":"Werner"},{"family":"Ollik","given":"Marcin"}],"issued":{"date-parts":[["2004",7,1]]}}}],"schema":"https://github.com/citation-style-language/schema/raw/master/csl-citation.json"} </w:instrText>
      </w:r>
      <w:r w:rsidRPr="001D0A51">
        <w:fldChar w:fldCharType="separate"/>
      </w:r>
      <w:r w:rsidR="00AA5AD4">
        <w:rPr>
          <w:noProof/>
        </w:rPr>
        <w:t>(Ulrich &amp; Ollik, 2004)</w:t>
      </w:r>
      <w:r w:rsidRPr="001D0A51">
        <w:fldChar w:fldCharType="end"/>
      </w:r>
      <w:r w:rsidRPr="001D0A51">
        <w:t xml:space="preserve">. </w:t>
      </w:r>
      <w:r>
        <w:t xml:space="preserve">The relative abundance distributions of core and transient species are characterized by their bimodal </w:t>
      </w:r>
      <w:r>
        <w:lastRenderedPageBreak/>
        <w:t xml:space="preserve">nature, with transient species on the more rare end and core species on the more common end </w:t>
      </w:r>
      <w:r>
        <w:fldChar w:fldCharType="begin"/>
      </w:r>
      <w:r w:rsidR="00AA5AD4">
        <w:instrText xml:space="preserve"> ADDIN ZOTERO_ITEM CSL_CITATION {"citationID":"lWnEGzaP","properties":{"formattedCitation":"(Coyle et al., 2013)","plainCitation":"(Coyle et al., 2013)"},"citationItems":[{"id":194,"uris":["http://zotero.org/users/local/fdd2rnjP/items/4I3C8ZCI"],"uri":["http://zotero.org/users/local/fdd2rnjP/items/4I3C8ZCI"],"itemData":{"id":194,"type":"article-journal","title":"Opposing Mechanisms Drive Richness Patterns of Core and Transient Bird Species.","container-title":"The American Naturalist","page":"E83-E90","volume":"181","issue":"4","source":"JSTOR","abstract":"Abstract Studies of biodiversity typically assume that all species are equivalent. However, some species in a community maintain viable populations in the study area, while others occur only occasionally as transient individuals. Here we show that North American bird communities can reliably be divided into core and transient species groups and that the richness of each group is driven by different processes. The richness of core species is influenced primarily by local environmental conditions, while the richness of transient species is influenced primarily by the heterogeneity of the surrounding landscape. This demonstrates that the well-known effects of the local environment and landscape heterogeneity on overall species richness are the result of two sets of processes operating differentially on core and transient species. Models of species richness should focus on explaining two distinct patterns, those of core and transient species, rather than a single pattern for the community as a whole.","DOI":"10.1086/669903","ISSN":"0003-0147","journalAbbreviation":"The American Naturalist","author":[{"family":"Coyle","given":"Jessica R."},{"family":"Hurlbert","given":"","dropping-particle":"Allen H.","comma-dropping-particle":","},{"family":"White","given":"Ethan P."}],"issued":{"date-parts":[["2013",4,1]]}}}],"schema":"https://github.com/citation-style-language/schema/raw/master/csl-citation.json"} </w:instrText>
      </w:r>
      <w:r>
        <w:fldChar w:fldCharType="separate"/>
      </w:r>
      <w:r w:rsidR="00AA5AD4">
        <w:rPr>
          <w:noProof/>
        </w:rPr>
        <w:t>(Coyle et al., 2013)</w:t>
      </w:r>
      <w:r>
        <w:fldChar w:fldCharType="end"/>
      </w:r>
      <w:r>
        <w:t xml:space="preserve">. </w:t>
      </w:r>
      <w:r w:rsidR="002E6D34">
        <w:t>This phenomenon has</w:t>
      </w:r>
      <w:r w:rsidR="00DD4DCE">
        <w:t xml:space="preserve"> been studied in a variety of organisms, from fish to insects to rodents to birds, meaning that the distinct bidmodal species abundance pattern persists across taxa </w:t>
      </w:r>
      <w:r w:rsidR="00DD4DCE">
        <w:fldChar w:fldCharType="begin"/>
      </w:r>
      <w:r w:rsidR="00DD4DCE">
        <w:instrText xml:space="preserve"> ADDIN ZOTERO_ITEM CSL_CITATION {"citationID":"QkzrLFLR","properties":{"formattedCitation":"(Belmaker, 2009; Coyle et al., 2013; Supp, 2014; Ulrich &amp; Ollik, 2004)","plainCitation":"(Belmaker, 2009; Coyle et al., 2013; Supp, 2014; Ulrich &amp; Ollik, 2004)"},"citationItems":[{"id":105,"uris":["http://zotero.org/users/local/fdd2rnjP/items/NNN43NWM"],"uri":["http://zotero.org/users/local/fdd2rnjP/items/NNN43NWM"],"itemData":{"id":105,"type":"article-journal","title":"Species richness of resident and transient coral-dwelling fish responds differentially to regional diversity","container-title":"Global Ecology and Biogeography","page":"426-436","volume":"18","issue":"4","source":"Wiley Online Library","abstract":"Aim  To determine whether the diversity of resident and transient coral-dwelling fish responds differentially to gradients in regional species richness. Location  Three regions in the Indo-Pacific (Red Sea, western Indian Ocean, Great Barrier Reef) which contain increasingly larger regional diversities of reef fish. Methods  I surveyed fish residing within branching coral species. Fish species were a priori categorized as resident or transient based on the degree of affiliation between the fish and live coral. To compare among regions that differ in coral diversity I used a modified species–volume relationship (SVR). Each point in the SVR represents the total number of fish species, resident or transient, found within the cumulative volume of a specific coral species. Empirical SVRs were further compared with random-placement null models. Results  For transient species, I found that the observed SVRs did not differ consistently from those expected from random samples drawn from the corresponding regional species pools. In addition, for a given volume of coral, more fish species were found in richer regions, indicating strong regional influences on local diversity. In contrast, resident richness was lower than that expected from random samples of the species pool, and richness in rich regions was reduced comparably more than in poor regions. The SVRs of resident species were similar among regions with different regional diversities. Main conclusion  These results suggest that, within coral species, transient fish richness is mostly influenced by stochastic allocation of species from the regional pool. Conversely, richness of resident species within a coral species is limited, making it independent of regional diversity. Since higher regional diversity of resident fish was not accompanied by higher richness per coral species or by decreased niche breadth, higher regional diversity of resident fish species must be rooted in higher coral richness. Consequently, ecological interactions between functional groups (coral and fish) can be powerful drivers of regional biodiversity.","DOI":"10.1111/j.1466-8238.2009.00456.x","ISSN":"1466-8238","language":"en","author":[{"family":"Belmaker","given":"Jonathan"}],"issued":{"date-parts":[["2009",7,1]]}}},{"id":194,"uris":["http://zotero.org/users/local/fdd2rnjP/items/4I3C8ZCI"],"uri":["http://zotero.org/users/local/fdd2rnjP/items/4I3C8ZCI"],"itemData":{"id":194,"type":"article-journal","title":"Opposing Mechanisms Drive Richness Patterns of Core and Transient Bird Species.","container-title":"The American Naturalist","page":"E83-E90","volume":"181","issue":"4","source":"JSTOR","abstract":"Abstract Studies of biodiversity typically assume that all species are equivalent. However, some species in a community maintain viable populations in the study area, while others occur only occasionally as transient individuals. Here we show that North American bird communities can reliably be divided into core and transient species groups and that the richness of each group is driven by different processes. The richness of core species is influenced primarily by local environmental conditions, while the richness of transient species is influenced primarily by the heterogeneity of the surrounding landscape. This demonstrates that the well-known effects of the local environment and landscape heterogeneity on overall species richness are the result of two sets of processes operating differentially on core and transient species. Models of species richness should focus on explaining two distinct patterns, those of core and transient species, rather than a single pattern for the community as a whole.","DOI":"10.1086/669903","ISSN":"0003-0147","journalAbbreviation":"The American Naturalist","author":[{"family":"Coyle","given":"Jessica R."},{"family":"Hurlbert","given":"","dropping-particle":"Allen H.","comma-dropping-particle":","},{"family":"White","given":"Ethan P."}],"issued":{"date-parts":[["2013",4,1]]}}},{"id":196,"uris":["http://zotero.org/users/local/fdd2rnjP/items/5WTZFJKX"],"uri":["http://zotero.org/users/local/fdd2rnjP/items/5WTZFJKX"],"itemData":{"id":196,"type":"article-journal","title":"Species-level and community-level responses to disturbance: a cross-community analysis","container-title":"Ecology","page":"1717-1723","volume":"95","shortTitle":"Species-level and community-level responses to disturbance","author":[{"family":"Supp","given":"Sarah"}],"issued":{"date-parts":[["2014"]]}}},{"id":181,"uris":["http://zotero.org/users/local/fdd2rnjP/items/56P4VAEN"],"uri":["http://zotero.org/users/local/fdd2rnjP/items/56P4VAEN"],"itemData":{"id":181,"type":"article-journal","title":"Frequent and occasional species and the shape of relative-abundance distributions","container-title":"Diversity and Distributions","page":"263-269","volume":"10","issue":"4","source":"Wiley Online Library","abstract":"Recently, three different models have been proposed to explain the distribution of abundances in natural communities: the self-similarity model; the zero-sum ecological drift model; and the occasional–frequent species model of Magurran and Henderson. Here we study patterns of relative abundance in a large community of forest Hymenoptera and show that it is indeed possible to divide the community into a group of frequent species and a group of occasional species. In accordance with the third model, frequent species followed a lognormal distribution. Relative abundances of the occasional species could be described by the self-similarity model, but did not follow a log-series as proposed by the occasional–frequent model. The zero-sum ecological drift model makes no explicit predictions about frequent and occasional species but the abundance distributions of the hymenopteran species did not show the excess of rare species predicted by this model. Separate fits of this model to the frequent and to the occasional species were worse than the respective fits of the lognormal and the self-similarity model.","DOI":"10.1111/j.1366-9516.2004.00082.x","ISSN":"1472-4642","language":"en","author":[{"family":"Ulrich","given":"Werner"},{"family":"Ollik","given":"Marcin"}],"issued":{"date-parts":[["2004",7,1]]}}}],"schema":"https://github.com/citation-style-language/schema/raw/master/csl-citation.json"} </w:instrText>
      </w:r>
      <w:r w:rsidR="00DD4DCE">
        <w:fldChar w:fldCharType="separate"/>
      </w:r>
      <w:r w:rsidR="00DD4DCE">
        <w:rPr>
          <w:noProof/>
        </w:rPr>
        <w:t>(Belmaker, 2009; Coyle et al., 2013; Supp, 2014; Ulrich &amp; Ollik, 2004)</w:t>
      </w:r>
      <w:r w:rsidR="00DD4DCE">
        <w:fldChar w:fldCharType="end"/>
      </w:r>
      <w:r w:rsidR="00DD4DCE">
        <w:t xml:space="preserve">. </w:t>
      </w:r>
      <w:r w:rsidRPr="001D0A51">
        <w:t xml:space="preserve">There has been little research done on core and transient species and why they persist in these patterns over space and time, </w:t>
      </w:r>
      <w:r w:rsidR="00496F81">
        <w:t xml:space="preserve">so </w:t>
      </w:r>
      <w:r w:rsidRPr="001D0A51">
        <w:t xml:space="preserve">the relationship between climatic suitability and avian temporal occupancy </w:t>
      </w:r>
      <w:r w:rsidR="00496F81">
        <w:t>is of great interest</w:t>
      </w:r>
      <w:r w:rsidRPr="001D0A51">
        <w:t xml:space="preserve">. </w:t>
      </w:r>
    </w:p>
    <w:p w14:paraId="45487F90" w14:textId="20101902" w:rsidR="005D6C09" w:rsidRDefault="00094A14" w:rsidP="00094A14">
      <w:pPr>
        <w:spacing w:line="480" w:lineRule="auto"/>
        <w:ind w:firstLine="720"/>
        <w:jc w:val="both"/>
      </w:pPr>
      <w:r>
        <w:t xml:space="preserve">A prevailing predictor of species distributions is the abundant center hypothesis (ACH), which states that species will be most abundant in the center of their range and will decline in density as the fringe of the habitat is reached </w:t>
      </w:r>
      <w:r>
        <w:fldChar w:fldCharType="begin"/>
      </w:r>
      <w:r>
        <w:instrText xml:space="preserve"> ADDIN ZOTERO_ITEM CSL_CITATION {"citationID":"h9jvvat3m","properties":{"formattedCitation":"(Manthey et al., 2015)","plainCitation":"(Manthey et al., 2015)"},"citationItems":[{"id":109,"uris":["http://zotero.org/users/local/fdd2rnjP/items/3N7Q2RJM"],"uri":["http://zotero.org/users/local/fdd2rnjP/items/3N7Q2RJM"],"itemData":{"id":109,"type":"article-journal","title":"A test of niche centrality as a determinant of population trends and conservation status in threatened and endangered North American birds","container-title":"Endangered Species Research","page":"201-208","volume":"26","issue":"3","source":"Inter-Research Science Center","abstract":"ABSTRACT: Abundance and other aspects of population ecology have long been known to contribute to shaping the geography of species’ distributions. In particular, abundance patterns have recently been shown to negatively correlate with environmental distance from conditions in the center of a species’ abiotic niche, rather than vary with distance from the geographic center of a species’ distribution. We tested for such associations across 8 species of endangered or threatened bird species in North America using population trend data derived from &gt;4 decades of North American Breeding Bird Surveys. Although we found no consistent overall pattern, we did observe negative population trends at conditions that were the most extreme within species’ niches. This suggests that niche peripherality is a relevant factor to consider in conservation planning. Specifically, environmentally peripheral sites may be poor places in which to protect populations of endangered and threatened species, irrespective of how centrally they may occur within species’ geographic distributions.","DOI":"10.3354/esr00646","journalAbbreviation":"Endang Species Res","author":[{"family":"Manthey","given":"Joseph D."},{"family":"Campbell","given":"Lindsay P."},{"family":"Saupe","given":"Erin E."},{"family":"Sobern","given":"Jorge"},{"family":"Hensz","given":"Christopher M."},{"family":"Myers","given":"Corinne E."},{"family":"Owens","given":"Hannah L."},{"family":"Ingenloff","given":"Kate"},{"family":"Peterson","given":"A. Townsend"},{"family":"Barve","given":"Narayani"},{"family":"LiraNoriega","given":"Andrs"},{"family":"Barve","given":"Vijay"}],"issued":{"date-parts":[["2015",1,22]]}}}],"schema":"https://github.com/citation-style-language/schema/raw/master/csl-citation.json"} </w:instrText>
      </w:r>
      <w:r>
        <w:fldChar w:fldCharType="separate"/>
      </w:r>
      <w:r>
        <w:rPr>
          <w:noProof/>
        </w:rPr>
        <w:t>(Manthey et al., 2015)</w:t>
      </w:r>
      <w:r>
        <w:fldChar w:fldCharType="end"/>
      </w:r>
      <w:r>
        <w:t xml:space="preserve">. Manthey </w:t>
      </w:r>
      <w:r>
        <w:rPr>
          <w:i/>
        </w:rPr>
        <w:t>et</w:t>
      </w:r>
      <w:r w:rsidR="007D548F">
        <w:rPr>
          <w:i/>
        </w:rPr>
        <w:t>.</w:t>
      </w:r>
      <w:r>
        <w:rPr>
          <w:i/>
        </w:rPr>
        <w:t xml:space="preserve"> al</w:t>
      </w:r>
      <w:r>
        <w:t xml:space="preserve"> developed this idea to include environmental determinants to determine the optimal range of a species, termed ACH</w:t>
      </w:r>
      <w:r>
        <w:rPr>
          <w:vertAlign w:val="subscript"/>
        </w:rPr>
        <w:t>E</w:t>
      </w:r>
      <w:r w:rsidR="002E3830">
        <w:t>,</w:t>
      </w:r>
      <w:r>
        <w:t xml:space="preserve"> and found that species require certain environmental c</w:t>
      </w:r>
      <w:r w:rsidR="002E3830">
        <w:t>onditions to persist in an area</w:t>
      </w:r>
      <w:r w:rsidR="007D548F">
        <w:t xml:space="preserve"> and are more </w:t>
      </w:r>
      <w:r>
        <w:t xml:space="preserve">likely to be </w:t>
      </w:r>
      <w:r w:rsidR="00B974C3">
        <w:t xml:space="preserve">classified as </w:t>
      </w:r>
      <w:r>
        <w:t xml:space="preserve">transient species in sub-optimal areas </w:t>
      </w:r>
      <w:r>
        <w:fldChar w:fldCharType="begin"/>
      </w:r>
      <w:r>
        <w:instrText xml:space="preserve"> ADDIN ZOTERO_ITEM CSL_CITATION {"citationID":"1m4kt13jh6","properties":{"formattedCitation":"(Manthey et al., 2015)","plainCitation":"(Manthey et al., 2015)"},"citationItems":[{"id":109,"uris":["http://zotero.org/users/local/fdd2rnjP/items/3N7Q2RJM"],"uri":["http://zotero.org/users/local/fdd2rnjP/items/3N7Q2RJM"],"itemData":{"id":109,"type":"article-journal","title":"A test of niche centrality as a determinant of population trends and conservation status in threatened and endangered North American birds","container-title":"Endangered Species Research","page":"201-208","volume":"26","issue":"3","source":"Inter-Research Science Center","abstract":"ABSTRACT: Abundance and other aspects of population ecology have long been known to contribute to shaping the geography of species’ distributions. In particular, abundance patterns have recently been shown to negatively correlate with environmental distance from conditions in the center of a species’ abiotic niche, rather than vary with distance from the geographic center of a species’ distribution. We tested for such associations across 8 species of endangered or threatened bird species in North America using population trend data derived from &gt;4 decades of North American Breeding Bird Surveys. Although we found no consistent overall pattern, we did observe negative population trends at conditions that were the most extreme within species’ niches. This suggests that niche peripherality is a relevant factor to consider in conservation planning. Specifically, environmentally peripheral sites may be poor places in which to protect populations of endangered and threatened species, irrespective of how centrally they may occur within species’ geographic distributions.","DOI":"10.3354/esr00646","journalAbbreviation":"Endang Species Res","author":[{"family":"Manthey","given":"Joseph D."},{"family":"Campbell","given":"Lindsay P."},{"family":"Saupe","given":"Erin E."},{"family":"Sobern","given":"Jorge"},{"family":"Hensz","given":"Christopher M."},{"family":"Myers","given":"Corinne E."},{"family":"Owens","given":"Hannah L."},{"family":"Ingenloff","given":"Kate"},{"family":"Peterson","given":"A. Townsend"},{"family":"Barve","given":"Narayani"},{"family":"LiraNoriega","given":"Andrs"},{"family":"Barve","given":"Vijay"}],"issued":{"date-parts":[["2015",1,22]]}}}],"schema":"https://github.com/citation-style-language/schema/raw/master/csl-citation.json"} </w:instrText>
      </w:r>
      <w:r>
        <w:fldChar w:fldCharType="separate"/>
      </w:r>
      <w:r>
        <w:rPr>
          <w:noProof/>
        </w:rPr>
        <w:t>(Manthey et al., 2015)</w:t>
      </w:r>
      <w:r>
        <w:fldChar w:fldCharType="end"/>
      </w:r>
      <w:r>
        <w:t>. By combining the knowledge that species have specific environmental determinants and are more abundant in areas at the center of their optimal conditions, it could be possible to predict species occupancy with environmental variables.</w:t>
      </w:r>
    </w:p>
    <w:p w14:paraId="51F949AD" w14:textId="68318F74" w:rsidR="001B4473" w:rsidRPr="005B1830" w:rsidRDefault="005D6C09" w:rsidP="005B1830">
      <w:pPr>
        <w:spacing w:line="480" w:lineRule="auto"/>
        <w:jc w:val="both"/>
        <w:rPr>
          <w:rFonts w:eastAsia="Times New Roman"/>
        </w:rPr>
      </w:pPr>
      <w:r>
        <w:tab/>
      </w:r>
      <w:r w:rsidRPr="001B3E85">
        <w:t xml:space="preserve">Based on previous studies, </w:t>
      </w:r>
      <w:r w:rsidRPr="001B3E85">
        <w:rPr>
          <w:rFonts w:eastAsia="Times New Roman"/>
          <w:color w:val="000000"/>
        </w:rPr>
        <w:t>core</w:t>
      </w:r>
      <w:r w:rsidR="00987869">
        <w:rPr>
          <w:rFonts w:eastAsia="Times New Roman"/>
          <w:color w:val="000000"/>
        </w:rPr>
        <w:t xml:space="preserve"> species</w:t>
      </w:r>
      <w:r w:rsidRPr="001B3E85">
        <w:rPr>
          <w:rFonts w:eastAsia="Times New Roman"/>
          <w:color w:val="000000"/>
        </w:rPr>
        <w:t xml:space="preserve"> </w:t>
      </w:r>
      <w:r w:rsidR="00646F01">
        <w:rPr>
          <w:rFonts w:eastAsia="Times New Roman"/>
          <w:color w:val="000000"/>
        </w:rPr>
        <w:t xml:space="preserve">should be </w:t>
      </w:r>
      <w:r w:rsidRPr="001B3E85">
        <w:rPr>
          <w:rFonts w:eastAsia="Times New Roman"/>
          <w:color w:val="000000"/>
        </w:rPr>
        <w:t>in the center of their geographic range where climatic variables are most suitable and species would shift from core to transient as climatic conditions change</w:t>
      </w:r>
      <w:r w:rsidR="004A0131">
        <w:rPr>
          <w:rFonts w:eastAsia="Times New Roman"/>
          <w:color w:val="000000"/>
        </w:rPr>
        <w:t xml:space="preserve"> </w:t>
      </w:r>
      <w:r w:rsidR="004A0131">
        <w:rPr>
          <w:rFonts w:eastAsia="Times New Roman"/>
          <w:color w:val="000000"/>
        </w:rPr>
        <w:fldChar w:fldCharType="begin"/>
      </w:r>
      <w:r w:rsidR="004A0131">
        <w:rPr>
          <w:rFonts w:eastAsia="Times New Roman"/>
          <w:color w:val="000000"/>
        </w:rPr>
        <w:instrText xml:space="preserve"> ADDIN ZOTERO_ITEM CSL_CITATION {"citationID":"hlo0ann72","properties":{"formattedCitation":"(Coyle et al., 2013; Manthey et al., 2015)","plainCitation":"(Coyle et al., 2013; Manthey et al., 2015)"},"citationItems":[{"id":194,"uris":["http://zotero.org/users/local/fdd2rnjP/items/4I3C8ZCI"],"uri":["http://zotero.org/users/local/fdd2rnjP/items/4I3C8ZCI"],"itemData":{"id":194,"type":"article-journal","title":"Opposing Mechanisms Drive Richness Patterns of Core and Transient Bird Species.","container-title":"The American Naturalist","page":"E83-E90","volume":"181","issue":"4","source":"JSTOR","abstract":"Abstract Studies of biodiversity typically assume that all species are equivalent. However, some species in a community maintain viable populations in the study area, while others occur only occasionally as transient individuals. Here we show that North American bird communities can reliably be divided into core and transient species groups and that the richness of each group is driven by different processes. The richness of core species is influenced primarily by local environmental conditions, while the richness of transient species is influenced primarily by the heterogeneity of the surrounding landscape. This demonstrates that the well-known effects of the local environment and landscape heterogeneity on overall species richness are the result of two sets of processes operating differentially on core and transient species. Models of species richness should focus on explaining two distinct patterns, those of core and transient species, rather than a single pattern for the community as a whole.","DOI":"10.1086/669903","ISSN":"0003-0147","journalAbbreviation":"The American Naturalist","author":[{"family":"Coyle","given":"Jessica R."},{"family":"Hurlbert","given":"","dropping-particle":"Allen H.","comma-dropping-particle":","},{"family":"White","given":"Ethan P."}],"issued":{"date-parts":[["2013",4,1]]}}},{"id":109,"uris":["http://zotero.org/users/local/fdd2rnjP/items/3N7Q2RJM"],"uri":["http://zotero.org/users/local/fdd2rnjP/items/3N7Q2RJM"],"itemData":{"id":109,"type":"article-journal","title":"A test of niche centrality as a determinant of population trends and conservation status in threatened and endangered North American birds","container-title":"Endangered Species Research","page":"201-208","volume":"26","issue":"3","source":"Inter-Research Science Center","abstract":"ABSTRACT: Abundance and other aspects of population ecology have long been known to contribute to shaping the geography of species’ distributions. In particular, abundance patterns have recently been shown to negatively correlate with environmental distance from conditions in the center of a species’ abiotic niche, rather than vary with distance from the geographic center of a species’ distribution. We tested for such associations across 8 species of endangered or threatened bird species in North America using population trend data derived from &gt;4 decades of North American Breeding Bird Surveys. Although we found no consistent overall pattern, we did observe negative population trends at conditions that were the most extreme within species’ niches. This suggests that niche peripherality is a relevant factor to consider in conservation planning. Specifically, environmentally peripheral sites may be poor places in which to protect populations of endangered and threatened species, irrespective of how centrally they may occur within species’ geographic distributions.","DOI":"10.3354/esr00646","journalAbbreviation":"Endang Species Res","author":[{"family":"Manthey","given":"Joseph D."},{"family":"Campbell","given":"Lindsay P."},{"family":"Saupe","given":"Erin E."},{"family":"Sobern","given":"Jorge"},{"family":"Hensz","given":"Christopher M."},{"family":"Myers","given":"Corinne E."},{"family":"Owens","given":"Hannah L."},{"family":"Ingenloff","given":"Kate"},{"family":"Peterson","given":"A. Townsend"},{"family":"Barve","given":"Narayani"},{"family":"LiraNoriega","given":"Andrs"},{"family":"Barve","given":"Vijay"}],"issued":{"date-parts":[["2015",1,22]]}}}],"schema":"https://github.com/citation-style-language/schema/raw/master/csl-citation.json"} </w:instrText>
      </w:r>
      <w:r w:rsidR="004A0131">
        <w:rPr>
          <w:rFonts w:eastAsia="Times New Roman"/>
          <w:color w:val="000000"/>
        </w:rPr>
        <w:fldChar w:fldCharType="separate"/>
      </w:r>
      <w:r w:rsidR="004A0131">
        <w:rPr>
          <w:rFonts w:eastAsia="Times New Roman"/>
          <w:noProof/>
          <w:color w:val="000000"/>
        </w:rPr>
        <w:t>(Coyle et al., 2013; Manthey et al., 2015)</w:t>
      </w:r>
      <w:r w:rsidR="004A0131">
        <w:rPr>
          <w:rFonts w:eastAsia="Times New Roman"/>
          <w:color w:val="000000"/>
        </w:rPr>
        <w:fldChar w:fldCharType="end"/>
      </w:r>
      <w:r w:rsidR="00B974C3">
        <w:rPr>
          <w:rFonts w:eastAsia="Times New Roman"/>
          <w:color w:val="000000"/>
        </w:rPr>
        <w:t>. Additionally, species would</w:t>
      </w:r>
      <w:r w:rsidRPr="001B3E85">
        <w:rPr>
          <w:rFonts w:eastAsia="Times New Roman"/>
          <w:color w:val="000000"/>
        </w:rPr>
        <w:t xml:space="preserve"> likely be bound</w:t>
      </w:r>
      <w:r w:rsidR="00B974C3">
        <w:rPr>
          <w:rFonts w:eastAsia="Times New Roman"/>
          <w:color w:val="000000"/>
        </w:rPr>
        <w:t>ed</w:t>
      </w:r>
      <w:r w:rsidRPr="001B3E85">
        <w:rPr>
          <w:rFonts w:eastAsia="Times New Roman"/>
          <w:color w:val="000000"/>
        </w:rPr>
        <w:t xml:space="preserve"> by a latitudinal gradient if th</w:t>
      </w:r>
      <w:r w:rsidR="00B974C3">
        <w:rPr>
          <w:rFonts w:eastAsia="Times New Roman"/>
          <w:color w:val="000000"/>
        </w:rPr>
        <w:t>ey have a large core habitat because</w:t>
      </w:r>
      <w:r w:rsidRPr="001B3E85">
        <w:rPr>
          <w:rFonts w:eastAsia="Times New Roman"/>
          <w:color w:val="000000"/>
        </w:rPr>
        <w:t xml:space="preserve"> d</w:t>
      </w:r>
      <w:r w:rsidR="00B974C3">
        <w:rPr>
          <w:rFonts w:eastAsia="Times New Roman"/>
          <w:color w:val="000000"/>
        </w:rPr>
        <w:t>ifferent climatic variables would</w:t>
      </w:r>
      <w:r w:rsidRPr="001B3E85">
        <w:rPr>
          <w:rFonts w:eastAsia="Times New Roman"/>
          <w:color w:val="000000"/>
        </w:rPr>
        <w:t xml:space="preserve"> be correlated with species range depending on their distribution</w:t>
      </w:r>
      <w:r>
        <w:rPr>
          <w:rFonts w:eastAsia="Times New Roman"/>
          <w:color w:val="000000"/>
        </w:rPr>
        <w:t xml:space="preserve"> </w:t>
      </w:r>
      <w:r>
        <w:rPr>
          <w:rFonts w:eastAsia="Times New Roman"/>
          <w:color w:val="000000"/>
        </w:rPr>
        <w:fldChar w:fldCharType="begin"/>
      </w:r>
      <w:r w:rsidR="00AA5AD4">
        <w:rPr>
          <w:rFonts w:eastAsia="Times New Roman"/>
          <w:color w:val="000000"/>
        </w:rPr>
        <w:instrText xml:space="preserve"> ADDIN ZOTERO_ITEM CSL_CITATION {"citationID":"75I4EuCp","properties":{"formattedCitation":"(Hurlbert &amp; Stegen, 2014)","plainCitation":"(Hurlbert &amp; Stegen, 2014)"},"citationItems":[{"id":163,"uris":["http://zotero.org/users/local/fdd2rnjP/items/KJRDPSJF"],"uri":["http://zotero.org/users/local/fdd2rnjP/items/KJRDPSJF"],"itemData":{"id":163,"type":"article-journal","title":"On the processes generating latitudinal richness gradients: identifying diagnostic patterns and predictions","container-title":"Evolutionary and Population Genetics","page":"420","volume":"5","source":"Frontiers","abstract":"We use a simulation model to examine four of the most common hypotheses for the latitudinal richness gradient and identify patterns that might be diagnostic of those four hypotheses. The hypotheses examined include (1) tropical niche conservatism, or the idea that the tropics are more diverse because a tropical clade origin has allowed more time for diversification in the tropics and has resulted in few species adapted to extra-tropical climates. (2) The ecological limits hypothesis suggests that species richness is limited by the amount of biologically available energy in a region. (3) The speciation rates hypothesis suggests that the latitudinal gradient arises from a gradient in speciation rates. (4) Finally, the tropical stability hypothesis argues that climatic fluctuations and glacial cycles in extratropical regions have led to greater extinction rates and less opportunity for specialization relative to the tropics. We found that tropical niche conservatism can be distinguished from the other three scenarios by phylogenies which are more balanced than expected, no relationship between mean root distance (MRD) and richness across regions, and a homogeneous rate of speciation across clades and through time. The energy gradient, speciation gradient, and disturbance gradient scenarios all produced phylogenies which were more imbalanced than expected, showed a negative relationship between MRD and richness, and diversity-dependence of speciation rate estimates through time. We found that the relationship between speciation rates and latitude could distinguish among these three scenarios, with no relation expected under the ecological limits hypothesis, a negative relationship expected under the speciation rates hypothesis, and a positive relationship expected under the tropical stability hypothesis. We emphasize the importance of considering multiple hypotheses and focusing on diagnostic predictions instead of predictions that are consistent with multiple hypotheses.","DOI":"10.3389/fgene.2014.00420","shortTitle":"On the processes generating latitudinal richness gradients","journalAbbreviation":"Front. Genet.","author":[{"family":"Hurlbert","given":"Allen H."},{"family":"Stegen","given":"James C."}],"issued":{"date-parts":[["2014"]]}}}],"schema":"https://github.com/citation-style-language/schema/raw/master/csl-citation.json"} </w:instrText>
      </w:r>
      <w:r>
        <w:rPr>
          <w:rFonts w:eastAsia="Times New Roman"/>
          <w:color w:val="000000"/>
        </w:rPr>
        <w:fldChar w:fldCharType="separate"/>
      </w:r>
      <w:r w:rsidR="00AA5AD4">
        <w:rPr>
          <w:rFonts w:eastAsia="Times New Roman"/>
          <w:noProof/>
          <w:color w:val="000000"/>
        </w:rPr>
        <w:t>(Hurlbert &amp; Stegen, 2014)</w:t>
      </w:r>
      <w:r>
        <w:rPr>
          <w:rFonts w:eastAsia="Times New Roman"/>
          <w:color w:val="000000"/>
        </w:rPr>
        <w:fldChar w:fldCharType="end"/>
      </w:r>
      <w:r w:rsidRPr="001B3E85">
        <w:rPr>
          <w:rFonts w:eastAsia="Times New Roman"/>
          <w:color w:val="000000"/>
        </w:rPr>
        <w:t xml:space="preserve">. The core-transient distribution results </w:t>
      </w:r>
      <w:r w:rsidR="005B1830">
        <w:rPr>
          <w:rFonts w:eastAsia="Times New Roman"/>
          <w:color w:val="000000"/>
        </w:rPr>
        <w:t>obtained</w:t>
      </w:r>
      <w:r w:rsidRPr="001B3E85">
        <w:rPr>
          <w:rFonts w:eastAsia="Times New Roman"/>
          <w:color w:val="000000"/>
        </w:rPr>
        <w:t xml:space="preserve"> should be similar to the distribution results from the species-occupancy matrix</w:t>
      </w:r>
      <w:r>
        <w:rPr>
          <w:rFonts w:eastAsia="Times New Roman"/>
          <w:color w:val="000000"/>
        </w:rPr>
        <w:t xml:space="preserve"> </w:t>
      </w:r>
      <w:r>
        <w:rPr>
          <w:rFonts w:eastAsia="Times New Roman"/>
          <w:color w:val="000000"/>
        </w:rPr>
        <w:fldChar w:fldCharType="begin"/>
      </w:r>
      <w:r w:rsidR="00AA5AD4">
        <w:rPr>
          <w:rFonts w:eastAsia="Times New Roman"/>
          <w:color w:val="000000"/>
        </w:rPr>
        <w:instrText xml:space="preserve"> ADDIN ZOTERO_ITEM CSL_CITATION {"citationID":"sQ1i6hZq","properties":{"formattedCitation":"(Coyle et al., 2013)","plainCitation":"(Coyle et al., 2013)"},"citationItems":[{"id":194,"uris":["http://zotero.org/users/local/fdd2rnjP/items/4I3C8ZCI"],"uri":["http://zotero.org/users/local/fdd2rnjP/items/4I3C8ZCI"],"itemData":{"id":194,"type":"article-journal","title":"Opposing Mechanisms Drive Richness Patterns of Core and Transient Bird Species.","container-title":"The American Naturalist","page":"E83-E90","volume":"181","issue":"4","source":"JSTOR","abstract":"Abstract Studies of biodiversity typically assume that all species are equivalent. However, some species in a community maintain viable populations in the study area, while others occur only occasionally as transient individuals. Here we show that North American bird communities can reliably be divided into core and transient species groups and that the richness of each group is driven by different processes. The richness of core species is influenced primarily by local environmental conditions, while the richness of transient species is influenced primarily by the heterogeneity of the surrounding landscape. This demonstrates that the well-known effects of the local environment and landscape heterogeneity on overall species richness are the result of two sets of processes operating differentially on core and transient species. Models of species richness should focus on explaining two distinct patterns, those of core and transient species, rather than a single pattern for the community as a whole.","DOI":"10.1086/669903","ISSN":"0003-0147","journalAbbreviation":"The American Naturalist","author":[{"family":"Coyle","given":"Jessica R."},{"family":"Hurlbert","given":"","dropping-particle":"Allen H.","comma-dropping-particle":","},{"family":"White","given":"Ethan P."}],"issued":{"date-parts":[["2013",4,1]]}}}],"schema":"https://github.com/citation-style-language/schema/raw/master/csl-citation.json"} </w:instrText>
      </w:r>
      <w:r>
        <w:rPr>
          <w:rFonts w:eastAsia="Times New Roman"/>
          <w:color w:val="000000"/>
        </w:rPr>
        <w:fldChar w:fldCharType="separate"/>
      </w:r>
      <w:r w:rsidR="00AA5AD4">
        <w:rPr>
          <w:rFonts w:eastAsia="Times New Roman"/>
          <w:noProof/>
          <w:color w:val="000000"/>
        </w:rPr>
        <w:t>(Coyle et al., 2013)</w:t>
      </w:r>
      <w:r>
        <w:rPr>
          <w:rFonts w:eastAsia="Times New Roman"/>
          <w:color w:val="000000"/>
        </w:rPr>
        <w:fldChar w:fldCharType="end"/>
      </w:r>
      <w:r w:rsidR="00BE45EE">
        <w:rPr>
          <w:rFonts w:eastAsia="Times New Roman"/>
          <w:color w:val="000000"/>
        </w:rPr>
        <w:t>.</w:t>
      </w:r>
    </w:p>
    <w:p w14:paraId="638C4A43" w14:textId="72D8389C" w:rsidR="001B4473" w:rsidRPr="000E6779" w:rsidRDefault="000E6779" w:rsidP="001B4473">
      <w:pPr>
        <w:pStyle w:val="NoSpacing"/>
        <w:rPr>
          <w:b/>
        </w:rPr>
      </w:pPr>
      <w:r>
        <w:rPr>
          <w:b/>
        </w:rPr>
        <w:t>Methods</w:t>
      </w:r>
    </w:p>
    <w:p w14:paraId="75AB2D49" w14:textId="77777777" w:rsidR="005D6C09" w:rsidRDefault="005D6C09" w:rsidP="001B4473">
      <w:pPr>
        <w:pStyle w:val="NoSpacing"/>
      </w:pPr>
    </w:p>
    <w:p w14:paraId="523814D1" w14:textId="523C3833" w:rsidR="005D6C09" w:rsidRDefault="005D6C09" w:rsidP="005D6C09">
      <w:pPr>
        <w:spacing w:line="480" w:lineRule="auto"/>
        <w:ind w:firstLine="720"/>
        <w:jc w:val="both"/>
      </w:pPr>
      <w:r>
        <w:t>The North</w:t>
      </w:r>
      <w:r w:rsidR="008178A7">
        <w:t xml:space="preserve"> American Breeding Bird Survey wa</w:t>
      </w:r>
      <w:r>
        <w:t>s the primary data source for species diversity and occupancy data</w:t>
      </w:r>
      <w:r w:rsidR="00677BDC">
        <w:t xml:space="preserve"> in this study</w:t>
      </w:r>
      <w:r>
        <w:t>. The surveys began in 1966 and monitor breeding birds across the continent (</w:t>
      </w:r>
      <w:r w:rsidRPr="00362E37">
        <w:t>mbr-pwrc.usgs.gov</w:t>
      </w:r>
      <w:r>
        <w:t>). They are conducted along roadsides for 400 km routes by a three-minute point count every 800 meters (</w:t>
      </w:r>
      <w:r w:rsidRPr="00362E37">
        <w:t>mbr-pwrc.usgs.gov</w:t>
      </w:r>
      <w:r>
        <w:t xml:space="preserve">). Surveyors record all bird species seen along the route, so hypothetically, all bird species that occur in North America would be included. </w:t>
      </w:r>
      <w:r w:rsidR="00F16AC2">
        <w:t xml:space="preserve">Species name, AOU code, and occupancy were acquired from this data set. </w:t>
      </w:r>
      <w:r>
        <w:t xml:space="preserve">These data are comprehensive and provide valuable temporal, spatial, and richness information about land birds in North America. </w:t>
      </w:r>
    </w:p>
    <w:p w14:paraId="45A3DD4E" w14:textId="0977A5AA" w:rsidR="001B4473" w:rsidRDefault="002F2897" w:rsidP="00AA5AD4">
      <w:pPr>
        <w:spacing w:line="480" w:lineRule="auto"/>
        <w:ind w:firstLine="720"/>
        <w:jc w:val="both"/>
      </w:pPr>
      <w:r>
        <w:t xml:space="preserve">Climate data </w:t>
      </w:r>
      <w:r w:rsidR="00B70E4F">
        <w:t>came from the WorldClim website, which provides current climate data from about 1950 to 2000 (worldclim.org/current).</w:t>
      </w:r>
      <w:r w:rsidR="00F24428">
        <w:t xml:space="preserve"> Mean annual temperature, mean annual precipitation, and national elevation were downloaded at 10m resolution in raster format </w:t>
      </w:r>
      <w:r w:rsidR="0067084F">
        <w:t xml:space="preserve">for North America and cropped to </w:t>
      </w:r>
      <w:r w:rsidR="00206E97">
        <w:t xml:space="preserve">each BBS route </w:t>
      </w:r>
      <w:r w:rsidR="00F24428">
        <w:t>(worldclim.org/current).</w:t>
      </w:r>
      <w:r w:rsidR="00EF59DD">
        <w:t xml:space="preserve"> Worl</w:t>
      </w:r>
      <w:r w:rsidR="00D64B40">
        <w:t>dC</w:t>
      </w:r>
      <w:r w:rsidR="00EF59DD">
        <w:t>lim assembled its data primarily from the Global Historical Climatology Network and filled in gaps in the data with a variety of other databases (</w:t>
      </w:r>
      <w:r w:rsidR="00EF59DD" w:rsidRPr="00EF59DD">
        <w:t>worldclim.org/methods</w:t>
      </w:r>
      <w:r w:rsidR="00EF59DD">
        <w:t>). Elevation data was assembled using the Shuttle Radar Topography Mission database at 1 km resolution (</w:t>
      </w:r>
      <w:r w:rsidR="00EF59DD" w:rsidRPr="00EF59DD">
        <w:t>worldclim.org/methods</w:t>
      </w:r>
      <w:r w:rsidR="00EF59DD">
        <w:t>). EVI was a</w:t>
      </w:r>
      <w:r w:rsidR="003E5198">
        <w:t xml:space="preserve">cquired from </w:t>
      </w:r>
      <w:r w:rsidR="00AA5AD4">
        <w:t xml:space="preserve">the Coyle </w:t>
      </w:r>
      <w:r w:rsidR="00AA5AD4">
        <w:rPr>
          <w:i/>
        </w:rPr>
        <w:t xml:space="preserve">et. al </w:t>
      </w:r>
      <w:r w:rsidR="00AA5AD4">
        <w:t xml:space="preserve">paper, but future studies </w:t>
      </w:r>
      <w:r w:rsidR="002E3830">
        <w:t>would ideally</w:t>
      </w:r>
      <w:r w:rsidR="00AA5AD4">
        <w:t xml:space="preserve"> acquire data from</w:t>
      </w:r>
      <w:r w:rsidR="00326491">
        <w:t xml:space="preserve"> the</w:t>
      </w:r>
      <w:r w:rsidR="00AA5AD4">
        <w:t xml:space="preserve"> MODIS</w:t>
      </w:r>
      <w:r w:rsidR="00326491">
        <w:t xml:space="preserve"> package</w:t>
      </w:r>
      <w:r w:rsidR="00AA5AD4">
        <w:t xml:space="preserve"> in R </w:t>
      </w:r>
      <w:r w:rsidR="00AA5AD4">
        <w:fldChar w:fldCharType="begin"/>
      </w:r>
      <w:r w:rsidR="00AA5AD4">
        <w:instrText xml:space="preserve"> ADDIN ZOTERO_ITEM CSL_CITATION {"citationID":"tvi0o3c1c","properties":{"formattedCitation":"(Coyle et al., 2013)","plainCitation":"(Coyle et al., 2013)"},"citationItems":[{"id":194,"uris":["http://zotero.org/users/local/fdd2rnjP/items/4I3C8ZCI"],"uri":["http://zotero.org/users/local/fdd2rnjP/items/4I3C8ZCI"],"itemData":{"id":194,"type":"article-journal","title":"Opposing Mechanisms Drive Richness Patterns of Core and Transient Bird Species.","container-title":"The American Naturalist","page":"E83-E90","volume":"181","issue":"4","source":"JSTOR","abstract":"Abstract Studies of biodiversity typically assume that all species are equivalent. However, some species in a community maintain viable populations in the study area, while others occur only occasionally as transient individuals. Here we show that North American bird communities can reliably be divided into core and transient species groups and that the richness of each group is driven by different processes. The richness of core species is influenced primarily by local environmental conditions, while the richness of transient species is influenced primarily by the heterogeneity of the surrounding landscape. This demonstrates that the well-known effects of the local environment and landscape heterogeneity on overall species richness are the result of two sets of processes operating differentially on core and transient species. Models of species richness should focus on explaining two distinct patterns, those of core and transient species, rather than a single pattern for the community as a whole.","DOI":"10.1086/669903","ISSN":"0003-0147","journalAbbreviation":"The American Naturalist","author":[{"family":"Coyle","given":"Jessica R."},{"family":"Hurlbert","given":"","dropping-particle":"Allen H.","comma-dropping-particle":","},{"family":"White","given":"Ethan P."}],"issued":{"date-parts":[["2013",4,1]]}}}],"schema":"https://github.com/citation-style-language/schema/raw/master/csl-citation.json"} </w:instrText>
      </w:r>
      <w:r w:rsidR="00AA5AD4">
        <w:fldChar w:fldCharType="separate"/>
      </w:r>
      <w:r w:rsidR="00AA5AD4">
        <w:rPr>
          <w:noProof/>
        </w:rPr>
        <w:t>(Coyle et al., 2013)</w:t>
      </w:r>
      <w:r w:rsidR="00AA5AD4">
        <w:fldChar w:fldCharType="end"/>
      </w:r>
      <w:r w:rsidR="00AA5AD4">
        <w:t xml:space="preserve">. The current EVI data was 250 m, 16-day resolution, averaged over the summer months of June, July, and August </w:t>
      </w:r>
      <w:r w:rsidR="00AA5AD4">
        <w:fldChar w:fldCharType="begin"/>
      </w:r>
      <w:r w:rsidR="00AA5AD4">
        <w:instrText xml:space="preserve"> ADDIN ZOTERO_ITEM CSL_CITATION {"citationID":"2il00dlg35","properties":{"formattedCitation":"(Coyle et al., 2013)","plainCitation":"(Coyle et al., 2013)"},"citationItems":[{"id":194,"uris":["http://zotero.org/users/local/fdd2rnjP/items/4I3C8ZCI"],"uri":["http://zotero.org/users/local/fdd2rnjP/items/4I3C8ZCI"],"itemData":{"id":194,"type":"article-journal","title":"Opposing Mechanisms Drive Richness Patterns of Core and Transient Bird Species.","container-title":"The American Naturalist","page":"E83-E90","volume":"181","issue":"4","source":"JSTOR","abstract":"Abstract Studies of biodiversity typically assume that all species are equivalent. However, some species in a community maintain viable populations in the study area, while others occur only occasionally as transient individuals. Here we show that North American bird communities can reliably be divided into core and transient species groups and that the richness of each group is driven by different processes. The richness of core species is influenced primarily by local environmental conditions, while the richness of transient species is influenced primarily by the heterogeneity of the surrounding landscape. This demonstrates that the well-known effects of the local environment and landscape heterogeneity on overall species richness are the result of two sets of processes operating differentially on core and transient species. Models of species richness should focus on explaining two distinct patterns, those of core and transient species, rather than a single pattern for the community as a whole.","DOI":"10.1086/669903","ISSN":"0003-0147","journalAbbreviation":"The American Naturalist","author":[{"family":"Coyle","given":"Jessica R."},{"family":"Hurlbert","given":"","dropping-particle":"Allen H.","comma-dropping-particle":","},{"family":"White","given":"Ethan P."}],"issued":{"date-parts":[["2013",4,1]]}}}],"schema":"https://github.com/citation-style-language/schema/raw/master/csl-citation.json"} </w:instrText>
      </w:r>
      <w:r w:rsidR="00AA5AD4">
        <w:fldChar w:fldCharType="separate"/>
      </w:r>
      <w:r w:rsidR="00AA5AD4">
        <w:rPr>
          <w:noProof/>
        </w:rPr>
        <w:t>(Coyle et al., 2013)</w:t>
      </w:r>
      <w:r w:rsidR="00AA5AD4">
        <w:fldChar w:fldCharType="end"/>
      </w:r>
      <w:r w:rsidR="00AA5AD4">
        <w:t xml:space="preserve">. The area of the EVI was attained by selecting a 40 km radius around the starting coordinate of each available BBS route, which limited the total number of routes that could be compared in this study from around 5,000 to 500 </w:t>
      </w:r>
      <w:r w:rsidR="00AA5AD4">
        <w:fldChar w:fldCharType="begin"/>
      </w:r>
      <w:r w:rsidR="00AA5AD4">
        <w:instrText xml:space="preserve"> ADDIN ZOTERO_ITEM CSL_CITATION {"citationID":"s2cg1hbcc","properties":{"formattedCitation":"(Coyle et al., 2013)","plainCitation":"(Coyle et al., 2013)"},"citationItems":[{"id":194,"uris":["http://zotero.org/users/local/fdd2rnjP/items/4I3C8ZCI"],"uri":["http://zotero.org/users/local/fdd2rnjP/items/4I3C8ZCI"],"itemData":{"id":194,"type":"article-journal","title":"Opposing Mechanisms Drive Richness Patterns of Core and Transient Bird Species.","container-title":"The American Naturalist","page":"E83-E90","volume":"181","issue":"4","source":"JSTOR","abstract":"Abstract Studies of biodiversity typically assume that all species are equivalent. However, some species in a community maintain viable populations in the study area, while others occur only occasionally as transient individuals. Here we show that North American bird communities can reliably be divided into core and transient species groups and that the richness of each group is driven by different processes. The richness of core species is influenced primarily by local environmental conditions, while the richness of transient species is influenced primarily by the heterogeneity of the surrounding landscape. This demonstrates that the well-known effects of the local environment and landscape heterogeneity on overall species richness are the result of two sets of processes operating differentially on core and transient species. Models of species richness should focus on explaining two distinct patterns, those of core and transient species, rather than a single pattern for the community as a whole.","DOI":"10.1086/669903","ISSN":"0003-0147","journalAbbreviation":"The American Naturalist","author":[{"family":"Coyle","given":"Jessica R."},{"family":"Hurlbert","given":"","dropping-particle":"Allen H.","comma-dropping-particle":","},{"family":"White","given":"Ethan P."}],"issued":{"date-parts":[["2013",4,1]]}}}],"schema":"https://github.com/citation-style-language/schema/raw/master/csl-citation.json"} </w:instrText>
      </w:r>
      <w:r w:rsidR="00AA5AD4">
        <w:fldChar w:fldCharType="separate"/>
      </w:r>
      <w:r w:rsidR="00AA5AD4">
        <w:rPr>
          <w:noProof/>
        </w:rPr>
        <w:t>(Coyle et al., 2013)</w:t>
      </w:r>
      <w:r w:rsidR="00AA5AD4">
        <w:fldChar w:fldCharType="end"/>
      </w:r>
      <w:r w:rsidR="00AA5AD4">
        <w:t xml:space="preserve">. </w:t>
      </w:r>
      <w:r w:rsidR="002E3830">
        <w:t>These species should still provide a useful baseline of data that can be added to in the future.</w:t>
      </w:r>
    </w:p>
    <w:p w14:paraId="519B311D" w14:textId="7790C27B" w:rsidR="00BE45EE" w:rsidRPr="00DF0A1F" w:rsidRDefault="00BE45EE" w:rsidP="002E3830">
      <w:pPr>
        <w:spacing w:line="480" w:lineRule="auto"/>
        <w:ind w:firstLine="720"/>
        <w:jc w:val="both"/>
      </w:pPr>
      <w:r>
        <w:t>First, all of the environmental variables had to be compiled into one dataset</w:t>
      </w:r>
      <w:r w:rsidR="00330C94">
        <w:t xml:space="preserve"> and associated with occupancy data for each species</w:t>
      </w:r>
      <w:r w:rsidR="0096710F">
        <w:t xml:space="preserve"> and route</w:t>
      </w:r>
      <w:r>
        <w:t>. This was accomplished using the packages “raster” and “</w:t>
      </w:r>
      <w:r w:rsidR="008C6F67">
        <w:t>tidyr</w:t>
      </w:r>
      <w:r>
        <w:t>” in R</w:t>
      </w:r>
      <w:r w:rsidR="008C6F67">
        <w:t xml:space="preserve"> (Hijmans 2015, Wickham 2015)</w:t>
      </w:r>
      <w:r>
        <w:t xml:space="preserve">. </w:t>
      </w:r>
      <w:r w:rsidR="0096710F">
        <w:t xml:space="preserve">All code is attached as an appendix. Next, a z-score was calculated for each environmental variable to assess deviation of each species point from the mean. This was accomplished by subtracting the </w:t>
      </w:r>
      <w:r w:rsidR="00AD68B8">
        <w:t>mean at each route from the observed mean for each species</w:t>
      </w:r>
      <w:r w:rsidR="0096710F">
        <w:t xml:space="preserve">, then </w:t>
      </w:r>
      <w:r w:rsidR="00987869">
        <w:t xml:space="preserve">by </w:t>
      </w:r>
      <w:r w:rsidR="0096710F">
        <w:t xml:space="preserve">dividing the standard deviation of the </w:t>
      </w:r>
      <w:r w:rsidR="00AD68B8">
        <w:t xml:space="preserve">species </w:t>
      </w:r>
      <w:r w:rsidR="0096710F">
        <w:t>mean.</w:t>
      </w:r>
      <w:r w:rsidR="00256F42">
        <w:t xml:space="preserve"> </w:t>
      </w:r>
      <w:r w:rsidR="00256F42" w:rsidRPr="00DF0A1F">
        <w:t xml:space="preserve">Euclidean distance was calculated </w:t>
      </w:r>
      <w:r w:rsidR="00C533D6" w:rsidRPr="00DF0A1F">
        <w:t xml:space="preserve">for each environmental variable to determine the distance between the </w:t>
      </w:r>
      <w:r w:rsidR="00AD68B8" w:rsidRPr="00DF0A1F">
        <w:t xml:space="preserve">calculated </w:t>
      </w:r>
      <w:r w:rsidR="00DF0A1F" w:rsidRPr="00DF0A1F">
        <w:t>environmental optimum</w:t>
      </w:r>
      <w:r w:rsidR="00C533D6" w:rsidRPr="00DF0A1F">
        <w:t xml:space="preserve"> and the </w:t>
      </w:r>
      <w:r w:rsidR="00AD68B8" w:rsidRPr="00DF0A1F">
        <w:t>observed</w:t>
      </w:r>
      <w:r w:rsidR="00C533D6" w:rsidRPr="00DF0A1F">
        <w:t xml:space="preserve"> mean</w:t>
      </w:r>
      <w:r w:rsidR="00DF0A1F" w:rsidRPr="00DF0A1F">
        <w:t xml:space="preserve"> environmental deviation</w:t>
      </w:r>
      <w:r w:rsidR="00AD68B8" w:rsidRPr="00DF0A1F">
        <w:t xml:space="preserve"> at each route</w:t>
      </w:r>
      <w:r w:rsidR="00C533D6" w:rsidRPr="00DF0A1F">
        <w:t>.</w:t>
      </w:r>
      <w:r w:rsidR="004D63B8" w:rsidRPr="00DF0A1F">
        <w:t xml:space="preserve"> Each Euclidean distance was then aggregated by species and divided by the </w:t>
      </w:r>
      <w:r w:rsidR="001A2AA3" w:rsidRPr="00DF0A1F">
        <w:t xml:space="preserve">species-specific </w:t>
      </w:r>
      <w:r w:rsidR="004D63B8" w:rsidRPr="00DF0A1F">
        <w:t xml:space="preserve">standard deviation. </w:t>
      </w:r>
    </w:p>
    <w:p w14:paraId="5FAD0C64" w14:textId="0781EE49" w:rsidR="005D6C09" w:rsidRPr="005E506E" w:rsidRDefault="002E3830" w:rsidP="005E506E">
      <w:pPr>
        <w:spacing w:line="480" w:lineRule="auto"/>
        <w:ind w:firstLine="720"/>
        <w:jc w:val="both"/>
      </w:pPr>
      <w:r>
        <w:t>For analysis,</w:t>
      </w:r>
      <w:r w:rsidR="00B23238" w:rsidRPr="00B23238">
        <w:t xml:space="preserve"> </w:t>
      </w:r>
      <w:r w:rsidR="00B23238">
        <w:t xml:space="preserve">a linear model was conducted to compare the relationship of univariate and multivariate relationships of environmental variables and species occupancy. </w:t>
      </w:r>
      <w:r w:rsidR="002A56BE">
        <w:t xml:space="preserve">Only species with more than four observations were included to minimize error in the analysis. </w:t>
      </w:r>
      <w:r w:rsidR="005C77BD">
        <w:t xml:space="preserve">The slope, p value, and R squared value were calculated for each species and the output was stored in a matrix. The univariate models were plotted on an x-y axis and histograms were </w:t>
      </w:r>
      <w:r w:rsidR="00B368AD">
        <w:t>creat</w:t>
      </w:r>
      <w:r>
        <w:t>ed to compare</w:t>
      </w:r>
      <w:r w:rsidR="005C77BD">
        <w:t xml:space="preserve"> all linear models.</w:t>
      </w:r>
      <w:r w:rsidR="00B368AD">
        <w:t xml:space="preserve"> Additionally, each combination of R squared value and slope for the environmental </w:t>
      </w:r>
      <w:r w:rsidR="00DD6160">
        <w:t>variables (</w:t>
      </w:r>
      <w:r w:rsidR="00B368AD">
        <w:t>temperature vs. precipitation, temperature vs. elevation, temperature vs. EVI, elevation vs. precipitation, elevation vs</w:t>
      </w:r>
      <w:r w:rsidR="00DD6160">
        <w:t>. EVI, and EVI vs</w:t>
      </w:r>
      <w:r w:rsidR="00326491">
        <w:t>.</w:t>
      </w:r>
      <w:r w:rsidR="00DD6160">
        <w:t xml:space="preserve"> precipitation) </w:t>
      </w:r>
      <w:r w:rsidR="00B368AD">
        <w:t>were</w:t>
      </w:r>
      <w:r w:rsidR="005E0210">
        <w:t xml:space="preserve"> plotted compared</w:t>
      </w:r>
      <w:r w:rsidR="00B368AD">
        <w:t xml:space="preserve"> to a 1:1 </w:t>
      </w:r>
      <w:r w:rsidR="005E0210">
        <w:t xml:space="preserve">linear </w:t>
      </w:r>
      <w:r w:rsidR="00B368AD">
        <w:t>relationship</w:t>
      </w:r>
      <w:r>
        <w:t xml:space="preserve"> to determine how well each species fit the model</w:t>
      </w:r>
      <w:r w:rsidR="00B368AD">
        <w:t>. Finally, paired t-tests were calculat</w:t>
      </w:r>
      <w:r w:rsidR="005E0210">
        <w:t xml:space="preserve">ed for each relationship to determine </w:t>
      </w:r>
      <w:r w:rsidR="00F27C1B">
        <w:t xml:space="preserve">which variable explained more of the observed </w:t>
      </w:r>
      <w:r w:rsidR="005E506E">
        <w:t>va</w:t>
      </w:r>
      <w:r w:rsidR="00F27C1B">
        <w:t>riation.</w:t>
      </w:r>
    </w:p>
    <w:p w14:paraId="6CFC6591" w14:textId="5939E046" w:rsidR="001B4473" w:rsidRPr="008B378A" w:rsidRDefault="008B378A" w:rsidP="008B378A">
      <w:pPr>
        <w:pStyle w:val="NoSpacing"/>
        <w:rPr>
          <w:b/>
        </w:rPr>
      </w:pPr>
      <w:r w:rsidRPr="008B378A">
        <w:rPr>
          <w:b/>
        </w:rPr>
        <w:t>Results</w:t>
      </w:r>
    </w:p>
    <w:p w14:paraId="51B52318" w14:textId="77777777" w:rsidR="001B4473" w:rsidRDefault="001B4473" w:rsidP="001B4473">
      <w:pPr>
        <w:pStyle w:val="NoSpacing"/>
      </w:pPr>
    </w:p>
    <w:p w14:paraId="3A487D7F" w14:textId="3F9BDAE3" w:rsidR="00A27B2B" w:rsidRDefault="00A27B2B" w:rsidP="00CA2C24">
      <w:pPr>
        <w:pStyle w:val="NoSpacing"/>
        <w:spacing w:line="480" w:lineRule="auto"/>
        <w:jc w:val="both"/>
      </w:pPr>
      <w:r>
        <w:tab/>
      </w:r>
      <w:r w:rsidR="00FC184B">
        <w:t>For each of the linear models, histograms were produced to visualize the R squared and slope values</w:t>
      </w:r>
      <w:r w:rsidR="00A96999">
        <w:t xml:space="preserve"> (Figure 1)</w:t>
      </w:r>
      <w:r w:rsidR="00FC184B">
        <w:t xml:space="preserve">. All environmental variable histograms were left-skewed, with temperature </w:t>
      </w:r>
      <w:r w:rsidR="002823D1">
        <w:t xml:space="preserve">deviation from the optimal conditions </w:t>
      </w:r>
      <w:r w:rsidR="00FC184B">
        <w:t>seeming to have the highest R squared</w:t>
      </w:r>
      <w:r w:rsidR="002823D1">
        <w:t xml:space="preserve"> values</w:t>
      </w:r>
      <w:r w:rsidR="00FC184B">
        <w:t xml:space="preserve"> overall. This indicates that there could be a stronger relationship between temperature </w:t>
      </w:r>
      <w:r w:rsidR="002823D1">
        <w:t xml:space="preserve">deviation </w:t>
      </w:r>
      <w:r w:rsidR="00FC184B">
        <w:t>and occupancy than the other environmental variables. For Euclidean distance, th</w:t>
      </w:r>
      <w:r w:rsidR="008B378A">
        <w:t>e majority of R squared values we</w:t>
      </w:r>
      <w:r w:rsidR="001B4969">
        <w:t>re low, indicating that the</w:t>
      </w:r>
      <w:r w:rsidR="00FC184B">
        <w:t xml:space="preserve"> model does not fit the data as well as </w:t>
      </w:r>
      <w:r w:rsidR="00566E3F">
        <w:t>the single environmental variable linear models</w:t>
      </w:r>
      <w:r w:rsidR="00FC184B">
        <w:t xml:space="preserve">. </w:t>
      </w:r>
      <w:r w:rsidR="00E320CB">
        <w:t xml:space="preserve">This means that the species-specific difference between the observed and expected environmental variables </w:t>
      </w:r>
      <w:r w:rsidR="008B378A">
        <w:t>vary widely between species</w:t>
      </w:r>
      <w:r w:rsidR="00E320CB">
        <w:t xml:space="preserve">. </w:t>
      </w:r>
      <w:r w:rsidR="00FC184B">
        <w:t>Finally, the R squared distributio</w:t>
      </w:r>
      <w:r w:rsidR="00566E3F">
        <w:t>n for the multivariate model had</w:t>
      </w:r>
      <w:r w:rsidR="00FC184B">
        <w:t xml:space="preserve"> the largest </w:t>
      </w:r>
      <w:r w:rsidR="008B378A">
        <w:t>variation</w:t>
      </w:r>
      <w:r w:rsidR="00FC184B">
        <w:t xml:space="preserve">, indicating that species distributions are likely determined by a unique combination and interaction of environmental </w:t>
      </w:r>
      <w:r w:rsidR="0087566B">
        <w:t>variables</w:t>
      </w:r>
      <w:r w:rsidR="00FC184B">
        <w:t>.</w:t>
      </w:r>
    </w:p>
    <w:p w14:paraId="736A2211" w14:textId="3CE68471" w:rsidR="00100872" w:rsidRDefault="0087566B" w:rsidP="009C2041">
      <w:pPr>
        <w:pStyle w:val="NoSpacing"/>
        <w:spacing w:line="480" w:lineRule="auto"/>
        <w:jc w:val="both"/>
      </w:pPr>
      <w:r>
        <w:tab/>
        <w:t>The slope distribution</w:t>
      </w:r>
      <w:r w:rsidR="008B378A">
        <w:t>s for all variables we</w:t>
      </w:r>
      <w:r w:rsidR="00D32F0C">
        <w:t xml:space="preserve">re centered </w:t>
      </w:r>
      <w:proofErr w:type="gramStart"/>
      <w:r w:rsidR="00D32F0C">
        <w:t>around</w:t>
      </w:r>
      <w:proofErr w:type="gramEnd"/>
      <w:r w:rsidR="00D32F0C">
        <w:t xml:space="preserve"> zero</w:t>
      </w:r>
      <w:r w:rsidR="00A96999">
        <w:t xml:space="preserve"> (Figure 2)</w:t>
      </w:r>
      <w:r w:rsidR="00D32F0C">
        <w:t>.</w:t>
      </w:r>
      <w:r w:rsidR="00E114F1">
        <w:t xml:space="preserve"> The most </w:t>
      </w:r>
      <w:r w:rsidR="008B378A">
        <w:t>different</w:t>
      </w:r>
      <w:r w:rsidR="001B4969">
        <w:t xml:space="preserve"> environmental variable was</w:t>
      </w:r>
      <w:r w:rsidR="00E114F1">
        <w:t xml:space="preserve"> EVI</w:t>
      </w:r>
      <w:r w:rsidR="002823D1">
        <w:t xml:space="preserve"> deviation</w:t>
      </w:r>
      <w:r w:rsidR="00E114F1">
        <w:t>, meaning that</w:t>
      </w:r>
      <w:r w:rsidR="001B4965">
        <w:t xml:space="preserve"> out</w:t>
      </w:r>
      <w:r w:rsidR="007E7A03">
        <w:t xml:space="preserve"> of </w:t>
      </w:r>
      <w:r w:rsidR="00E114F1">
        <w:t xml:space="preserve">four environmental variables, EVI </w:t>
      </w:r>
      <w:r w:rsidR="002823D1">
        <w:t xml:space="preserve">deviation </w:t>
      </w:r>
      <w:r w:rsidR="00566E3F">
        <w:t>had</w:t>
      </w:r>
      <w:r w:rsidR="00E114F1">
        <w:t xml:space="preserve"> a more variable effect on the data, and t</w:t>
      </w:r>
      <w:r w:rsidR="007D3C7F">
        <w:t>he strength of the effect varied</w:t>
      </w:r>
      <w:r w:rsidR="00E114F1">
        <w:t xml:space="preserve"> by species. </w:t>
      </w:r>
      <w:r w:rsidR="008B378A">
        <w:t xml:space="preserve">Ecologically, this </w:t>
      </w:r>
      <w:r w:rsidR="00566E3F">
        <w:t>indicated</w:t>
      </w:r>
      <w:r w:rsidR="008B378A">
        <w:t xml:space="preserve"> that some species likely depend heavily on EVI for assessing climatic suitability whereas for others, it is not a factor. </w:t>
      </w:r>
      <w:r w:rsidR="00EF202D">
        <w:t>Positive slopes indicated that the models did not accurately predict the species’ optimal climatic conditions, while negative slopes indicated that high species occupancy occurred in areas of high predicted climatic suitability.</w:t>
      </w:r>
    </w:p>
    <w:p w14:paraId="03737F62" w14:textId="77101DDB" w:rsidR="009C2041" w:rsidRDefault="00F63D55" w:rsidP="009C2041">
      <w:pPr>
        <w:pStyle w:val="NoSpacing"/>
        <w:spacing w:line="480" w:lineRule="auto"/>
        <w:jc w:val="both"/>
      </w:pPr>
      <w:r>
        <w:tab/>
        <w:t>P</w:t>
      </w:r>
      <w:r w:rsidR="009C2041">
        <w:t>lots of each univariate linear model were calculated to visualize the relationship of each environmental variable wit</w:t>
      </w:r>
      <w:r w:rsidR="002F0224">
        <w:t>h occupancy by species (Figures 3 through 6</w:t>
      </w:r>
      <w:r w:rsidR="009C2041">
        <w:t>).</w:t>
      </w:r>
      <w:r w:rsidR="002F0224">
        <w:t xml:space="preserve"> Refer to </w:t>
      </w:r>
      <w:r w:rsidR="007D3C7F">
        <w:t xml:space="preserve">the </w:t>
      </w:r>
      <w:r w:rsidR="002F0224" w:rsidRPr="007D3C7F">
        <w:t xml:space="preserve">appendix </w:t>
      </w:r>
      <w:r w:rsidR="002F0224">
        <w:t>for</w:t>
      </w:r>
      <w:r w:rsidR="007D3C7F">
        <w:t xml:space="preserve"> a pdf</w:t>
      </w:r>
      <w:r w:rsidR="002F0224">
        <w:t xml:space="preserve"> all plots.</w:t>
      </w:r>
      <w:r w:rsidR="009C2041">
        <w:t xml:space="preserve"> Species with negative slopes had more species in the climatic optimal center of their range</w:t>
      </w:r>
      <w:r w:rsidR="002F0224">
        <w:t>, with higher occupancies at low environmental variable z-scores</w:t>
      </w:r>
      <w:r w:rsidR="009C2041">
        <w:t>. High z-score values indicated a high difference in observed versus optimal climatic conditions, indicating a higher likelihood that the individual observed was near the fringe of their range.</w:t>
      </w:r>
      <w:r w:rsidR="00A318FF">
        <w:t xml:space="preserve"> </w:t>
      </w:r>
      <w:r w:rsidR="00955A03">
        <w:t xml:space="preserve">Two species were </w:t>
      </w:r>
      <w:r w:rsidR="00566E3F">
        <w:t>selected</w:t>
      </w:r>
      <w:r w:rsidR="00955A03">
        <w:t xml:space="preserve"> to highlight linear models</w:t>
      </w:r>
      <w:r w:rsidR="000E6783">
        <w:t>,</w:t>
      </w:r>
      <w:r w:rsidR="00955A03">
        <w:t xml:space="preserve"> which were particularly strong at predicting occupancy (Figure 3) an</w:t>
      </w:r>
      <w:r w:rsidR="00566E3F">
        <w:t xml:space="preserve">d particularly weak (Figure 4), </w:t>
      </w:r>
      <w:r w:rsidR="000E6783">
        <w:t xml:space="preserve">likely </w:t>
      </w:r>
      <w:r w:rsidR="00566E3F">
        <w:t>a result of</w:t>
      </w:r>
      <w:r w:rsidR="000E6783">
        <w:t xml:space="preserve"> these species’ particular life history strategies. </w:t>
      </w:r>
      <w:r w:rsidR="00830506">
        <w:t xml:space="preserve">Species with the highest R squared values for each climatic variable were plotted, excluding strong relationships with a positive slope (Figure 5). </w:t>
      </w:r>
      <w:r w:rsidR="00AC7D2D">
        <w:t xml:space="preserve">The R squared values ranged from 0.48 to 0.71, indicating that some climatic variables were better fits than others. </w:t>
      </w:r>
      <w:r w:rsidR="00955A03">
        <w:t xml:space="preserve">Additionally, species with the steepest negative slopes for each climatic variable were plotted (Figure 6). </w:t>
      </w:r>
      <w:r w:rsidR="004D6B1C">
        <w:t>T</w:t>
      </w:r>
      <w:r w:rsidR="00955A03">
        <w:t>hese re</w:t>
      </w:r>
      <w:r>
        <w:t>sults were summarized in Table 1</w:t>
      </w:r>
      <w:r w:rsidR="00955A03">
        <w:t>.</w:t>
      </w:r>
    </w:p>
    <w:p w14:paraId="358C8A86" w14:textId="5D70CEC0" w:rsidR="00F63D55" w:rsidRDefault="00F63D55" w:rsidP="001C1700">
      <w:pPr>
        <w:pStyle w:val="NoSpacing"/>
        <w:spacing w:line="480" w:lineRule="auto"/>
        <w:ind w:firstLine="720"/>
        <w:jc w:val="both"/>
      </w:pPr>
      <w:r>
        <w:t>Then, each combination of slope and R squ</w:t>
      </w:r>
      <w:r w:rsidR="004D6B1C">
        <w:t>ared for</w:t>
      </w:r>
      <w:r>
        <w:t xml:space="preserve"> environmental variables was plotted. </w:t>
      </w:r>
      <w:r w:rsidR="001C1700">
        <w:t xml:space="preserve">The mean estimate values can be found in Table 2. We can see that temperature deviation led to the steepest negative slope, then precipitation and elevation had about the same value of average estimate, while EVI had the lowest average estimate. </w:t>
      </w:r>
      <w:r>
        <w:t xml:space="preserve">When comparing effect sizes, only the temperature deviation R squared points were of interest, with effect size ranging from 2 to 4%. Temperature deviation and EVI deviation had the largest effect size (4.4%), then temperature deviation and elevation deviation (2.9%), and finally temperature deviation and precipitation deviation (2.6%). For both R squared and slope plots, R squared values of 1 were removed because they were the result of lack of data. For slope, similar results were found. For changes in temperature deviation from the optimal conditions, there was a larger response in elevation, EVI, and precipitation when the relationships are compared separately.  </w:t>
      </w:r>
    </w:p>
    <w:p w14:paraId="2D42F7C1" w14:textId="77777777" w:rsidR="000C1168" w:rsidRDefault="000C1168" w:rsidP="001B4473">
      <w:pPr>
        <w:pStyle w:val="NoSpacing"/>
        <w:rPr>
          <w:b/>
        </w:rPr>
      </w:pPr>
    </w:p>
    <w:p w14:paraId="7D2777CF" w14:textId="77777777" w:rsidR="000C1168" w:rsidRDefault="000C1168" w:rsidP="001B4473">
      <w:pPr>
        <w:pStyle w:val="NoSpacing"/>
        <w:rPr>
          <w:b/>
        </w:rPr>
      </w:pPr>
    </w:p>
    <w:p w14:paraId="6E2C3216" w14:textId="77777777" w:rsidR="000C1168" w:rsidRDefault="000C1168" w:rsidP="001B4473">
      <w:pPr>
        <w:pStyle w:val="NoSpacing"/>
        <w:rPr>
          <w:b/>
        </w:rPr>
      </w:pPr>
    </w:p>
    <w:p w14:paraId="308A79CB" w14:textId="77777777" w:rsidR="000C1168" w:rsidRDefault="000C1168" w:rsidP="001B4473">
      <w:pPr>
        <w:pStyle w:val="NoSpacing"/>
        <w:rPr>
          <w:b/>
        </w:rPr>
      </w:pPr>
    </w:p>
    <w:p w14:paraId="4B6F27B4" w14:textId="77777777" w:rsidR="000C1168" w:rsidRDefault="000C1168" w:rsidP="001B4473">
      <w:pPr>
        <w:pStyle w:val="NoSpacing"/>
        <w:rPr>
          <w:b/>
        </w:rPr>
      </w:pPr>
    </w:p>
    <w:p w14:paraId="0252FEC2" w14:textId="77777777" w:rsidR="000C1168" w:rsidRDefault="000C1168" w:rsidP="001B4473">
      <w:pPr>
        <w:pStyle w:val="NoSpacing"/>
        <w:rPr>
          <w:b/>
        </w:rPr>
      </w:pPr>
    </w:p>
    <w:p w14:paraId="45040E33" w14:textId="77777777" w:rsidR="000C1168" w:rsidRDefault="000C1168" w:rsidP="001B4473">
      <w:pPr>
        <w:pStyle w:val="NoSpacing"/>
        <w:rPr>
          <w:b/>
        </w:rPr>
      </w:pPr>
    </w:p>
    <w:p w14:paraId="47A19D6F" w14:textId="77777777" w:rsidR="000C1168" w:rsidRDefault="000C1168" w:rsidP="001B4473">
      <w:pPr>
        <w:pStyle w:val="NoSpacing"/>
        <w:rPr>
          <w:b/>
        </w:rPr>
      </w:pPr>
    </w:p>
    <w:p w14:paraId="1E21932D" w14:textId="77777777" w:rsidR="000C1168" w:rsidRDefault="000C1168" w:rsidP="001B4473">
      <w:pPr>
        <w:pStyle w:val="NoSpacing"/>
        <w:rPr>
          <w:b/>
        </w:rPr>
      </w:pPr>
    </w:p>
    <w:p w14:paraId="0917F5C0" w14:textId="77777777" w:rsidR="000C1168" w:rsidRDefault="000C1168" w:rsidP="001B4473">
      <w:pPr>
        <w:pStyle w:val="NoSpacing"/>
        <w:rPr>
          <w:b/>
        </w:rPr>
      </w:pPr>
    </w:p>
    <w:p w14:paraId="773B7667" w14:textId="77777777" w:rsidR="000C1168" w:rsidRDefault="000C1168" w:rsidP="001B4473">
      <w:pPr>
        <w:pStyle w:val="NoSpacing"/>
        <w:rPr>
          <w:b/>
        </w:rPr>
      </w:pPr>
    </w:p>
    <w:p w14:paraId="3F3A3B57" w14:textId="77777777" w:rsidR="000C1168" w:rsidRDefault="000C1168" w:rsidP="001B4473">
      <w:pPr>
        <w:pStyle w:val="NoSpacing"/>
        <w:rPr>
          <w:b/>
        </w:rPr>
      </w:pPr>
    </w:p>
    <w:p w14:paraId="38033E11" w14:textId="77777777" w:rsidR="000C1168" w:rsidRDefault="000C1168" w:rsidP="001B4473">
      <w:pPr>
        <w:pStyle w:val="NoSpacing"/>
        <w:rPr>
          <w:b/>
        </w:rPr>
      </w:pPr>
    </w:p>
    <w:p w14:paraId="6F70D443" w14:textId="77777777" w:rsidR="000C1168" w:rsidRDefault="000C1168" w:rsidP="001B4473">
      <w:pPr>
        <w:pStyle w:val="NoSpacing"/>
        <w:rPr>
          <w:b/>
        </w:rPr>
      </w:pPr>
    </w:p>
    <w:p w14:paraId="568BF01F" w14:textId="77777777" w:rsidR="000C1168" w:rsidRDefault="000C1168" w:rsidP="001B4473">
      <w:pPr>
        <w:pStyle w:val="NoSpacing"/>
        <w:rPr>
          <w:b/>
        </w:rPr>
      </w:pPr>
    </w:p>
    <w:p w14:paraId="045970A4" w14:textId="77777777" w:rsidR="000C1168" w:rsidRDefault="000C1168" w:rsidP="001B4473">
      <w:pPr>
        <w:pStyle w:val="NoSpacing"/>
        <w:rPr>
          <w:b/>
        </w:rPr>
      </w:pPr>
    </w:p>
    <w:p w14:paraId="225C8DAA" w14:textId="6156684B" w:rsidR="00100872" w:rsidRPr="00100872" w:rsidRDefault="0027463E" w:rsidP="001B4473">
      <w:pPr>
        <w:pStyle w:val="NoSpacing"/>
        <w:rPr>
          <w:b/>
        </w:rPr>
      </w:pPr>
      <w:r w:rsidRPr="0027463E">
        <w:rPr>
          <w:b/>
          <w:noProof/>
        </w:rPr>
        <w:drawing>
          <wp:inline distT="0" distB="0" distL="0" distR="0" wp14:anchorId="65893ADF" wp14:editId="6E7348EC">
            <wp:extent cx="2514600" cy="2002536"/>
            <wp:effectExtent l="0" t="0" r="0" b="4445"/>
            <wp:docPr id="34" name="Picture 34" descr="Snell HD:Users:terrysnell:Dropbox:tempr2.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Snell HD:Users:terrysnell:Dropbox:tempr2.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600" cy="2002536"/>
                    </a:xfrm>
                    <a:prstGeom prst="rect">
                      <a:avLst/>
                    </a:prstGeom>
                    <a:noFill/>
                    <a:ln>
                      <a:noFill/>
                    </a:ln>
                  </pic:spPr>
                </pic:pic>
              </a:graphicData>
            </a:graphic>
          </wp:inline>
        </w:drawing>
      </w:r>
      <w:r>
        <w:rPr>
          <w:b/>
          <w:noProof/>
        </w:rPr>
        <w:drawing>
          <wp:inline distT="0" distB="0" distL="0" distR="0" wp14:anchorId="13403DCA" wp14:editId="3FEC7C8F">
            <wp:extent cx="2514600" cy="2002536"/>
            <wp:effectExtent l="0" t="0" r="0" b="4445"/>
            <wp:docPr id="33" name="Picture 33" descr="Snell HD:Users:terrysnell:Dropbox:r2elev.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Snell HD:Users:terrysnell:Dropbox:r2elev.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600" cy="2002536"/>
                    </a:xfrm>
                    <a:prstGeom prst="rect">
                      <a:avLst/>
                    </a:prstGeom>
                    <a:noFill/>
                    <a:ln>
                      <a:noFill/>
                    </a:ln>
                  </pic:spPr>
                </pic:pic>
              </a:graphicData>
            </a:graphic>
          </wp:inline>
        </w:drawing>
      </w:r>
      <w:r>
        <w:rPr>
          <w:b/>
          <w:noProof/>
        </w:rPr>
        <w:drawing>
          <wp:inline distT="0" distB="0" distL="0" distR="0" wp14:anchorId="55E45259" wp14:editId="1351B07E">
            <wp:extent cx="2514600" cy="2002536"/>
            <wp:effectExtent l="0" t="0" r="0" b="4445"/>
            <wp:docPr id="32" name="Picture 32" descr="Snell HD:Users:terrysnell:Dropbox:precipr2.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Snell HD:Users:terrysnell:Dropbox:precipr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2002536"/>
                    </a:xfrm>
                    <a:prstGeom prst="rect">
                      <a:avLst/>
                    </a:prstGeom>
                    <a:noFill/>
                    <a:ln>
                      <a:noFill/>
                    </a:ln>
                  </pic:spPr>
                </pic:pic>
              </a:graphicData>
            </a:graphic>
          </wp:inline>
        </w:drawing>
      </w:r>
      <w:r w:rsidRPr="0027463E">
        <w:rPr>
          <w:b/>
          <w:noProof/>
        </w:rPr>
        <w:drawing>
          <wp:inline distT="0" distB="0" distL="0" distR="0" wp14:anchorId="4AEBE501" wp14:editId="0AEF2456">
            <wp:extent cx="2514600" cy="2002536"/>
            <wp:effectExtent l="0" t="0" r="0" b="4445"/>
            <wp:docPr id="30" name="Picture 30" descr="Snell HD:Users:terrysnell:Dropbox:evir2.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Snell HD:Users:terrysnell:Dropbox:evir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2002536"/>
                    </a:xfrm>
                    <a:prstGeom prst="rect">
                      <a:avLst/>
                    </a:prstGeom>
                    <a:noFill/>
                    <a:ln>
                      <a:noFill/>
                    </a:ln>
                  </pic:spPr>
                </pic:pic>
              </a:graphicData>
            </a:graphic>
          </wp:inline>
        </w:drawing>
      </w:r>
    </w:p>
    <w:p w14:paraId="58DF82F1" w14:textId="6E186077" w:rsidR="00E60BAA" w:rsidRDefault="0027463E" w:rsidP="001B4473">
      <w:pPr>
        <w:pStyle w:val="NoSpacing"/>
      </w:pPr>
      <w:r w:rsidRPr="0027463E">
        <w:rPr>
          <w:noProof/>
        </w:rPr>
        <w:drawing>
          <wp:inline distT="0" distB="0" distL="0" distR="0" wp14:anchorId="310B3FD6" wp14:editId="75A015C8">
            <wp:extent cx="2514600" cy="2002536"/>
            <wp:effectExtent l="0" t="0" r="0" b="4445"/>
            <wp:docPr id="29" name="Picture 29" descr="Snell HD:Users:terrysnell:Dropbox:edr2.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Snell HD:Users:terrysnell:Dropbox:edr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600" cy="2002536"/>
                    </a:xfrm>
                    <a:prstGeom prst="rect">
                      <a:avLst/>
                    </a:prstGeom>
                    <a:noFill/>
                    <a:ln>
                      <a:noFill/>
                    </a:ln>
                  </pic:spPr>
                </pic:pic>
              </a:graphicData>
            </a:graphic>
          </wp:inline>
        </w:drawing>
      </w:r>
      <w:r w:rsidR="000469BD">
        <w:rPr>
          <w:noProof/>
        </w:rPr>
        <w:drawing>
          <wp:inline distT="0" distB="0" distL="0" distR="0" wp14:anchorId="3AAA2FAE" wp14:editId="3105593B">
            <wp:extent cx="2515235" cy="1997075"/>
            <wp:effectExtent l="0" t="0" r="0" b="9525"/>
            <wp:docPr id="1" name="Picture 1" descr="Snell HD:Users:terrysnell:Dropbox:multir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ell HD:Users:terrysnell:Dropbox:multir2.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7181" cy="1998620"/>
                    </a:xfrm>
                    <a:prstGeom prst="rect">
                      <a:avLst/>
                    </a:prstGeom>
                    <a:noFill/>
                    <a:ln>
                      <a:noFill/>
                    </a:ln>
                  </pic:spPr>
                </pic:pic>
              </a:graphicData>
            </a:graphic>
          </wp:inline>
        </w:drawing>
      </w:r>
    </w:p>
    <w:p w14:paraId="59DEBC72" w14:textId="5DA630D6" w:rsidR="00404006" w:rsidRDefault="00E60BAA" w:rsidP="0027463E">
      <w:pPr>
        <w:pStyle w:val="NoSpacing"/>
      </w:pPr>
      <w:r w:rsidRPr="00E60BAA">
        <w:rPr>
          <w:b/>
        </w:rPr>
        <w:t>Figure 1.</w:t>
      </w:r>
      <w:r>
        <w:t xml:space="preserve"> R squared distribution histograms for each linear model</w:t>
      </w:r>
      <w:r w:rsidR="000272D5">
        <w:t>. The majority of the distributions have low R squar</w:t>
      </w:r>
      <w:r w:rsidR="00404006">
        <w:t>e</w:t>
      </w:r>
      <w:r w:rsidR="0027463E">
        <w:t>d</w:t>
      </w:r>
      <w:r w:rsidR="00404006">
        <w:t xml:space="preserve"> values, with the exception of the multivariate model.</w:t>
      </w:r>
      <w:r w:rsidR="0027463E">
        <w:t xml:space="preserve"> </w:t>
      </w:r>
    </w:p>
    <w:p w14:paraId="035DEEB8" w14:textId="7DB3922D" w:rsidR="00DE5C2A" w:rsidRPr="005D4833" w:rsidRDefault="00947884" w:rsidP="001B4473">
      <w:pPr>
        <w:pStyle w:val="NoSpacing"/>
      </w:pPr>
      <w:r>
        <w:rPr>
          <w:noProof/>
        </w:rPr>
        <w:drawing>
          <wp:inline distT="0" distB="0" distL="0" distR="0" wp14:anchorId="4647FF10" wp14:editId="61B1021C">
            <wp:extent cx="2335178" cy="2183824"/>
            <wp:effectExtent l="0" t="0" r="1905" b="635"/>
            <wp:docPr id="10" name="Picture 10" descr="Snell HD:Users:terrysnell:Dropbox:FINALtem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nell HD:Users:terrysnell:Dropbox:FINALtemp.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5874" cy="2184475"/>
                    </a:xfrm>
                    <a:prstGeom prst="rect">
                      <a:avLst/>
                    </a:prstGeom>
                    <a:noFill/>
                    <a:ln>
                      <a:noFill/>
                    </a:ln>
                  </pic:spPr>
                </pic:pic>
              </a:graphicData>
            </a:graphic>
          </wp:inline>
        </w:drawing>
      </w:r>
      <w:r w:rsidRPr="00947884">
        <w:rPr>
          <w:noProof/>
        </w:rPr>
        <w:drawing>
          <wp:inline distT="0" distB="0" distL="0" distR="0" wp14:anchorId="7ABE5AF8" wp14:editId="77A18927">
            <wp:extent cx="2340864" cy="2185416"/>
            <wp:effectExtent l="0" t="0" r="0" b="0"/>
            <wp:docPr id="4" name="Picture 4" descr="Snell HD:Users:terrysnell:Dropbox:FINALelev.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Snell HD:Users:terrysnell:Dropbox:FINALelev.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0864" cy="2185416"/>
                    </a:xfrm>
                    <a:prstGeom prst="rect">
                      <a:avLst/>
                    </a:prstGeom>
                    <a:noFill/>
                    <a:ln>
                      <a:noFill/>
                    </a:ln>
                  </pic:spPr>
                </pic:pic>
              </a:graphicData>
            </a:graphic>
          </wp:inline>
        </w:drawing>
      </w:r>
      <w:r w:rsidRPr="00947884">
        <w:rPr>
          <w:noProof/>
        </w:rPr>
        <w:drawing>
          <wp:inline distT="0" distB="0" distL="0" distR="0" wp14:anchorId="719D53D0" wp14:editId="59A11172">
            <wp:extent cx="2348790" cy="2185416"/>
            <wp:effectExtent l="0" t="0" r="0" b="0"/>
            <wp:docPr id="8" name="Picture 8" descr="Snell HD:Users:terrysnell:Dropbox:FINALprecip.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Snell HD:Users:terrysnell:Dropbox:FINALprecip.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48790" cy="2185416"/>
                    </a:xfrm>
                    <a:prstGeom prst="rect">
                      <a:avLst/>
                    </a:prstGeom>
                    <a:noFill/>
                    <a:ln>
                      <a:noFill/>
                    </a:ln>
                  </pic:spPr>
                </pic:pic>
              </a:graphicData>
            </a:graphic>
          </wp:inline>
        </w:drawing>
      </w:r>
      <w:r w:rsidRPr="00947884">
        <w:rPr>
          <w:noProof/>
        </w:rPr>
        <w:drawing>
          <wp:inline distT="0" distB="0" distL="0" distR="0" wp14:anchorId="5B105504" wp14:editId="73E74588">
            <wp:extent cx="2340864" cy="2185416"/>
            <wp:effectExtent l="0" t="0" r="0" b="0"/>
            <wp:docPr id="6" name="Picture 6" descr="Snell HD:Users:terrysnell:Dropbox:FINALevi.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Snell HD:Users:terrysnell:Dropbox:FINALevi.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0864" cy="2185416"/>
                    </a:xfrm>
                    <a:prstGeom prst="rect">
                      <a:avLst/>
                    </a:prstGeom>
                    <a:noFill/>
                    <a:ln>
                      <a:noFill/>
                    </a:ln>
                  </pic:spPr>
                </pic:pic>
              </a:graphicData>
            </a:graphic>
          </wp:inline>
        </w:drawing>
      </w:r>
      <w:r w:rsidRPr="00947884">
        <w:rPr>
          <w:noProof/>
        </w:rPr>
        <w:drawing>
          <wp:inline distT="0" distB="0" distL="0" distR="0" wp14:anchorId="6233687D" wp14:editId="23DD1A5A">
            <wp:extent cx="2340864" cy="2185416"/>
            <wp:effectExtent l="0" t="0" r="0" b="0"/>
            <wp:docPr id="3" name="Picture 3" descr="Snell HD:Users:terrysnell:Dropbox:FINALed.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Snell HD:Users:terrysnell:Dropbox:FINALed.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0864" cy="2185416"/>
                    </a:xfrm>
                    <a:prstGeom prst="rect">
                      <a:avLst/>
                    </a:prstGeom>
                    <a:noFill/>
                    <a:ln>
                      <a:noFill/>
                    </a:ln>
                  </pic:spPr>
                </pic:pic>
              </a:graphicData>
            </a:graphic>
          </wp:inline>
        </w:drawing>
      </w:r>
    </w:p>
    <w:p w14:paraId="65304F17" w14:textId="4DDD5AD3" w:rsidR="005D7531" w:rsidRDefault="00DE5C2A" w:rsidP="001B4473">
      <w:pPr>
        <w:pStyle w:val="NoSpacing"/>
      </w:pPr>
      <w:r>
        <w:rPr>
          <w:b/>
        </w:rPr>
        <w:t>Figure 2</w:t>
      </w:r>
      <w:r w:rsidRPr="00E60BAA">
        <w:rPr>
          <w:b/>
        </w:rPr>
        <w:t>.</w:t>
      </w:r>
      <w:r>
        <w:t xml:space="preserve"> Slope distribution histograms for each linear model. </w:t>
      </w:r>
      <w:r w:rsidR="008B378A">
        <w:t>Red line is the mean slope for each variable; all variables have means near zero.</w:t>
      </w:r>
    </w:p>
    <w:p w14:paraId="095716CD" w14:textId="77777777" w:rsidR="005D7531" w:rsidRDefault="005D7531" w:rsidP="001B4473">
      <w:pPr>
        <w:pStyle w:val="NoSpacing"/>
      </w:pPr>
    </w:p>
    <w:p w14:paraId="2DBD17FB" w14:textId="1CDA9D61" w:rsidR="0056748A" w:rsidRDefault="0056748A" w:rsidP="001B4473">
      <w:pPr>
        <w:pStyle w:val="NoSpacing"/>
        <w:rPr>
          <w:u w:val="single"/>
        </w:rPr>
      </w:pPr>
    </w:p>
    <w:p w14:paraId="21B76F41" w14:textId="77777777" w:rsidR="002F67CB" w:rsidRDefault="002F67CB" w:rsidP="001B4473">
      <w:pPr>
        <w:pStyle w:val="NoSpacing"/>
        <w:rPr>
          <w:b/>
        </w:rPr>
      </w:pPr>
    </w:p>
    <w:p w14:paraId="1533C451" w14:textId="77777777" w:rsidR="002F67CB" w:rsidRDefault="002F67CB" w:rsidP="001B4473">
      <w:pPr>
        <w:pStyle w:val="NoSpacing"/>
        <w:rPr>
          <w:b/>
        </w:rPr>
      </w:pPr>
    </w:p>
    <w:p w14:paraId="5F5B9B77" w14:textId="77777777" w:rsidR="00CE6B42" w:rsidRDefault="00CE6B42" w:rsidP="001B4473">
      <w:pPr>
        <w:pStyle w:val="NoSpacing"/>
        <w:rPr>
          <w:b/>
        </w:rPr>
      </w:pPr>
    </w:p>
    <w:p w14:paraId="4FD8973E" w14:textId="77777777" w:rsidR="00CE6B42" w:rsidRDefault="00CE6B42" w:rsidP="001B4473">
      <w:pPr>
        <w:pStyle w:val="NoSpacing"/>
        <w:rPr>
          <w:b/>
        </w:rPr>
      </w:pPr>
      <w:r>
        <w:rPr>
          <w:b/>
          <w:noProof/>
        </w:rPr>
        <w:drawing>
          <wp:inline distT="0" distB="0" distL="0" distR="0" wp14:anchorId="16AB55F3" wp14:editId="55D79C44">
            <wp:extent cx="5486400" cy="1409700"/>
            <wp:effectExtent l="0" t="0" r="0" b="12700"/>
            <wp:docPr id="9" name="Picture 9" descr="Snell HD:Users:terrysnell:Desktop:Screen Shot 2015-12-01 at 9.07.1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nell HD:Users:terrysnell:Desktop:Screen Shot 2015-12-01 at 9.07.14 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409700"/>
                    </a:xfrm>
                    <a:prstGeom prst="rect">
                      <a:avLst/>
                    </a:prstGeom>
                    <a:noFill/>
                    <a:ln>
                      <a:noFill/>
                    </a:ln>
                  </pic:spPr>
                </pic:pic>
              </a:graphicData>
            </a:graphic>
          </wp:inline>
        </w:drawing>
      </w:r>
    </w:p>
    <w:p w14:paraId="7D0E25EA" w14:textId="70AB5971" w:rsidR="00CE6B42" w:rsidRDefault="00CE6B42" w:rsidP="001B4473">
      <w:pPr>
        <w:pStyle w:val="NoSpacing"/>
        <w:rPr>
          <w:b/>
        </w:rPr>
      </w:pPr>
    </w:p>
    <w:p w14:paraId="3E977D10" w14:textId="6FA52443" w:rsidR="006E22BA" w:rsidRDefault="006E22BA" w:rsidP="006E22BA">
      <w:pPr>
        <w:pStyle w:val="NoSpacing"/>
        <w:rPr>
          <w:b/>
        </w:rPr>
      </w:pPr>
      <w:r w:rsidRPr="002F67CB">
        <w:rPr>
          <w:b/>
        </w:rPr>
        <w:t>Fi</w:t>
      </w:r>
      <w:r w:rsidR="00240614">
        <w:rPr>
          <w:b/>
        </w:rPr>
        <w:t>gure 3</w:t>
      </w:r>
      <w:r w:rsidRPr="002F67CB">
        <w:rPr>
          <w:b/>
        </w:rPr>
        <w:t xml:space="preserve">. </w:t>
      </w:r>
      <w:r>
        <w:t xml:space="preserve">Plots of linear model for </w:t>
      </w:r>
      <w:r w:rsidR="00240614">
        <w:t>Chestnut-collard Longspur</w:t>
      </w:r>
      <w:r w:rsidR="000C1168">
        <w:t>,</w:t>
      </w:r>
      <w:r w:rsidR="00240614">
        <w:t xml:space="preserve"> a representation of the linear model fitting well for all four environmental variables.</w:t>
      </w:r>
    </w:p>
    <w:p w14:paraId="3BFEF205" w14:textId="77777777" w:rsidR="006E22BA" w:rsidRDefault="006E22BA" w:rsidP="001B4473">
      <w:pPr>
        <w:pStyle w:val="NoSpacing"/>
        <w:rPr>
          <w:b/>
        </w:rPr>
      </w:pPr>
    </w:p>
    <w:p w14:paraId="51895007" w14:textId="124942FC" w:rsidR="002F67CB" w:rsidRDefault="00CE6B42" w:rsidP="001B4473">
      <w:pPr>
        <w:pStyle w:val="NoSpacing"/>
      </w:pPr>
      <w:r>
        <w:rPr>
          <w:b/>
          <w:noProof/>
        </w:rPr>
        <w:drawing>
          <wp:inline distT="0" distB="0" distL="0" distR="0" wp14:anchorId="38ED80DB" wp14:editId="7F606B69">
            <wp:extent cx="5486400" cy="1511300"/>
            <wp:effectExtent l="0" t="0" r="0" b="12700"/>
            <wp:docPr id="2" name="Picture 2" descr="Snell HD:Users:terrysnell:Desktop:Screen Shot 2015-12-01 at 8.58.3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ell HD:Users:terrysnell:Desktop:Screen Shot 2015-12-01 at 8.58.37 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511300"/>
                    </a:xfrm>
                    <a:prstGeom prst="rect">
                      <a:avLst/>
                    </a:prstGeom>
                    <a:noFill/>
                    <a:ln>
                      <a:noFill/>
                    </a:ln>
                  </pic:spPr>
                </pic:pic>
              </a:graphicData>
            </a:graphic>
          </wp:inline>
        </w:drawing>
      </w:r>
      <w:r>
        <w:t xml:space="preserve"> </w:t>
      </w:r>
    </w:p>
    <w:p w14:paraId="4CDB3ED5" w14:textId="2D6D055E" w:rsidR="007C409B" w:rsidRDefault="007C409B" w:rsidP="001B4473">
      <w:pPr>
        <w:pStyle w:val="NoSpacing"/>
      </w:pPr>
      <w:r w:rsidRPr="002F67CB">
        <w:rPr>
          <w:b/>
        </w:rPr>
        <w:t>Fi</w:t>
      </w:r>
      <w:r w:rsidR="00240614">
        <w:rPr>
          <w:b/>
        </w:rPr>
        <w:t>gure 4</w:t>
      </w:r>
      <w:r w:rsidRPr="002F67CB">
        <w:rPr>
          <w:b/>
        </w:rPr>
        <w:t xml:space="preserve">. </w:t>
      </w:r>
      <w:r>
        <w:t>Plots of linear model for Virginia’s warbler, which the linear model did not fit well for any environmental predictor</w:t>
      </w:r>
      <w:r w:rsidR="000C1168">
        <w:t xml:space="preserve"> variable</w:t>
      </w:r>
      <w:r>
        <w:t>.</w:t>
      </w:r>
    </w:p>
    <w:p w14:paraId="67E03927" w14:textId="77777777" w:rsidR="00CB08C5" w:rsidRDefault="00CB08C5" w:rsidP="001B4473">
      <w:pPr>
        <w:pStyle w:val="NoSpacing"/>
      </w:pPr>
    </w:p>
    <w:p w14:paraId="1FFD6A3B" w14:textId="77777777" w:rsidR="00CB08C5" w:rsidRDefault="00CB08C5" w:rsidP="001B4473">
      <w:pPr>
        <w:pStyle w:val="NoSpacing"/>
      </w:pPr>
    </w:p>
    <w:p w14:paraId="17FD334E" w14:textId="306279EF" w:rsidR="002F67CB" w:rsidRDefault="002F67CB" w:rsidP="001B4473">
      <w:pPr>
        <w:pStyle w:val="NoSpacing"/>
      </w:pPr>
    </w:p>
    <w:p w14:paraId="7CA99664" w14:textId="77777777" w:rsidR="00CB08C5" w:rsidRDefault="00CB08C5" w:rsidP="00CB08C5">
      <w:pPr>
        <w:pStyle w:val="NoSpacing"/>
      </w:pPr>
      <w:r>
        <w:rPr>
          <w:b/>
        </w:rPr>
        <w:t>Table 1</w:t>
      </w:r>
      <w:r w:rsidRPr="005A19E0">
        <w:rPr>
          <w:b/>
        </w:rPr>
        <w:t xml:space="preserve">. </w:t>
      </w:r>
      <w:r>
        <w:t>Species Best Fit by Each Model (only considered models with negative slopes).</w:t>
      </w:r>
    </w:p>
    <w:tbl>
      <w:tblPr>
        <w:tblStyle w:val="TableGrid"/>
        <w:tblW w:w="9019" w:type="dxa"/>
        <w:tblLayout w:type="fixed"/>
        <w:tblLook w:val="04A0" w:firstRow="1" w:lastRow="0" w:firstColumn="1" w:lastColumn="0" w:noHBand="0" w:noVBand="1"/>
      </w:tblPr>
      <w:tblGrid>
        <w:gridCol w:w="2002"/>
        <w:gridCol w:w="2395"/>
        <w:gridCol w:w="1021"/>
        <w:gridCol w:w="2476"/>
        <w:gridCol w:w="1125"/>
      </w:tblGrid>
      <w:tr w:rsidR="00CB08C5" w14:paraId="29FF9346" w14:textId="77777777" w:rsidTr="00256612">
        <w:trPr>
          <w:trHeight w:val="733"/>
        </w:trPr>
        <w:tc>
          <w:tcPr>
            <w:tcW w:w="2002" w:type="dxa"/>
          </w:tcPr>
          <w:p w14:paraId="10FB6CF9" w14:textId="77777777" w:rsidR="00CB08C5" w:rsidRPr="004822EB" w:rsidRDefault="00CB08C5" w:rsidP="00256612">
            <w:pPr>
              <w:pStyle w:val="NoSpacing"/>
              <w:jc w:val="center"/>
              <w:rPr>
                <w:b/>
              </w:rPr>
            </w:pPr>
            <w:r w:rsidRPr="004822EB">
              <w:rPr>
                <w:b/>
                <w:sz w:val="26"/>
                <w:szCs w:val="26"/>
              </w:rPr>
              <w:t>Environmental Variable</w:t>
            </w:r>
          </w:p>
        </w:tc>
        <w:tc>
          <w:tcPr>
            <w:tcW w:w="2395" w:type="dxa"/>
          </w:tcPr>
          <w:p w14:paraId="18903CA3" w14:textId="77777777" w:rsidR="00CB08C5" w:rsidRPr="004822EB" w:rsidRDefault="00CB08C5" w:rsidP="00256612">
            <w:pPr>
              <w:pStyle w:val="NoSpacing"/>
              <w:jc w:val="center"/>
              <w:rPr>
                <w:b/>
              </w:rPr>
            </w:pPr>
            <w:r w:rsidRPr="004822EB">
              <w:rPr>
                <w:b/>
                <w:sz w:val="26"/>
                <w:szCs w:val="26"/>
              </w:rPr>
              <w:t>Highest R Squared</w:t>
            </w:r>
          </w:p>
        </w:tc>
        <w:tc>
          <w:tcPr>
            <w:tcW w:w="1021" w:type="dxa"/>
          </w:tcPr>
          <w:p w14:paraId="70730B2F" w14:textId="77777777" w:rsidR="00CB08C5" w:rsidRPr="004822EB" w:rsidRDefault="00CB08C5" w:rsidP="00256612">
            <w:pPr>
              <w:pStyle w:val="NoSpacing"/>
              <w:jc w:val="center"/>
              <w:rPr>
                <w:b/>
                <w:sz w:val="26"/>
                <w:szCs w:val="26"/>
              </w:rPr>
            </w:pPr>
            <w:r w:rsidRPr="004822EB">
              <w:rPr>
                <w:b/>
                <w:sz w:val="26"/>
                <w:szCs w:val="26"/>
              </w:rPr>
              <w:t>R sq.</w:t>
            </w:r>
          </w:p>
          <w:p w14:paraId="0880FF57" w14:textId="77777777" w:rsidR="00CB08C5" w:rsidRPr="004822EB" w:rsidRDefault="00CB08C5" w:rsidP="00256612">
            <w:pPr>
              <w:pStyle w:val="NoSpacing"/>
              <w:jc w:val="center"/>
              <w:rPr>
                <w:b/>
              </w:rPr>
            </w:pPr>
            <w:r w:rsidRPr="004822EB">
              <w:rPr>
                <w:b/>
                <w:sz w:val="26"/>
                <w:szCs w:val="26"/>
              </w:rPr>
              <w:t>Value</w:t>
            </w:r>
          </w:p>
        </w:tc>
        <w:tc>
          <w:tcPr>
            <w:tcW w:w="2476" w:type="dxa"/>
          </w:tcPr>
          <w:p w14:paraId="57D06A6C" w14:textId="77777777" w:rsidR="00CB08C5" w:rsidRPr="004822EB" w:rsidRDefault="00CB08C5" w:rsidP="00256612">
            <w:pPr>
              <w:pStyle w:val="NoSpacing"/>
              <w:jc w:val="center"/>
              <w:rPr>
                <w:b/>
              </w:rPr>
            </w:pPr>
            <w:r w:rsidRPr="004822EB">
              <w:rPr>
                <w:b/>
                <w:sz w:val="26"/>
                <w:szCs w:val="26"/>
              </w:rPr>
              <w:t>Best Fit Slope</w:t>
            </w:r>
          </w:p>
        </w:tc>
        <w:tc>
          <w:tcPr>
            <w:tcW w:w="1125" w:type="dxa"/>
          </w:tcPr>
          <w:p w14:paraId="718F8573" w14:textId="77777777" w:rsidR="00CB08C5" w:rsidRPr="004822EB" w:rsidRDefault="00CB08C5" w:rsidP="00256612">
            <w:pPr>
              <w:pStyle w:val="NoSpacing"/>
              <w:jc w:val="center"/>
              <w:rPr>
                <w:b/>
              </w:rPr>
            </w:pPr>
            <w:r w:rsidRPr="004822EB">
              <w:rPr>
                <w:b/>
              </w:rPr>
              <w:t>Slope Value</w:t>
            </w:r>
          </w:p>
        </w:tc>
      </w:tr>
      <w:tr w:rsidR="00CB08C5" w14:paraId="55F00CA3" w14:textId="77777777" w:rsidTr="00256612">
        <w:trPr>
          <w:trHeight w:val="758"/>
        </w:trPr>
        <w:tc>
          <w:tcPr>
            <w:tcW w:w="2002" w:type="dxa"/>
          </w:tcPr>
          <w:p w14:paraId="4CC1C011" w14:textId="77777777" w:rsidR="00CB08C5" w:rsidRDefault="00CB08C5" w:rsidP="00256612">
            <w:pPr>
              <w:pStyle w:val="NoSpacing"/>
              <w:jc w:val="center"/>
            </w:pPr>
            <w:r w:rsidRPr="005A19E0">
              <w:rPr>
                <w:sz w:val="26"/>
                <w:szCs w:val="26"/>
              </w:rPr>
              <w:t>Temperature</w:t>
            </w:r>
          </w:p>
        </w:tc>
        <w:tc>
          <w:tcPr>
            <w:tcW w:w="2395" w:type="dxa"/>
          </w:tcPr>
          <w:p w14:paraId="3FF22BA2" w14:textId="77777777" w:rsidR="00CB08C5" w:rsidRDefault="00CB08C5" w:rsidP="00256612">
            <w:pPr>
              <w:pStyle w:val="NoSpacing"/>
              <w:jc w:val="center"/>
            </w:pPr>
            <w:r>
              <w:rPr>
                <w:sz w:val="26"/>
                <w:szCs w:val="26"/>
              </w:rPr>
              <w:t>Eurasian Tree Sparrow</w:t>
            </w:r>
          </w:p>
        </w:tc>
        <w:tc>
          <w:tcPr>
            <w:tcW w:w="1021" w:type="dxa"/>
          </w:tcPr>
          <w:p w14:paraId="4880CF6D" w14:textId="77777777" w:rsidR="00CB08C5" w:rsidRDefault="00CB08C5" w:rsidP="00256612">
            <w:pPr>
              <w:pStyle w:val="NoSpacing"/>
              <w:jc w:val="center"/>
            </w:pPr>
            <w:r>
              <w:t>0.71</w:t>
            </w:r>
          </w:p>
        </w:tc>
        <w:tc>
          <w:tcPr>
            <w:tcW w:w="2476" w:type="dxa"/>
          </w:tcPr>
          <w:p w14:paraId="10A25FD1" w14:textId="77777777" w:rsidR="00CB08C5" w:rsidRDefault="00CB08C5" w:rsidP="00256612">
            <w:pPr>
              <w:pStyle w:val="NoSpacing"/>
              <w:jc w:val="center"/>
            </w:pPr>
            <w:r w:rsidRPr="005A19E0">
              <w:rPr>
                <w:sz w:val="26"/>
                <w:szCs w:val="26"/>
              </w:rPr>
              <w:t>Seaside Sparrow</w:t>
            </w:r>
          </w:p>
        </w:tc>
        <w:tc>
          <w:tcPr>
            <w:tcW w:w="1125" w:type="dxa"/>
          </w:tcPr>
          <w:p w14:paraId="404298E3" w14:textId="77777777" w:rsidR="00CB08C5" w:rsidRDefault="00CB08C5" w:rsidP="00256612">
            <w:pPr>
              <w:pStyle w:val="NoSpacing"/>
              <w:jc w:val="center"/>
            </w:pPr>
            <w:r>
              <w:t>-0.69</w:t>
            </w:r>
          </w:p>
        </w:tc>
      </w:tr>
      <w:tr w:rsidR="00CB08C5" w14:paraId="5B7B81AE" w14:textId="77777777" w:rsidTr="00256612">
        <w:trPr>
          <w:trHeight w:val="801"/>
        </w:trPr>
        <w:tc>
          <w:tcPr>
            <w:tcW w:w="2002" w:type="dxa"/>
          </w:tcPr>
          <w:p w14:paraId="7521B0B0" w14:textId="77777777" w:rsidR="00CB08C5" w:rsidRDefault="00CB08C5" w:rsidP="00256612">
            <w:pPr>
              <w:pStyle w:val="NoSpacing"/>
              <w:jc w:val="center"/>
            </w:pPr>
            <w:r w:rsidRPr="005A19E0">
              <w:rPr>
                <w:sz w:val="26"/>
                <w:szCs w:val="26"/>
              </w:rPr>
              <w:t>Elevation</w:t>
            </w:r>
          </w:p>
        </w:tc>
        <w:tc>
          <w:tcPr>
            <w:tcW w:w="2395" w:type="dxa"/>
          </w:tcPr>
          <w:p w14:paraId="28844A39" w14:textId="77777777" w:rsidR="00CB08C5" w:rsidRDefault="00CB08C5" w:rsidP="00256612">
            <w:pPr>
              <w:pStyle w:val="NoSpacing"/>
              <w:jc w:val="center"/>
            </w:pPr>
            <w:r w:rsidRPr="005A19E0">
              <w:rPr>
                <w:sz w:val="26"/>
                <w:szCs w:val="26"/>
              </w:rPr>
              <w:t>Baird’s Sparrow</w:t>
            </w:r>
          </w:p>
        </w:tc>
        <w:tc>
          <w:tcPr>
            <w:tcW w:w="1021" w:type="dxa"/>
          </w:tcPr>
          <w:p w14:paraId="762030F7" w14:textId="77777777" w:rsidR="00CB08C5" w:rsidRDefault="00CB08C5" w:rsidP="00256612">
            <w:pPr>
              <w:pStyle w:val="NoSpacing"/>
              <w:jc w:val="center"/>
            </w:pPr>
            <w:r>
              <w:t>0.48</w:t>
            </w:r>
          </w:p>
        </w:tc>
        <w:tc>
          <w:tcPr>
            <w:tcW w:w="2476" w:type="dxa"/>
          </w:tcPr>
          <w:p w14:paraId="4C035FC7" w14:textId="77777777" w:rsidR="00CB08C5" w:rsidRDefault="00CB08C5" w:rsidP="00256612">
            <w:pPr>
              <w:pStyle w:val="NoSpacing"/>
              <w:jc w:val="center"/>
            </w:pPr>
            <w:r w:rsidRPr="005A19E0">
              <w:rPr>
                <w:sz w:val="26"/>
                <w:szCs w:val="26"/>
              </w:rPr>
              <w:t>Chestnut Collared Longspur</w:t>
            </w:r>
          </w:p>
        </w:tc>
        <w:tc>
          <w:tcPr>
            <w:tcW w:w="1125" w:type="dxa"/>
          </w:tcPr>
          <w:p w14:paraId="387E2C6F" w14:textId="77777777" w:rsidR="00CB08C5" w:rsidRDefault="00CB08C5" w:rsidP="00256612">
            <w:pPr>
              <w:pStyle w:val="NoSpacing"/>
              <w:jc w:val="center"/>
            </w:pPr>
            <w:r>
              <w:t>-0.36</w:t>
            </w:r>
          </w:p>
        </w:tc>
      </w:tr>
      <w:tr w:rsidR="00CB08C5" w14:paraId="4FE7A1DA" w14:textId="77777777" w:rsidTr="00256612">
        <w:trPr>
          <w:trHeight w:val="733"/>
        </w:trPr>
        <w:tc>
          <w:tcPr>
            <w:tcW w:w="2002" w:type="dxa"/>
          </w:tcPr>
          <w:p w14:paraId="2C2AC482" w14:textId="77777777" w:rsidR="00CB08C5" w:rsidRDefault="00CB08C5" w:rsidP="00256612">
            <w:pPr>
              <w:pStyle w:val="NoSpacing"/>
              <w:jc w:val="center"/>
            </w:pPr>
            <w:r w:rsidRPr="005A19E0">
              <w:rPr>
                <w:sz w:val="26"/>
                <w:szCs w:val="26"/>
              </w:rPr>
              <w:t>Precipitation</w:t>
            </w:r>
          </w:p>
        </w:tc>
        <w:tc>
          <w:tcPr>
            <w:tcW w:w="2395" w:type="dxa"/>
          </w:tcPr>
          <w:p w14:paraId="7FC16FF6" w14:textId="77777777" w:rsidR="00CB08C5" w:rsidRDefault="00CB08C5" w:rsidP="00256612">
            <w:pPr>
              <w:pStyle w:val="NoSpacing"/>
              <w:jc w:val="center"/>
            </w:pPr>
            <w:r>
              <w:rPr>
                <w:sz w:val="26"/>
                <w:szCs w:val="26"/>
              </w:rPr>
              <w:t>Black-crested Titmouse</w:t>
            </w:r>
          </w:p>
        </w:tc>
        <w:tc>
          <w:tcPr>
            <w:tcW w:w="1021" w:type="dxa"/>
          </w:tcPr>
          <w:p w14:paraId="3AF12E2C" w14:textId="77777777" w:rsidR="00CB08C5" w:rsidRDefault="00CB08C5" w:rsidP="00256612">
            <w:pPr>
              <w:pStyle w:val="NoSpacing"/>
              <w:jc w:val="center"/>
            </w:pPr>
            <w:r>
              <w:t>0.54</w:t>
            </w:r>
          </w:p>
        </w:tc>
        <w:tc>
          <w:tcPr>
            <w:tcW w:w="2476" w:type="dxa"/>
          </w:tcPr>
          <w:p w14:paraId="518526EC" w14:textId="77777777" w:rsidR="00CB08C5" w:rsidRDefault="00CB08C5" w:rsidP="00256612">
            <w:pPr>
              <w:pStyle w:val="NoSpacing"/>
              <w:jc w:val="center"/>
            </w:pPr>
            <w:r w:rsidRPr="005A19E0">
              <w:rPr>
                <w:sz w:val="26"/>
                <w:szCs w:val="26"/>
              </w:rPr>
              <w:t>Seaside Sparrow</w:t>
            </w:r>
          </w:p>
        </w:tc>
        <w:tc>
          <w:tcPr>
            <w:tcW w:w="1125" w:type="dxa"/>
          </w:tcPr>
          <w:p w14:paraId="7C331CDF" w14:textId="77777777" w:rsidR="00CB08C5" w:rsidRDefault="00CB08C5" w:rsidP="00256612">
            <w:pPr>
              <w:pStyle w:val="NoSpacing"/>
              <w:jc w:val="center"/>
            </w:pPr>
            <w:r>
              <w:t>-0.89</w:t>
            </w:r>
          </w:p>
        </w:tc>
      </w:tr>
      <w:tr w:rsidR="00CB08C5" w14:paraId="15C95575" w14:textId="77777777" w:rsidTr="00256612">
        <w:trPr>
          <w:trHeight w:val="378"/>
        </w:trPr>
        <w:tc>
          <w:tcPr>
            <w:tcW w:w="2002" w:type="dxa"/>
          </w:tcPr>
          <w:p w14:paraId="0439185E" w14:textId="77777777" w:rsidR="00CB08C5" w:rsidRDefault="00CB08C5" w:rsidP="00256612">
            <w:pPr>
              <w:pStyle w:val="NoSpacing"/>
              <w:jc w:val="center"/>
            </w:pPr>
            <w:r>
              <w:rPr>
                <w:sz w:val="26"/>
                <w:szCs w:val="26"/>
              </w:rPr>
              <w:t>EVI</w:t>
            </w:r>
          </w:p>
        </w:tc>
        <w:tc>
          <w:tcPr>
            <w:tcW w:w="2395" w:type="dxa"/>
          </w:tcPr>
          <w:p w14:paraId="1D687E68" w14:textId="77777777" w:rsidR="00CB08C5" w:rsidRDefault="00CB08C5" w:rsidP="00256612">
            <w:pPr>
              <w:pStyle w:val="NoSpacing"/>
              <w:jc w:val="center"/>
            </w:pPr>
            <w:r w:rsidRPr="005A19E0">
              <w:rPr>
                <w:sz w:val="26"/>
                <w:szCs w:val="26"/>
              </w:rPr>
              <w:t>Baird’s Sparrow</w:t>
            </w:r>
          </w:p>
        </w:tc>
        <w:tc>
          <w:tcPr>
            <w:tcW w:w="1021" w:type="dxa"/>
          </w:tcPr>
          <w:p w14:paraId="4CC60E5B" w14:textId="77777777" w:rsidR="00CB08C5" w:rsidRDefault="00CB08C5" w:rsidP="00256612">
            <w:pPr>
              <w:pStyle w:val="NoSpacing"/>
              <w:jc w:val="center"/>
            </w:pPr>
            <w:r>
              <w:t>0.62</w:t>
            </w:r>
          </w:p>
        </w:tc>
        <w:tc>
          <w:tcPr>
            <w:tcW w:w="2476" w:type="dxa"/>
          </w:tcPr>
          <w:p w14:paraId="6521AA33" w14:textId="77777777" w:rsidR="00CB08C5" w:rsidRDefault="00CB08C5" w:rsidP="00256612">
            <w:pPr>
              <w:pStyle w:val="NoSpacing"/>
              <w:jc w:val="center"/>
            </w:pPr>
            <w:r w:rsidRPr="005A19E0">
              <w:rPr>
                <w:sz w:val="26"/>
                <w:szCs w:val="26"/>
              </w:rPr>
              <w:t>Baird’s Sparrow</w:t>
            </w:r>
          </w:p>
        </w:tc>
        <w:tc>
          <w:tcPr>
            <w:tcW w:w="1125" w:type="dxa"/>
          </w:tcPr>
          <w:p w14:paraId="578B4B01" w14:textId="77777777" w:rsidR="00CB08C5" w:rsidRDefault="00CB08C5" w:rsidP="00256612">
            <w:pPr>
              <w:pStyle w:val="NoSpacing"/>
              <w:jc w:val="center"/>
            </w:pPr>
            <w:r>
              <w:t>-0.57</w:t>
            </w:r>
          </w:p>
        </w:tc>
      </w:tr>
    </w:tbl>
    <w:p w14:paraId="18C946B0" w14:textId="77777777" w:rsidR="00CB08C5" w:rsidRDefault="00CB08C5" w:rsidP="001B4473">
      <w:pPr>
        <w:pStyle w:val="NoSpacing"/>
      </w:pPr>
    </w:p>
    <w:p w14:paraId="15F2F6AF" w14:textId="085717BB" w:rsidR="00260BC0" w:rsidRDefault="00260BC0" w:rsidP="001B4473">
      <w:pPr>
        <w:pStyle w:val="NoSpacing"/>
      </w:pPr>
      <w:r>
        <w:rPr>
          <w:noProof/>
        </w:rPr>
        <w:drawing>
          <wp:inline distT="0" distB="0" distL="0" distR="0" wp14:anchorId="2957B53B" wp14:editId="281DEDE4">
            <wp:extent cx="2337435" cy="2407657"/>
            <wp:effectExtent l="0" t="0" r="0" b="5715"/>
            <wp:docPr id="5" name="Picture 5" descr="Snell HD:Users:terrysnell:Desktop:Screen Shot 2015-12-01 at 10.27.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ell HD:Users:terrysnell:Desktop:Screen Shot 2015-12-01 at 10.27.33 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40949" cy="2411277"/>
                    </a:xfrm>
                    <a:prstGeom prst="rect">
                      <a:avLst/>
                    </a:prstGeom>
                    <a:noFill/>
                    <a:ln>
                      <a:noFill/>
                    </a:ln>
                  </pic:spPr>
                </pic:pic>
              </a:graphicData>
            </a:graphic>
          </wp:inline>
        </w:drawing>
      </w:r>
      <w:r w:rsidR="00571DCD">
        <w:t xml:space="preserve"> </w:t>
      </w:r>
      <w:r w:rsidR="00571DCD" w:rsidRPr="00571DCD">
        <w:rPr>
          <w:noProof/>
        </w:rPr>
        <w:drawing>
          <wp:inline distT="0" distB="0" distL="0" distR="0" wp14:anchorId="10360CFF" wp14:editId="78FC57F1">
            <wp:extent cx="2340864" cy="2416810"/>
            <wp:effectExtent l="0" t="0" r="0" b="0"/>
            <wp:docPr id="22" name="Picture 22" descr="Snell HD:Users:terrysnell:Desktop:Screen Shot 2015-12-01 at 10.38.41 A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Snell HD:Users:terrysnell:Desktop:Screen Shot 2015-12-01 at 10.38.41 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40864" cy="2416810"/>
                    </a:xfrm>
                    <a:prstGeom prst="rect">
                      <a:avLst/>
                    </a:prstGeom>
                    <a:noFill/>
                    <a:ln>
                      <a:noFill/>
                    </a:ln>
                  </pic:spPr>
                </pic:pic>
              </a:graphicData>
            </a:graphic>
          </wp:inline>
        </w:drawing>
      </w:r>
      <w:r w:rsidR="00571DCD" w:rsidRPr="00571DCD">
        <w:rPr>
          <w:noProof/>
        </w:rPr>
        <w:drawing>
          <wp:inline distT="0" distB="0" distL="0" distR="0" wp14:anchorId="639DE197" wp14:editId="7360A3A8">
            <wp:extent cx="2340864" cy="2414016"/>
            <wp:effectExtent l="0" t="0" r="0" b="0"/>
            <wp:docPr id="23" name="Picture 23" descr="Snell HD:Users:terrysnell:Desktop:Screen Shot 2015-12-01 at 10.39.23 A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Snell HD:Users:terrysnell:Desktop:Screen Shot 2015-12-01 at 10.39.23 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40864" cy="2414016"/>
                    </a:xfrm>
                    <a:prstGeom prst="rect">
                      <a:avLst/>
                    </a:prstGeom>
                    <a:noFill/>
                    <a:ln>
                      <a:noFill/>
                    </a:ln>
                  </pic:spPr>
                </pic:pic>
              </a:graphicData>
            </a:graphic>
          </wp:inline>
        </w:drawing>
      </w:r>
      <w:r w:rsidR="00571DCD">
        <w:rPr>
          <w:noProof/>
        </w:rPr>
        <w:drawing>
          <wp:inline distT="0" distB="0" distL="0" distR="0" wp14:anchorId="0D4D67C8" wp14:editId="66BFA759">
            <wp:extent cx="2340864" cy="2414016"/>
            <wp:effectExtent l="0" t="0" r="0" b="0"/>
            <wp:docPr id="21" name="Picture 21" descr="Snell HD:Users:terrysnell:Desktop:Screen Shot 2015-12-01 at 10.33.14 A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Snell HD:Users:terrysnell:Desktop:Screen Shot 2015-12-01 at 10.33.14 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40864" cy="2414016"/>
                    </a:xfrm>
                    <a:prstGeom prst="rect">
                      <a:avLst/>
                    </a:prstGeom>
                    <a:noFill/>
                    <a:ln>
                      <a:noFill/>
                    </a:ln>
                  </pic:spPr>
                </pic:pic>
              </a:graphicData>
            </a:graphic>
          </wp:inline>
        </w:drawing>
      </w:r>
    </w:p>
    <w:p w14:paraId="7A9CCB33" w14:textId="4EE08132" w:rsidR="00571DCD" w:rsidRDefault="00240614" w:rsidP="001B4473">
      <w:pPr>
        <w:pStyle w:val="NoSpacing"/>
      </w:pPr>
      <w:r w:rsidRPr="00240614">
        <w:rPr>
          <w:b/>
        </w:rPr>
        <w:t>Figure 5</w:t>
      </w:r>
      <w:r w:rsidR="00571DCD" w:rsidRPr="00240614">
        <w:rPr>
          <w:b/>
        </w:rPr>
        <w:t>.</w:t>
      </w:r>
      <w:r w:rsidR="00571DCD">
        <w:t xml:space="preserve"> Highest R squared values for Temperature, Elevation, Precipitation, and EVI by species.</w:t>
      </w:r>
    </w:p>
    <w:p w14:paraId="11367FBA" w14:textId="77777777" w:rsidR="00CB08C5" w:rsidRDefault="00CB08C5" w:rsidP="00CB08C5">
      <w:pPr>
        <w:pStyle w:val="NoSpacing"/>
      </w:pPr>
    </w:p>
    <w:p w14:paraId="24449BB5" w14:textId="77777777" w:rsidR="00CB08C5" w:rsidRDefault="00CB08C5" w:rsidP="00CB08C5">
      <w:pPr>
        <w:pStyle w:val="NoSpacing"/>
      </w:pPr>
    </w:p>
    <w:p w14:paraId="1FF19038" w14:textId="77777777" w:rsidR="00CB08C5" w:rsidRDefault="00CB08C5" w:rsidP="001B4473">
      <w:pPr>
        <w:pStyle w:val="NoSpacing"/>
      </w:pPr>
    </w:p>
    <w:p w14:paraId="49D47A21" w14:textId="24EE505F" w:rsidR="00260BC0" w:rsidRDefault="00260BC0" w:rsidP="001B4473">
      <w:pPr>
        <w:pStyle w:val="NoSpacing"/>
      </w:pPr>
      <w:r>
        <w:rPr>
          <w:noProof/>
        </w:rPr>
        <w:drawing>
          <wp:inline distT="0" distB="0" distL="0" distR="0" wp14:anchorId="00CF52FE" wp14:editId="464CA72F">
            <wp:extent cx="2340864" cy="2414016"/>
            <wp:effectExtent l="0" t="0" r="0" b="0"/>
            <wp:docPr id="7" name="Picture 7" descr="Snell HD:Users:terrysnell:Desktop:Screen Shot 2015-12-01 at 10.31.31 A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Snell HD:Users:terrysnell:Desktop:Screen Shot 2015-12-01 at 10.31.31 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40864" cy="2414016"/>
                    </a:xfrm>
                    <a:prstGeom prst="rect">
                      <a:avLst/>
                    </a:prstGeom>
                    <a:noFill/>
                    <a:ln>
                      <a:noFill/>
                    </a:ln>
                  </pic:spPr>
                </pic:pic>
              </a:graphicData>
            </a:graphic>
          </wp:inline>
        </w:drawing>
      </w:r>
      <w:r w:rsidRPr="00260BC0">
        <w:rPr>
          <w:noProof/>
        </w:rPr>
        <w:drawing>
          <wp:inline distT="0" distB="0" distL="0" distR="0" wp14:anchorId="1C0779FD" wp14:editId="23252F0E">
            <wp:extent cx="2340864" cy="2414016"/>
            <wp:effectExtent l="0" t="0" r="0" b="0"/>
            <wp:docPr id="18" name="Picture 18" descr="Snell HD:Users:terrysnell:Desktop:Screen Shot 2015-12-01 at 10.32.37 A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Snell HD:Users:terrysnell:Desktop:Screen Shot 2015-12-01 at 10.32.37 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40864" cy="2414016"/>
                    </a:xfrm>
                    <a:prstGeom prst="rect">
                      <a:avLst/>
                    </a:prstGeom>
                    <a:noFill/>
                    <a:ln>
                      <a:noFill/>
                    </a:ln>
                  </pic:spPr>
                </pic:pic>
              </a:graphicData>
            </a:graphic>
          </wp:inline>
        </w:drawing>
      </w:r>
      <w:r w:rsidRPr="00260BC0">
        <w:rPr>
          <w:noProof/>
        </w:rPr>
        <w:drawing>
          <wp:inline distT="0" distB="0" distL="0" distR="0" wp14:anchorId="3F0B3B0E" wp14:editId="1DBC65F4">
            <wp:extent cx="2340864" cy="2414016"/>
            <wp:effectExtent l="0" t="0" r="0" b="0"/>
            <wp:docPr id="15" name="Picture 15" descr="Snell HD:Users:terrysnell:Desktop:Screen Shot 2015-12-01 at 10.31.39 A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Snell HD:Users:terrysnell:Desktop:Screen Shot 2015-12-01 at 10.31.39 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40864" cy="2414016"/>
                    </a:xfrm>
                    <a:prstGeom prst="rect">
                      <a:avLst/>
                    </a:prstGeom>
                    <a:noFill/>
                    <a:ln>
                      <a:noFill/>
                    </a:ln>
                  </pic:spPr>
                </pic:pic>
              </a:graphicData>
            </a:graphic>
          </wp:inline>
        </w:drawing>
      </w:r>
      <w:r>
        <w:rPr>
          <w:noProof/>
        </w:rPr>
        <w:drawing>
          <wp:inline distT="0" distB="0" distL="0" distR="0" wp14:anchorId="4ECBE3BC" wp14:editId="6D3A3A60">
            <wp:extent cx="2340864" cy="2414016"/>
            <wp:effectExtent l="0" t="0" r="0" b="0"/>
            <wp:docPr id="20" name="Picture 20" descr="Snell HD:Users:terrysnell:Desktop:Screen Shot 2015-12-01 at 10.33.14 A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Snell HD:Users:terrysnell:Desktop:Screen Shot 2015-12-01 at 10.33.14 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40864" cy="2414016"/>
                    </a:xfrm>
                    <a:prstGeom prst="rect">
                      <a:avLst/>
                    </a:prstGeom>
                    <a:noFill/>
                    <a:ln>
                      <a:noFill/>
                    </a:ln>
                  </pic:spPr>
                </pic:pic>
              </a:graphicData>
            </a:graphic>
          </wp:inline>
        </w:drawing>
      </w:r>
    </w:p>
    <w:p w14:paraId="63A8C68C" w14:textId="77777777" w:rsidR="00B65480" w:rsidRDefault="00B65480" w:rsidP="001B4473">
      <w:pPr>
        <w:pStyle w:val="NoSpacing"/>
      </w:pPr>
    </w:p>
    <w:p w14:paraId="5CD5C6D1" w14:textId="77777777" w:rsidR="00B65480" w:rsidRDefault="00B65480" w:rsidP="001B4473">
      <w:pPr>
        <w:pStyle w:val="NoSpacing"/>
      </w:pPr>
    </w:p>
    <w:p w14:paraId="7E165266" w14:textId="65A0FAE6" w:rsidR="00B65480" w:rsidRDefault="00B65480" w:rsidP="00B65480">
      <w:pPr>
        <w:pStyle w:val="NoSpacing"/>
      </w:pPr>
      <w:r w:rsidRPr="00240614">
        <w:rPr>
          <w:b/>
        </w:rPr>
        <w:t xml:space="preserve">Figure </w:t>
      </w:r>
      <w:r w:rsidR="00240614">
        <w:rPr>
          <w:b/>
        </w:rPr>
        <w:t>6</w:t>
      </w:r>
      <w:r>
        <w:t>. Steepest slopes for Temperature, Elevation, Precipitation, and EVI by species.</w:t>
      </w:r>
    </w:p>
    <w:p w14:paraId="7328B0BD" w14:textId="77777777" w:rsidR="00CB08C5" w:rsidRDefault="00CB08C5" w:rsidP="00F63D55">
      <w:pPr>
        <w:pStyle w:val="NoSpacing"/>
        <w:rPr>
          <w:b/>
        </w:rPr>
      </w:pPr>
    </w:p>
    <w:p w14:paraId="08A96880" w14:textId="5327ED6D" w:rsidR="00F63D55" w:rsidRDefault="00F63D55" w:rsidP="00F63D55">
      <w:pPr>
        <w:pStyle w:val="NoSpacing"/>
      </w:pPr>
      <w:r>
        <w:rPr>
          <w:b/>
        </w:rPr>
        <w:t xml:space="preserve">Table 2. </w:t>
      </w:r>
      <w:r>
        <w:t>Ranked mean estimates of each environmental variable.</w:t>
      </w:r>
      <w:r w:rsidR="00D937DD">
        <w:t xml:space="preserve"> A steepe</w:t>
      </w:r>
      <w:r w:rsidR="00B46E9B">
        <w:t xml:space="preserve">r negative slope indicates </w:t>
      </w:r>
      <w:r w:rsidR="00D937DD">
        <w:t xml:space="preserve">higher </w:t>
      </w:r>
      <w:r w:rsidR="00EF202D">
        <w:t xml:space="preserve">species </w:t>
      </w:r>
      <w:r w:rsidR="00D937DD">
        <w:t>occupancy at predicted optimal conditions.</w:t>
      </w:r>
    </w:p>
    <w:p w14:paraId="252C7DE5" w14:textId="77777777" w:rsidR="0018609B" w:rsidRPr="00CD0F32" w:rsidRDefault="0018609B" w:rsidP="00F63D55">
      <w:pPr>
        <w:pStyle w:val="NoSpacing"/>
      </w:pPr>
    </w:p>
    <w:tbl>
      <w:tblPr>
        <w:tblStyle w:val="TableGrid"/>
        <w:tblW w:w="8288" w:type="dxa"/>
        <w:tblLook w:val="04A0" w:firstRow="1" w:lastRow="0" w:firstColumn="1" w:lastColumn="0" w:noHBand="0" w:noVBand="1"/>
      </w:tblPr>
      <w:tblGrid>
        <w:gridCol w:w="4144"/>
        <w:gridCol w:w="4144"/>
      </w:tblGrid>
      <w:tr w:rsidR="007F1FB6" w14:paraId="316868AD" w14:textId="77777777" w:rsidTr="007F1FB6">
        <w:trPr>
          <w:trHeight w:val="512"/>
        </w:trPr>
        <w:tc>
          <w:tcPr>
            <w:tcW w:w="4144" w:type="dxa"/>
          </w:tcPr>
          <w:p w14:paraId="32AB59BA" w14:textId="3DCC5A1F" w:rsidR="007F1FB6" w:rsidRPr="00D31B0C" w:rsidRDefault="007F1FB6" w:rsidP="007F1FB6">
            <w:pPr>
              <w:pStyle w:val="NoSpacing"/>
              <w:jc w:val="center"/>
              <w:rPr>
                <w:b/>
                <w:sz w:val="28"/>
                <w:szCs w:val="28"/>
              </w:rPr>
            </w:pPr>
            <w:r w:rsidRPr="00D31B0C">
              <w:rPr>
                <w:b/>
                <w:sz w:val="28"/>
                <w:szCs w:val="28"/>
              </w:rPr>
              <w:t>Variable</w:t>
            </w:r>
          </w:p>
        </w:tc>
        <w:tc>
          <w:tcPr>
            <w:tcW w:w="4144" w:type="dxa"/>
          </w:tcPr>
          <w:p w14:paraId="729DF90D" w14:textId="63AA23D6" w:rsidR="007F1FB6" w:rsidRPr="00D31B0C" w:rsidRDefault="007F1FB6" w:rsidP="007F1FB6">
            <w:pPr>
              <w:pStyle w:val="NoSpacing"/>
              <w:jc w:val="center"/>
              <w:rPr>
                <w:b/>
                <w:sz w:val="28"/>
                <w:szCs w:val="28"/>
              </w:rPr>
            </w:pPr>
            <w:r w:rsidRPr="00D31B0C">
              <w:rPr>
                <w:b/>
                <w:sz w:val="28"/>
                <w:szCs w:val="28"/>
              </w:rPr>
              <w:t>Mean Estimate</w:t>
            </w:r>
          </w:p>
        </w:tc>
      </w:tr>
      <w:tr w:rsidR="007F1FB6" w:rsidRPr="00D31B0C" w14:paraId="3200F726" w14:textId="77777777" w:rsidTr="007F1FB6">
        <w:trPr>
          <w:trHeight w:val="453"/>
        </w:trPr>
        <w:tc>
          <w:tcPr>
            <w:tcW w:w="4144" w:type="dxa"/>
          </w:tcPr>
          <w:p w14:paraId="0D847F8E" w14:textId="18C2CFD9" w:rsidR="007F1FB6" w:rsidRPr="00D31B0C" w:rsidRDefault="007F1FB6" w:rsidP="007F1FB6">
            <w:pPr>
              <w:pStyle w:val="NoSpacing"/>
              <w:jc w:val="center"/>
              <w:rPr>
                <w:sz w:val="28"/>
                <w:szCs w:val="28"/>
              </w:rPr>
            </w:pPr>
            <w:r w:rsidRPr="00D31B0C">
              <w:rPr>
                <w:sz w:val="28"/>
                <w:szCs w:val="28"/>
              </w:rPr>
              <w:t>Temperature</w:t>
            </w:r>
          </w:p>
        </w:tc>
        <w:tc>
          <w:tcPr>
            <w:tcW w:w="4144" w:type="dxa"/>
          </w:tcPr>
          <w:p w14:paraId="2F1E21BC" w14:textId="70C70DBE" w:rsidR="007F1FB6" w:rsidRPr="00D31B0C" w:rsidRDefault="007F1FB6" w:rsidP="007F1FB6">
            <w:pPr>
              <w:pStyle w:val="NoSpacing"/>
              <w:jc w:val="center"/>
              <w:rPr>
                <w:sz w:val="28"/>
                <w:szCs w:val="28"/>
              </w:rPr>
            </w:pPr>
            <w:r w:rsidRPr="00D31B0C">
              <w:rPr>
                <w:sz w:val="28"/>
                <w:szCs w:val="28"/>
              </w:rPr>
              <w:t>-0.0680</w:t>
            </w:r>
          </w:p>
        </w:tc>
      </w:tr>
      <w:tr w:rsidR="007F1FB6" w:rsidRPr="00D31B0C" w14:paraId="44CC82D7" w14:textId="77777777" w:rsidTr="007F1FB6">
        <w:trPr>
          <w:trHeight w:val="512"/>
        </w:trPr>
        <w:tc>
          <w:tcPr>
            <w:tcW w:w="4144" w:type="dxa"/>
          </w:tcPr>
          <w:p w14:paraId="6A163C14" w14:textId="40255691" w:rsidR="007F1FB6" w:rsidRPr="00D31B0C" w:rsidRDefault="007F1FB6" w:rsidP="007F1FB6">
            <w:pPr>
              <w:pStyle w:val="NoSpacing"/>
              <w:jc w:val="center"/>
              <w:rPr>
                <w:sz w:val="28"/>
                <w:szCs w:val="28"/>
              </w:rPr>
            </w:pPr>
            <w:r w:rsidRPr="00D31B0C">
              <w:rPr>
                <w:sz w:val="28"/>
                <w:szCs w:val="28"/>
              </w:rPr>
              <w:t>EVI</w:t>
            </w:r>
          </w:p>
        </w:tc>
        <w:tc>
          <w:tcPr>
            <w:tcW w:w="4144" w:type="dxa"/>
          </w:tcPr>
          <w:p w14:paraId="720BABD8" w14:textId="1F671F7F" w:rsidR="007F1FB6" w:rsidRPr="00D31B0C" w:rsidRDefault="007F1FB6" w:rsidP="007F1FB6">
            <w:pPr>
              <w:pStyle w:val="NoSpacing"/>
              <w:jc w:val="center"/>
              <w:rPr>
                <w:sz w:val="28"/>
                <w:szCs w:val="28"/>
              </w:rPr>
            </w:pPr>
            <w:r w:rsidRPr="00D31B0C">
              <w:rPr>
                <w:sz w:val="28"/>
                <w:szCs w:val="28"/>
              </w:rPr>
              <w:t>-0.0463</w:t>
            </w:r>
          </w:p>
        </w:tc>
      </w:tr>
      <w:tr w:rsidR="007F1FB6" w:rsidRPr="00D31B0C" w14:paraId="78AFAE19" w14:textId="77777777" w:rsidTr="007F1FB6">
        <w:trPr>
          <w:trHeight w:val="453"/>
        </w:trPr>
        <w:tc>
          <w:tcPr>
            <w:tcW w:w="4144" w:type="dxa"/>
          </w:tcPr>
          <w:p w14:paraId="74C4583B" w14:textId="67BCCEED" w:rsidR="007F1FB6" w:rsidRPr="00D31B0C" w:rsidRDefault="007F1FB6" w:rsidP="007F1FB6">
            <w:pPr>
              <w:pStyle w:val="NoSpacing"/>
              <w:jc w:val="center"/>
              <w:rPr>
                <w:sz w:val="28"/>
                <w:szCs w:val="28"/>
              </w:rPr>
            </w:pPr>
            <w:r w:rsidRPr="00D31B0C">
              <w:rPr>
                <w:sz w:val="28"/>
                <w:szCs w:val="28"/>
              </w:rPr>
              <w:t>Precipitation</w:t>
            </w:r>
          </w:p>
        </w:tc>
        <w:tc>
          <w:tcPr>
            <w:tcW w:w="4144" w:type="dxa"/>
          </w:tcPr>
          <w:p w14:paraId="2B79BF61" w14:textId="52300D26" w:rsidR="007F1FB6" w:rsidRPr="00D31B0C" w:rsidRDefault="007F1FB6" w:rsidP="007F1FB6">
            <w:pPr>
              <w:pStyle w:val="NoSpacing"/>
              <w:jc w:val="center"/>
              <w:rPr>
                <w:sz w:val="28"/>
                <w:szCs w:val="28"/>
              </w:rPr>
            </w:pPr>
            <w:r w:rsidRPr="00D31B0C">
              <w:rPr>
                <w:sz w:val="28"/>
                <w:szCs w:val="28"/>
              </w:rPr>
              <w:t>-0.0457</w:t>
            </w:r>
          </w:p>
        </w:tc>
      </w:tr>
      <w:tr w:rsidR="007F1FB6" w:rsidRPr="00D31B0C" w14:paraId="177938DA" w14:textId="77777777" w:rsidTr="007F1FB6">
        <w:trPr>
          <w:trHeight w:val="453"/>
        </w:trPr>
        <w:tc>
          <w:tcPr>
            <w:tcW w:w="4144" w:type="dxa"/>
          </w:tcPr>
          <w:p w14:paraId="06B6E853" w14:textId="12080167" w:rsidR="007F1FB6" w:rsidRPr="00D31B0C" w:rsidRDefault="007F1FB6" w:rsidP="007F1FB6">
            <w:pPr>
              <w:pStyle w:val="NoSpacing"/>
              <w:jc w:val="center"/>
              <w:rPr>
                <w:sz w:val="28"/>
                <w:szCs w:val="28"/>
              </w:rPr>
            </w:pPr>
            <w:r w:rsidRPr="00D31B0C">
              <w:rPr>
                <w:sz w:val="28"/>
                <w:szCs w:val="28"/>
              </w:rPr>
              <w:t>Elevation</w:t>
            </w:r>
          </w:p>
        </w:tc>
        <w:tc>
          <w:tcPr>
            <w:tcW w:w="4144" w:type="dxa"/>
          </w:tcPr>
          <w:p w14:paraId="31FB79B7" w14:textId="65FC9DEE" w:rsidR="007F1FB6" w:rsidRPr="00D31B0C" w:rsidRDefault="007F1FB6" w:rsidP="007F1FB6">
            <w:pPr>
              <w:pStyle w:val="NoSpacing"/>
              <w:jc w:val="center"/>
              <w:rPr>
                <w:sz w:val="28"/>
                <w:szCs w:val="28"/>
              </w:rPr>
            </w:pPr>
            <w:r w:rsidRPr="00D31B0C">
              <w:rPr>
                <w:sz w:val="28"/>
                <w:szCs w:val="28"/>
              </w:rPr>
              <w:t>-0.0368</w:t>
            </w:r>
          </w:p>
        </w:tc>
      </w:tr>
      <w:tr w:rsidR="007F1FB6" w:rsidRPr="00D31B0C" w14:paraId="51A31D82" w14:textId="77777777" w:rsidTr="007F1FB6">
        <w:trPr>
          <w:trHeight w:val="512"/>
        </w:trPr>
        <w:tc>
          <w:tcPr>
            <w:tcW w:w="4144" w:type="dxa"/>
          </w:tcPr>
          <w:p w14:paraId="2086AEBB" w14:textId="36D54278" w:rsidR="007F1FB6" w:rsidRPr="00D31B0C" w:rsidRDefault="007F1FB6" w:rsidP="007F1FB6">
            <w:pPr>
              <w:pStyle w:val="NoSpacing"/>
              <w:jc w:val="center"/>
              <w:rPr>
                <w:sz w:val="28"/>
                <w:szCs w:val="28"/>
              </w:rPr>
            </w:pPr>
            <w:r w:rsidRPr="00D31B0C">
              <w:rPr>
                <w:sz w:val="28"/>
                <w:szCs w:val="28"/>
              </w:rPr>
              <w:t>Euclidean Distance</w:t>
            </w:r>
          </w:p>
        </w:tc>
        <w:tc>
          <w:tcPr>
            <w:tcW w:w="4144" w:type="dxa"/>
          </w:tcPr>
          <w:p w14:paraId="69EA03DD" w14:textId="68F78D75" w:rsidR="007F1FB6" w:rsidRPr="00D31B0C" w:rsidRDefault="007F1FB6" w:rsidP="007F1FB6">
            <w:pPr>
              <w:pStyle w:val="NoSpacing"/>
              <w:jc w:val="center"/>
              <w:rPr>
                <w:sz w:val="28"/>
                <w:szCs w:val="28"/>
              </w:rPr>
            </w:pPr>
            <w:r w:rsidRPr="00D31B0C">
              <w:rPr>
                <w:sz w:val="28"/>
                <w:szCs w:val="28"/>
              </w:rPr>
              <w:t>-0.0330</w:t>
            </w:r>
          </w:p>
        </w:tc>
      </w:tr>
    </w:tbl>
    <w:p w14:paraId="36E67456" w14:textId="77777777" w:rsidR="0018609B" w:rsidRDefault="0018609B" w:rsidP="001B4473">
      <w:pPr>
        <w:pStyle w:val="NoSpacing"/>
      </w:pPr>
    </w:p>
    <w:p w14:paraId="0197C6A4" w14:textId="4F7511B2" w:rsidR="001B4473" w:rsidRPr="00B1693E" w:rsidRDefault="001B4473" w:rsidP="001B4473">
      <w:pPr>
        <w:pStyle w:val="NoSpacing"/>
        <w:rPr>
          <w:b/>
        </w:rPr>
      </w:pPr>
      <w:r w:rsidRPr="00B1693E">
        <w:rPr>
          <w:b/>
        </w:rPr>
        <w:t>Discussion</w:t>
      </w:r>
    </w:p>
    <w:p w14:paraId="086DA0E6" w14:textId="77777777" w:rsidR="001B4473" w:rsidRDefault="001B4473" w:rsidP="001B4473">
      <w:pPr>
        <w:pStyle w:val="NoSpacing"/>
      </w:pPr>
    </w:p>
    <w:p w14:paraId="359FD365" w14:textId="4438CE7B" w:rsidR="00CA751F" w:rsidRDefault="00B57876" w:rsidP="00CA751F">
      <w:pPr>
        <w:pStyle w:val="NoSpacing"/>
        <w:spacing w:line="480" w:lineRule="auto"/>
        <w:ind w:firstLine="720"/>
        <w:jc w:val="both"/>
      </w:pPr>
      <w:r>
        <w:t xml:space="preserve">It was predicted that core </w:t>
      </w:r>
      <w:r w:rsidRPr="001B3E85">
        <w:rPr>
          <w:rFonts w:eastAsia="Times New Roman"/>
          <w:color w:val="000000"/>
        </w:rPr>
        <w:t xml:space="preserve">species </w:t>
      </w:r>
      <w:r>
        <w:rPr>
          <w:rFonts w:eastAsia="Times New Roman"/>
          <w:color w:val="000000"/>
        </w:rPr>
        <w:t>would occur</w:t>
      </w:r>
      <w:r w:rsidRPr="001B3E85">
        <w:rPr>
          <w:rFonts w:eastAsia="Times New Roman"/>
          <w:color w:val="000000"/>
        </w:rPr>
        <w:t xml:space="preserve"> in the center of their geographic </w:t>
      </w:r>
      <w:r>
        <w:rPr>
          <w:rFonts w:eastAsia="Times New Roman"/>
          <w:color w:val="000000"/>
        </w:rPr>
        <w:t>range where climatic variables we</w:t>
      </w:r>
      <w:r w:rsidRPr="001B3E85">
        <w:rPr>
          <w:rFonts w:eastAsia="Times New Roman"/>
          <w:color w:val="000000"/>
        </w:rPr>
        <w:t xml:space="preserve">re </w:t>
      </w:r>
      <w:r>
        <w:rPr>
          <w:rFonts w:eastAsia="Times New Roman"/>
          <w:color w:val="000000"/>
        </w:rPr>
        <w:t>ideal</w:t>
      </w:r>
      <w:r w:rsidRPr="001B3E85">
        <w:rPr>
          <w:rFonts w:eastAsia="Times New Roman"/>
          <w:color w:val="000000"/>
        </w:rPr>
        <w:t xml:space="preserve"> and species would shift from core to transient as conditions </w:t>
      </w:r>
      <w:r>
        <w:rPr>
          <w:rFonts w:eastAsia="Times New Roman"/>
          <w:color w:val="000000"/>
        </w:rPr>
        <w:t xml:space="preserve">became less optimal. </w:t>
      </w:r>
      <w:r w:rsidR="00CC58D0">
        <w:rPr>
          <w:rFonts w:eastAsia="Times New Roman"/>
          <w:color w:val="000000"/>
        </w:rPr>
        <w:t xml:space="preserve">Additionally, core species should be more successfully predicted by local environmental variables than transient species </w:t>
      </w:r>
      <w:r w:rsidR="00CC58D0">
        <w:rPr>
          <w:rFonts w:eastAsia="Times New Roman"/>
          <w:color w:val="000000"/>
        </w:rPr>
        <w:fldChar w:fldCharType="begin"/>
      </w:r>
      <w:r w:rsidR="00CC58D0">
        <w:rPr>
          <w:rFonts w:eastAsia="Times New Roman"/>
          <w:color w:val="000000"/>
        </w:rPr>
        <w:instrText xml:space="preserve"> ADDIN ZOTERO_ITEM CSL_CITATION {"citationID":"1ggkat5b2q","properties":{"formattedCitation":"(Coyle et al., 2013)","plainCitation":"(Coyle et al., 2013)"},"citationItems":[{"id":194,"uris":["http://zotero.org/users/local/fdd2rnjP/items/4I3C8ZCI"],"uri":["http://zotero.org/users/local/fdd2rnjP/items/4I3C8ZCI"],"itemData":{"id":194,"type":"article-journal","title":"Opposing Mechanisms Drive Richness Patterns of Core and Transient Bird Species.","container-title":"The American Naturalist","page":"E83-E90","volume":"181","issue":"4","source":"JSTOR","abstract":"Abstract Studies of biodiversity typically assume that all species are equivalent. However, some species in a community maintain viable populations in the study area, while others occur only occasionally as transient individuals. Here we show that North American bird communities can reliably be divided into core and transient species groups and that the richness of each group is driven by different processes. The richness of core species is influenced primarily by local environmental conditions, while the richness of transient species is influenced primarily by the heterogeneity of the surrounding landscape. This demonstrates that the well-known effects of the local environment and landscape heterogeneity on overall species richness are the result of two sets of processes operating differentially on core and transient species. Models of species richness should focus on explaining two distinct patterns, those of core and transient species, rather than a single pattern for the community as a whole.","DOI":"10.1086/669903","ISSN":"0003-0147","journalAbbreviation":"The American Naturalist","author":[{"family":"Coyle","given":"Jessica R."},{"family":"Hurlbert","given":"","dropping-particle":"Allen H.","comma-dropping-particle":","},{"family":"White","given":"Ethan P."}],"issued":{"date-parts":[["2013",4,1]]}}}],"schema":"https://github.com/citation-style-language/schema/raw/master/csl-citation.json"} </w:instrText>
      </w:r>
      <w:r w:rsidR="00CC58D0">
        <w:rPr>
          <w:rFonts w:eastAsia="Times New Roman"/>
          <w:color w:val="000000"/>
        </w:rPr>
        <w:fldChar w:fldCharType="separate"/>
      </w:r>
      <w:r w:rsidR="00CC58D0">
        <w:rPr>
          <w:rFonts w:eastAsia="Times New Roman"/>
          <w:noProof/>
          <w:color w:val="000000"/>
        </w:rPr>
        <w:t>(Coyle et al., 2013)</w:t>
      </w:r>
      <w:r w:rsidR="00CC58D0">
        <w:rPr>
          <w:rFonts w:eastAsia="Times New Roman"/>
          <w:color w:val="000000"/>
        </w:rPr>
        <w:fldChar w:fldCharType="end"/>
      </w:r>
      <w:r w:rsidR="00CC58D0">
        <w:rPr>
          <w:rFonts w:eastAsia="Times New Roman"/>
          <w:color w:val="000000"/>
        </w:rPr>
        <w:t xml:space="preserve">. </w:t>
      </w:r>
      <w:r w:rsidR="008A69EF">
        <w:rPr>
          <w:rFonts w:eastAsia="Times New Roman"/>
          <w:color w:val="000000"/>
        </w:rPr>
        <w:t>Overall, this seemed to be the trend but the results were more species-dependent than expected.</w:t>
      </w:r>
      <w:r w:rsidR="00580307">
        <w:rPr>
          <w:rFonts w:eastAsia="Times New Roman"/>
          <w:color w:val="000000"/>
        </w:rPr>
        <w:t xml:space="preserve"> </w:t>
      </w:r>
      <w:r w:rsidR="00CA751F">
        <w:rPr>
          <w:rFonts w:eastAsia="Times New Roman"/>
          <w:color w:val="000000"/>
        </w:rPr>
        <w:t xml:space="preserve">Mid-range species occurring primarily in the continental United States were best predicted, </w:t>
      </w:r>
      <w:r w:rsidR="00CA751F">
        <w:t>while narrow specialists and common generalists seemed to be constrained by addit</w:t>
      </w:r>
      <w:r w:rsidR="001B4965">
        <w:t>i</w:t>
      </w:r>
      <w:r w:rsidR="00CA751F">
        <w:t xml:space="preserve">onal factors. Other authors have found there to be </w:t>
      </w:r>
      <w:r w:rsidR="007D0D62">
        <w:t>complications with rare species</w:t>
      </w:r>
      <w:r w:rsidR="00CA751F">
        <w:t xml:space="preserve"> because it is difficult to know whether their life histories guarantee rarity in their environment or if they are transient in one area and core in another area </w:t>
      </w:r>
      <w:r w:rsidR="00CA751F">
        <w:fldChar w:fldCharType="begin"/>
      </w:r>
      <w:r w:rsidR="00CA751F">
        <w:instrText xml:space="preserve"> ADDIN ZOTERO_ITEM CSL_CITATION {"citationID":"29ld8bsvnh","properties":{"formattedCitation":"(Coyle et al., 2013; Magurran &amp; Henderson, 2003)","plainCitation":"(Coyle et al., 2013; Magurran &amp; Henderson, 2003)"},"citationItems":[{"id":194,"uris":["http://zotero.org/users/local/fdd2rnjP/items/4I3C8ZCI"],"uri":["http://zotero.org/users/local/fdd2rnjP/items/4I3C8ZCI"],"itemData":{"id":194,"type":"article-journal","title":"Opposing Mechanisms Drive Richness Patterns of Core and Transient Bird Species.","container-title":"The American Naturalist","page":"E83-E90","volume":"181","issue":"4","source":"JSTOR","abstract":"Abstract Studies of biodiversity typically assume that all species are equivalent. However, some species in a community maintain viable populations in the study area, while others occur only occasionally as transient individuals. Here we show that North American bird communities can reliably be divided into core and transient species groups and that the richness of each group is driven by different processes. The richness of core species is influenced primarily by local environmental conditions, while the richness of transient species is influenced primarily by the heterogeneity of the surrounding landscape. This demonstrates that the well-known effects of the local environment and landscape heterogeneity on overall species richness are the result of two sets of processes operating differentially on core and transient species. Models of species richness should focus on explaining two distinct patterns, those of core and transient species, rather than a single pattern for the community as a whole.","DOI":"10.1086/669903","ISSN":"0003-0147","journalAbbreviation":"The American Naturalist","author":[{"family":"Coyle","given":"Jessica R."},{"family":"Hurlbert","given":"","dropping-particle":"Allen H.","comma-dropping-particle":","},{"family":"White","given":"Ethan P."}],"issued":{"date-parts":[["2013",4,1]]}}},{"id":114,"uris":["http://zotero.org/users/local/fdd2rnjP/items/SMMNRU26"],"uri":["http://zotero.org/users/local/fdd2rnjP/items/SMMNRU26"],"itemData":{"id":114,"type":"article-journal","title":"Explaining the excess of rare species in natural species abundance distributions","container-title":"Nature","page":"714-716","volume":"422","issue":"6933","source":"www.nature.com","abstract":"The observation that a few species in ecological communities are exceptionally abundant, whereas most are rare, prompted the development of species abundance models. Nevertheless, despite the large literature on the commonness and rarity of species inspired by these pioneering studies, some widespread empirical patterns of species abundance resist easy explanation. Notable among these is the observation that in large assemblages there are more rare species than the log normal model predicts. Here we use a long-term (21-year) data set, from an estuarine fish community, to show how an ecological community can be separated into two components. Core species, which are persistent, abundant and biologically associated with estuarine habitats, are log normally distributed. Occasional species occur infrequently in the record, are typically low in abundance and have different habitat requirements; they follow a log series distribution. These distributions are overlaid, producing the negative skew that characterizes real data sets.","DOI":"10.1038/nature01547","ISSN":"0028-0836","journalAbbreviation":"Nature","language":"en","author":[{"family":"Magurran","given":"Anne E."},{"family":"Henderson","given":"Peter A."}],"issued":{"date-parts":[["2003",4,17]]}}}],"schema":"https://github.com/citation-style-language/schema/raw/master/csl-citation.json"} </w:instrText>
      </w:r>
      <w:r w:rsidR="00CA751F">
        <w:fldChar w:fldCharType="separate"/>
      </w:r>
      <w:r w:rsidR="00CA751F">
        <w:rPr>
          <w:noProof/>
        </w:rPr>
        <w:t>(Coyle et al., 2013; Magurran &amp; Henderson, 2003)</w:t>
      </w:r>
      <w:r w:rsidR="00CA751F">
        <w:fldChar w:fldCharType="end"/>
      </w:r>
      <w:r w:rsidR="00CA751F">
        <w:t xml:space="preserve">. </w:t>
      </w:r>
    </w:p>
    <w:p w14:paraId="636D2202" w14:textId="2A5606D5" w:rsidR="000B7107" w:rsidRPr="000B7107" w:rsidRDefault="006A0D56" w:rsidP="00CA751F">
      <w:pPr>
        <w:pStyle w:val="NoSpacing"/>
        <w:spacing w:line="480" w:lineRule="auto"/>
        <w:ind w:firstLine="720"/>
        <w:jc w:val="both"/>
      </w:pPr>
      <w:r w:rsidRPr="007F1FB6">
        <w:t>T</w:t>
      </w:r>
      <w:r w:rsidR="00837162" w:rsidRPr="007F1FB6">
        <w:t>emperature had the greatest pred</w:t>
      </w:r>
      <w:r w:rsidR="00B078DB" w:rsidRPr="007F1FB6">
        <w:t xml:space="preserve">icting potential, </w:t>
      </w:r>
      <w:r w:rsidR="008802F4">
        <w:t>supporting</w:t>
      </w:r>
      <w:r w:rsidR="00837162" w:rsidRPr="007F1FB6">
        <w:t xml:space="preserve"> the hypothesis that </w:t>
      </w:r>
      <w:r w:rsidR="008C6B9F" w:rsidRPr="007F1FB6">
        <w:t>a latitudinal gradient c</w:t>
      </w:r>
      <w:r w:rsidR="00837162" w:rsidRPr="007F1FB6">
        <w:t xml:space="preserve">ould be </w:t>
      </w:r>
      <w:r w:rsidR="000E3757">
        <w:t>evident</w:t>
      </w:r>
      <w:r w:rsidR="00837162" w:rsidRPr="007F1FB6">
        <w:t xml:space="preserve"> when studying species.</w:t>
      </w:r>
      <w:r w:rsidR="000B7107" w:rsidRPr="007F1FB6">
        <w:t xml:space="preserve"> EVI and</w:t>
      </w:r>
      <w:r w:rsidR="000B7107" w:rsidRPr="000B7107">
        <w:t xml:space="preserve"> precipitation had the second highest predictive powers, while elevation had the least. This</w:t>
      </w:r>
      <w:r w:rsidR="001F0EF4">
        <w:t xml:space="preserve"> seemed</w:t>
      </w:r>
      <w:r w:rsidR="007F1FB6">
        <w:t xml:space="preserve"> to indicate that more</w:t>
      </w:r>
      <w:r w:rsidR="000B7107">
        <w:t xml:space="preserve"> spe</w:t>
      </w:r>
      <w:r w:rsidR="007F1FB6">
        <w:t>cies are bounded by temperature and</w:t>
      </w:r>
      <w:r w:rsidR="000B7107">
        <w:t xml:space="preserve"> some have either </w:t>
      </w:r>
      <w:r w:rsidR="007F1FB6">
        <w:t>separate</w:t>
      </w:r>
      <w:r w:rsidR="000B7107">
        <w:t xml:space="preserve"> or additional requirements of tree cover and precipitation, while few species require </w:t>
      </w:r>
      <w:r w:rsidR="007F1FB6">
        <w:t>specific</w:t>
      </w:r>
      <w:r w:rsidR="000B7107">
        <w:t xml:space="preserve"> elevations</w:t>
      </w:r>
      <w:r w:rsidR="0052544D">
        <w:t xml:space="preserve"> as determinants of occupancy</w:t>
      </w:r>
      <w:r w:rsidR="000B7107">
        <w:t xml:space="preserve">. </w:t>
      </w:r>
    </w:p>
    <w:p w14:paraId="1E1E8A8D" w14:textId="5BE77FCD" w:rsidR="00837162" w:rsidRPr="00FE525F" w:rsidRDefault="000C4777" w:rsidP="000B7107">
      <w:pPr>
        <w:pStyle w:val="NoSpacing"/>
        <w:spacing w:line="480" w:lineRule="auto"/>
        <w:jc w:val="both"/>
      </w:pPr>
      <w:r w:rsidRPr="000B7107">
        <w:tab/>
      </w:r>
      <w:r w:rsidR="00837162" w:rsidRPr="000B7107">
        <w:t>Additionally, the linear models were successful predictors of occupancy for</w:t>
      </w:r>
      <w:r w:rsidR="00837162">
        <w:t xml:space="preserve"> species with environmental requirements. The models were unsuccessful at predicting species that occurred primarily outside of the study range as well as the most common and most rare species.</w:t>
      </w:r>
      <w:r w:rsidR="003E093C">
        <w:t xml:space="preserve"> For example, the purple finch was not p</w:t>
      </w:r>
      <w:r w:rsidR="00EC590C">
        <w:t xml:space="preserve">redicted well by the model, </w:t>
      </w:r>
      <w:r w:rsidR="00FE525F">
        <w:t xml:space="preserve">likely because its </w:t>
      </w:r>
      <w:r w:rsidR="008C6B9F">
        <w:t>range</w:t>
      </w:r>
      <w:r w:rsidR="003E093C">
        <w:t xml:space="preserve"> </w:t>
      </w:r>
      <w:r w:rsidR="00FE525F">
        <w:t xml:space="preserve">is large </w:t>
      </w:r>
      <w:r w:rsidR="003E093C">
        <w:t xml:space="preserve">and </w:t>
      </w:r>
      <w:r w:rsidR="008C6B9F">
        <w:t xml:space="preserve">is likely </w:t>
      </w:r>
      <w:r w:rsidR="003E093C">
        <w:t xml:space="preserve">bounded by non-environmental </w:t>
      </w:r>
      <w:r w:rsidR="009F515C">
        <w:t>determinates</w:t>
      </w:r>
      <w:r w:rsidR="003E093C">
        <w:t xml:space="preserve">. </w:t>
      </w:r>
      <w:r w:rsidR="000E3757">
        <w:t>It was</w:t>
      </w:r>
      <w:r w:rsidR="00FE525F" w:rsidRPr="00FE525F">
        <w:t xml:space="preserve"> difficult to tease apart distinct differences bet</w:t>
      </w:r>
      <w:r w:rsidR="000E3757">
        <w:t>ween core and transient species</w:t>
      </w:r>
      <w:r w:rsidR="00FE525F" w:rsidRPr="00FE525F">
        <w:t xml:space="preserve"> because many widespread species that were not fit well by the model </w:t>
      </w:r>
      <w:r w:rsidR="008802F4">
        <w:t>c</w:t>
      </w:r>
      <w:r w:rsidR="00FE525F" w:rsidRPr="00FE525F">
        <w:t>ould be considered core in the majority of the Unites States</w:t>
      </w:r>
      <w:r w:rsidR="008802F4">
        <w:t xml:space="preserve"> and their habitats </w:t>
      </w:r>
      <w:r w:rsidR="00AD1FC3">
        <w:t>were not likely determined by environmental factors</w:t>
      </w:r>
      <w:r w:rsidR="00FE525F" w:rsidRPr="00FE525F">
        <w:t>.</w:t>
      </w:r>
      <w:r w:rsidR="00FE525F">
        <w:t xml:space="preserve"> </w:t>
      </w:r>
      <w:r w:rsidRPr="007F1FB6">
        <w:t xml:space="preserve">The multivariate analysis of Euclidean distance seemed to </w:t>
      </w:r>
      <w:r w:rsidR="00692E2B">
        <w:t xml:space="preserve">have </w:t>
      </w:r>
      <w:r w:rsidR="00D2095E">
        <w:t>the lowest</w:t>
      </w:r>
      <w:r w:rsidR="007F1FB6">
        <w:t xml:space="preserve"> predictive ability </w:t>
      </w:r>
      <w:r w:rsidR="00FE525F">
        <w:t xml:space="preserve">compared to the univariate models </w:t>
      </w:r>
      <w:r w:rsidR="007F1FB6">
        <w:t>based</w:t>
      </w:r>
      <w:r w:rsidR="004F3B7C" w:rsidRPr="007F1FB6">
        <w:t xml:space="preserve"> the histograms</w:t>
      </w:r>
      <w:r w:rsidR="00D2095E">
        <w:t xml:space="preserve"> and mean estimates</w:t>
      </w:r>
      <w:r w:rsidRPr="007F1FB6">
        <w:t>.</w:t>
      </w:r>
      <w:r>
        <w:t xml:space="preserve"> </w:t>
      </w:r>
      <w:r w:rsidR="00FE525F">
        <w:t>This made it difficult to determine the precise combination of environmental factors that determine a species range.</w:t>
      </w:r>
      <w:r w:rsidR="00692E2B">
        <w:t xml:space="preserve"> The additive multivariate linear model R squared value was so variable </w:t>
      </w:r>
      <w:r w:rsidR="00AD1FC3">
        <w:t xml:space="preserve">because each species likely required </w:t>
      </w:r>
      <w:r w:rsidR="00692E2B">
        <w:t xml:space="preserve">unique environmental variables </w:t>
      </w:r>
      <w:r w:rsidR="00AD1FC3">
        <w:t>as determinants of</w:t>
      </w:r>
      <w:r w:rsidR="00692E2B">
        <w:t xml:space="preserve"> their optimal environment, which did not seem to be predicted well with Euclidean distance.</w:t>
      </w:r>
    </w:p>
    <w:p w14:paraId="14179135" w14:textId="4B9C91A4" w:rsidR="004E02D8" w:rsidRDefault="00CA751F" w:rsidP="00CA751F">
      <w:pPr>
        <w:pStyle w:val="NoSpacing"/>
        <w:spacing w:line="480" w:lineRule="auto"/>
        <w:ind w:firstLine="720"/>
        <w:jc w:val="both"/>
      </w:pPr>
      <w:r>
        <w:t>One</w:t>
      </w:r>
      <w:r w:rsidR="00DA657A">
        <w:t xml:space="preserve"> </w:t>
      </w:r>
      <w:r>
        <w:t xml:space="preserve">issue </w:t>
      </w:r>
      <w:r w:rsidR="00DA657A">
        <w:t>with the data wa</w:t>
      </w:r>
      <w:r w:rsidR="00EF72E0">
        <w:t xml:space="preserve">s that </w:t>
      </w:r>
      <w:r w:rsidR="001F14A7">
        <w:t>the BBS only covered</w:t>
      </w:r>
      <w:r w:rsidR="00DA49FC">
        <w:t xml:space="preserve"> the con</w:t>
      </w:r>
      <w:r>
        <w:t xml:space="preserve">tinental US and parts of Canada, which </w:t>
      </w:r>
      <w:r w:rsidR="001F14A7">
        <w:t>distorted</w:t>
      </w:r>
      <w:r w:rsidR="00DA49FC">
        <w:t xml:space="preserve"> the ranges of species who </w:t>
      </w:r>
      <w:r w:rsidR="00236412">
        <w:t xml:space="preserve">frequently </w:t>
      </w:r>
      <w:r w:rsidR="00DA49FC">
        <w:t>move be</w:t>
      </w:r>
      <w:r w:rsidR="00236412">
        <w:t>twe</w:t>
      </w:r>
      <w:r w:rsidR="00DA49FC">
        <w:t>en the US and Mexico and/or Canada</w:t>
      </w:r>
      <w:r>
        <w:t xml:space="preserve"> (</w:t>
      </w:r>
      <w:r w:rsidRPr="00362E37">
        <w:t>mbr-pwrc.usgs.gov</w:t>
      </w:r>
      <w:r>
        <w:t>)</w:t>
      </w:r>
      <w:r w:rsidR="001F0EF4">
        <w:t>. One example observed was</w:t>
      </w:r>
      <w:r w:rsidR="00DA49FC">
        <w:t xml:space="preserve"> Bendire’s Thrasher, which primarily exists in Mexico, but has some </w:t>
      </w:r>
      <w:r w:rsidR="001F14A7">
        <w:t xml:space="preserve">core </w:t>
      </w:r>
      <w:r w:rsidR="00DA49FC">
        <w:t>presence in the Southwest. This led to positive slopes for each environmental variable</w:t>
      </w:r>
      <w:r w:rsidR="005F0D4B">
        <w:t xml:space="preserve"> predictor</w:t>
      </w:r>
      <w:r w:rsidR="00DA49FC">
        <w:t>, which would indicate that as occupancy increased, the climatic conditions became less suitable</w:t>
      </w:r>
      <w:r w:rsidR="005F0D4B">
        <w:t xml:space="preserve"> and that the model did not fit the data</w:t>
      </w:r>
      <w:r w:rsidR="00DA49FC">
        <w:t xml:space="preserve">. </w:t>
      </w:r>
      <w:r w:rsidR="001F0EF4">
        <w:t xml:space="preserve">To improve the </w:t>
      </w:r>
      <w:r w:rsidR="00AB6093">
        <w:t>data</w:t>
      </w:r>
      <w:r w:rsidR="001F0EF4">
        <w:t xml:space="preserve"> in future studies</w:t>
      </w:r>
      <w:r w:rsidR="00AB6093">
        <w:t>, species whose primary range occurred outside the continental United States should be eliminated from the dataset to reduce error in the linear models. The BBS could also be supplemented with valid data from a reputable data source such as eBird or the BBC to determine if a more complete occupancy dataset could be obtained, particularly for rare avian species. Perhaps avid birders would seek out rare birds more successfully than routine BBS surveys, so with other datasets a more complete picture of species occupancy in North America could be developed.</w:t>
      </w:r>
    </w:p>
    <w:p w14:paraId="493FE2A7" w14:textId="3BBD141D" w:rsidR="00EF72E0" w:rsidRDefault="00EF72E0" w:rsidP="00B078DB">
      <w:pPr>
        <w:pStyle w:val="NoSpacing"/>
        <w:spacing w:line="480" w:lineRule="auto"/>
        <w:ind w:firstLine="720"/>
        <w:jc w:val="both"/>
      </w:pPr>
      <w:r>
        <w:t>One potential reason for lac</w:t>
      </w:r>
      <w:r w:rsidR="00CA751F">
        <w:t>k of fit in the linear models was</w:t>
      </w:r>
      <w:r>
        <w:t xml:space="preserve"> that the environ</w:t>
      </w:r>
      <w:r w:rsidR="001F14A7">
        <w:t>mental relationships predicted we</w:t>
      </w:r>
      <w:r>
        <w:t>re not a good fit. This cou</w:t>
      </w:r>
      <w:r w:rsidR="00CA751F">
        <w:t xml:space="preserve">ld be due a variety of reasons </w:t>
      </w:r>
      <w:r>
        <w:t xml:space="preserve">such as the </w:t>
      </w:r>
      <w:r w:rsidR="00CA751F">
        <w:t>nature</w:t>
      </w:r>
      <w:r>
        <w:t xml:space="preserve"> of data mentioned above, species responding to non-</w:t>
      </w:r>
      <w:r w:rsidR="00956A7D">
        <w:t>environmental</w:t>
      </w:r>
      <w:r>
        <w:t xml:space="preserve"> determinants, or </w:t>
      </w:r>
      <w:r w:rsidR="00956A7D">
        <w:t>changing species distributions as a result of human activity</w:t>
      </w:r>
      <w:r w:rsidR="006363FF">
        <w:t xml:space="preserve"> </w:t>
      </w:r>
      <w:r w:rsidR="006363FF">
        <w:fldChar w:fldCharType="begin"/>
      </w:r>
      <w:r w:rsidR="006363FF">
        <w:instrText xml:space="preserve"> ADDIN ZOTERO_ITEM CSL_CITATION {"citationID":"ni2svrbp1","properties":{"formattedCitation":"(Manthey et al., 2015)","plainCitation":"(Manthey et al., 2015)"},"citationItems":[{"id":109,"uris":["http://zotero.org/users/local/fdd2rnjP/items/3N7Q2RJM"],"uri":["http://zotero.org/users/local/fdd2rnjP/items/3N7Q2RJM"],"itemData":{"id":109,"type":"article-journal","title":"A test of niche centrality as a determinant of population trends and conservation status in threatened and endangered North American birds","container-title":"Endangered Species Research","page":"201-208","volume":"26","issue":"3","source":"Inter-Research Science Center","abstract":"ABSTRACT: Abundance and other aspects of population ecology have long been known to contribute to shaping the geography of species’ distributions. In particular, abundance patterns have recently been shown to negatively correlate with environmental distance from conditions in the center of a species’ abiotic niche, rather than vary with distance from the geographic center of a species’ distribution. We tested for such associations across 8 species of endangered or threatened bird species in North America using population trend data derived from &gt;4 decades of North American Breeding Bird Surveys. Although we found no consistent overall pattern, we did observe negative population trends at conditions that were the most extreme within species’ niches. This suggests that niche peripherality is a relevant factor to consider in conservation planning. Specifically, environmentally peripheral sites may be poor places in which to protect populations of endangered and threatened species, irrespective of how centrally they may occur within species’ geographic distributions.","DOI":"10.3354/esr00646","journalAbbreviation":"Endang Species Res","author":[{"family":"Manthey","given":"Joseph D."},{"family":"Campbell","given":"Lindsay P."},{"family":"Saupe","given":"Erin E."},{"family":"Sobern","given":"Jorge"},{"family":"Hensz","given":"Christopher M."},{"family":"Myers","given":"Corinne E."},{"family":"Owens","given":"Hannah L."},{"family":"Ingenloff","given":"Kate"},{"family":"Peterson","given":"A. Townsend"},{"family":"Barve","given":"Narayani"},{"family":"LiraNoriega","given":"Andrs"},{"family":"Barve","given":"Vijay"}],"issued":{"date-parts":[["2015",1,22]]}}}],"schema":"https://github.com/citation-style-language/schema/raw/master/csl-citation.json"} </w:instrText>
      </w:r>
      <w:r w:rsidR="006363FF">
        <w:fldChar w:fldCharType="separate"/>
      </w:r>
      <w:r w:rsidR="006363FF">
        <w:rPr>
          <w:noProof/>
        </w:rPr>
        <w:t>(Manthey et al., 2015)</w:t>
      </w:r>
      <w:r w:rsidR="006363FF">
        <w:fldChar w:fldCharType="end"/>
      </w:r>
      <w:r w:rsidR="00956A7D">
        <w:t>. Other</w:t>
      </w:r>
      <w:r w:rsidR="006363FF">
        <w:t xml:space="preserve"> studies hypothesized that</w:t>
      </w:r>
      <w:r w:rsidR="00956A7D">
        <w:t xml:space="preserve"> abnormal </w:t>
      </w:r>
      <w:r w:rsidR="006363FF">
        <w:t xml:space="preserve">occupancy-environmental </w:t>
      </w:r>
      <w:r w:rsidR="00956A7D">
        <w:t xml:space="preserve">relationships </w:t>
      </w:r>
      <w:r w:rsidR="006363FF">
        <w:t>(i</w:t>
      </w:r>
      <w:r w:rsidR="00692E2B">
        <w:t>.</w:t>
      </w:r>
      <w:r w:rsidR="006363FF">
        <w:t>e</w:t>
      </w:r>
      <w:r w:rsidR="00692E2B">
        <w:t>.</w:t>
      </w:r>
      <w:r w:rsidR="006363FF">
        <w:t xml:space="preserve">, species not being most abundant at their environmental abundant center) </w:t>
      </w:r>
      <w:r w:rsidR="00956A7D">
        <w:t xml:space="preserve">could be due to local landscape processes such as urbanization, deforestation, and habitat fragmentation </w:t>
      </w:r>
      <w:r w:rsidR="00956A7D">
        <w:fldChar w:fldCharType="begin"/>
      </w:r>
      <w:r w:rsidR="00956A7D">
        <w:instrText xml:space="preserve"> ADDIN ZOTERO_ITEM CSL_CITATION {"citationID":"1lbaqsftvc","properties":{"formattedCitation":"(Manthey et al., 2015)","plainCitation":"(Manthey et al., 2015)"},"citationItems":[{"id":109,"uris":["http://zotero.org/users/local/fdd2rnjP/items/3N7Q2RJM"],"uri":["http://zotero.org/users/local/fdd2rnjP/items/3N7Q2RJM"],"itemData":{"id":109,"type":"article-journal","title":"A test of niche centrality as a determinant of population trends and conservation status in threatened and endangered North American birds","container-title":"Endangered Species Research","page":"201-208","volume":"26","issue":"3","source":"Inter-Research Science Center","abstract":"ABSTRACT: Abundance and other aspects of population ecology have long been known to contribute to shaping the geography of species’ distributions. In particular, abundance patterns have recently been shown to negatively correlate with environmental distance from conditions in the center of a species’ abiotic niche, rather than vary with distance from the geographic center of a species’ distribution. We tested for such associations across 8 species of endangered or threatened bird species in North America using population trend data derived from &gt;4 decades of North American Breeding Bird Surveys. Although we found no consistent overall pattern, we did observe negative population trends at conditions that were the most extreme within species’ niches. This suggests that niche peripherality is a relevant factor to consider in conservation planning. Specifically, environmentally peripheral sites may be poor places in which to protect populations of endangered and threatened species, irrespective of how centrally they may occur within species’ geographic distributions.","DOI":"10.3354/esr00646","journalAbbreviation":"Endang Species Res","author":[{"family":"Manthey","given":"Joseph D."},{"family":"Campbell","given":"Lindsay P."},{"family":"Saupe","given":"Erin E."},{"family":"Sobern","given":"Jorge"},{"family":"Hensz","given":"Christopher M."},{"family":"Myers","given":"Corinne E."},{"family":"Owens","given":"Hannah L."},{"family":"Ingenloff","given":"Kate"},{"family":"Peterson","given":"A. Townsend"},{"family":"Barve","given":"Narayani"},{"family":"LiraNoriega","given":"Andrs"},{"family":"Barve","given":"Vijay"}],"issued":{"date-parts":[["2015",1,22]]}}}],"schema":"https://github.com/citation-style-language/schema/raw/master/csl-citation.json"} </w:instrText>
      </w:r>
      <w:r w:rsidR="00956A7D">
        <w:fldChar w:fldCharType="separate"/>
      </w:r>
      <w:r w:rsidR="00956A7D">
        <w:rPr>
          <w:noProof/>
        </w:rPr>
        <w:t>(Manthey et al., 2015)</w:t>
      </w:r>
      <w:r w:rsidR="00956A7D">
        <w:fldChar w:fldCharType="end"/>
      </w:r>
      <w:r w:rsidR="00956A7D">
        <w:t>.</w:t>
      </w:r>
      <w:r w:rsidR="00BE258B">
        <w:t xml:space="preserve"> Humans could also play a more direct role in disturbing a habitat with noise pollution, hunting, or introducing diseases and competitors </w:t>
      </w:r>
      <w:r w:rsidR="00BE258B">
        <w:fldChar w:fldCharType="begin"/>
      </w:r>
      <w:r w:rsidR="00BE258B">
        <w:instrText xml:space="preserve"> ADDIN ZOTERO_ITEM CSL_CITATION {"citationID":"2canbec1pc","properties":{"formattedCitation":"(Manthey et al., 2015)","plainCitation":"(Manthey et al., 2015)"},"citationItems":[{"id":109,"uris":["http://zotero.org/users/local/fdd2rnjP/items/3N7Q2RJM"],"uri":["http://zotero.org/users/local/fdd2rnjP/items/3N7Q2RJM"],"itemData":{"id":109,"type":"article-journal","title":"A test of niche centrality as a determinant of population trends and conservation status in threatened and endangered North American birds","container-title":"Endangered Species Research","page":"201-208","volume":"26","issue":"3","source":"Inter-Research Science Center","abstract":"ABSTRACT: Abundance and other aspects of population ecology have long been known to contribute to shaping the geography of species’ distributions. In particular, abundance patterns have recently been shown to negatively correlate with environmental distance from conditions in the center of a species’ abiotic niche, rather than vary with distance from the geographic center of a species’ distribution. We tested for such associations across 8 species of endangered or threatened bird species in North America using population trend data derived from &gt;4 decades of North American Breeding Bird Surveys. Although we found no consistent overall pattern, we did observe negative population trends at conditions that were the most extreme within species’ niches. This suggests that niche peripherality is a relevant factor to consider in conservation planning. Specifically, environmentally peripheral sites may be poor places in which to protect populations of endangered and threatened species, irrespective of how centrally they may occur within species’ geographic distributions.","DOI":"10.3354/esr00646","journalAbbreviation":"Endang Species Res","author":[{"family":"Manthey","given":"Joseph D."},{"family":"Campbell","given":"Lindsay P."},{"family":"Saupe","given":"Erin E."},{"family":"Sobern","given":"Jorge"},{"family":"Hensz","given":"Christopher M."},{"family":"Myers","given":"Corinne E."},{"family":"Owens","given":"Hannah L."},{"family":"Ingenloff","given":"Kate"},{"family":"Peterson","given":"A. Townsend"},{"family":"Barve","given":"Narayani"},{"family":"LiraNoriega","given":"Andrs"},{"family":"Barve","given":"Vijay"}],"issued":{"date-parts":[["2015",1,22]]}}}],"schema":"https://github.com/citation-style-language/schema/raw/master/csl-citation.json"} </w:instrText>
      </w:r>
      <w:r w:rsidR="00BE258B">
        <w:fldChar w:fldCharType="separate"/>
      </w:r>
      <w:r w:rsidR="00BE258B">
        <w:rPr>
          <w:noProof/>
        </w:rPr>
        <w:t>(Manthey et al., 2015)</w:t>
      </w:r>
      <w:r w:rsidR="00BE258B">
        <w:fldChar w:fldCharType="end"/>
      </w:r>
      <w:r w:rsidR="009412A5">
        <w:t xml:space="preserve">. </w:t>
      </w:r>
      <w:r w:rsidR="00571E54">
        <w:t>All of these scenarios could play a role in the models not fitting the data for a particular species, so more studies would have to be done to understand the particular needs of each species.</w:t>
      </w:r>
    </w:p>
    <w:p w14:paraId="6E160EA8" w14:textId="22439223" w:rsidR="00DA49FC" w:rsidRDefault="00525F3A" w:rsidP="00CA751F">
      <w:pPr>
        <w:pStyle w:val="NoSpacing"/>
        <w:spacing w:line="480" w:lineRule="auto"/>
        <w:ind w:firstLine="720"/>
        <w:jc w:val="both"/>
      </w:pPr>
      <w:r>
        <w:t xml:space="preserve">Future studies should </w:t>
      </w:r>
      <w:r w:rsidR="00557114">
        <w:t>attempt</w:t>
      </w:r>
      <w:r>
        <w:t xml:space="preserve"> to better understand core and transient species distributions and how the environment determines those relationships.</w:t>
      </w:r>
      <w:r w:rsidR="0038151C">
        <w:t xml:space="preserve"> </w:t>
      </w:r>
      <w:r w:rsidR="00CC0C5A">
        <w:t>One</w:t>
      </w:r>
      <w:r w:rsidR="000F5A46">
        <w:t xml:space="preserve"> </w:t>
      </w:r>
      <w:r w:rsidR="001F0EF4">
        <w:t xml:space="preserve">way to </w:t>
      </w:r>
      <w:r w:rsidR="00557114">
        <w:t xml:space="preserve">improve the </w:t>
      </w:r>
      <w:r w:rsidR="001F0EF4">
        <w:t>study</w:t>
      </w:r>
      <w:r w:rsidR="000F5A46">
        <w:t xml:space="preserve"> would be to incorporate biotic factors </w:t>
      </w:r>
      <w:r w:rsidR="00481481">
        <w:t>such as competition and predation</w:t>
      </w:r>
      <w:r w:rsidR="000F5A46">
        <w:t xml:space="preserve"> to gain a more comprehensive understanding of </w:t>
      </w:r>
      <w:r w:rsidR="00481481">
        <w:t>species-specific requirements for range</w:t>
      </w:r>
      <w:r w:rsidR="001F0EF4">
        <w:t xml:space="preserve"> and how biotic and abiotic factors relate</w:t>
      </w:r>
      <w:r w:rsidR="00481481">
        <w:t xml:space="preserve">. Additionally, </w:t>
      </w:r>
      <w:r w:rsidR="003C0379">
        <w:t xml:space="preserve">anthropogenic alterations to the environment </w:t>
      </w:r>
      <w:r w:rsidR="00D47FC0">
        <w:t>would be interesting to include</w:t>
      </w:r>
      <w:r w:rsidR="003C0379">
        <w:t xml:space="preserve"> such as quantifying habitat connectivity, urbanization, and potential future scenarios for climate change.</w:t>
      </w:r>
      <w:r w:rsidR="00D47FC0">
        <w:t xml:space="preserve"> As humans continue to alter the environment, it becomes more critical to understand occupancy patterns in avian species and what factors determine those patterns.</w:t>
      </w:r>
    </w:p>
    <w:p w14:paraId="02BBB63F" w14:textId="77777777" w:rsidR="00BE45EE" w:rsidRDefault="005D6C09" w:rsidP="00285D6E">
      <w:pPr>
        <w:pStyle w:val="Bibliography"/>
        <w:ind w:left="0" w:firstLine="0"/>
        <w:jc w:val="both"/>
        <w:rPr>
          <w:b/>
        </w:rPr>
      </w:pPr>
      <w:r w:rsidRPr="00972E2C">
        <w:rPr>
          <w:b/>
        </w:rPr>
        <w:t>References</w:t>
      </w:r>
    </w:p>
    <w:p w14:paraId="76E60961" w14:textId="77777777" w:rsidR="009412A5" w:rsidRDefault="009412A5" w:rsidP="00D06D64">
      <w:pPr>
        <w:pStyle w:val="Bibliography"/>
        <w:spacing w:line="240" w:lineRule="auto"/>
        <w:rPr>
          <w:rFonts w:ascii="Times New Roman" w:hAnsi="Times New Roman" w:cs="Times New Roman"/>
        </w:rPr>
      </w:pPr>
      <w:r>
        <w:fldChar w:fldCharType="begin"/>
      </w:r>
      <w:r>
        <w:instrText xml:space="preserve"> ADDIN ZOTERO_BIBL {"custom":[]} CSL_BIBLIOGRAPHY </w:instrText>
      </w:r>
      <w:r>
        <w:fldChar w:fldCharType="separate"/>
      </w:r>
      <w:r w:rsidRPr="009412A5">
        <w:rPr>
          <w:rFonts w:ascii="Times New Roman" w:hAnsi="Times New Roman" w:cs="Times New Roman"/>
        </w:rPr>
        <w:t xml:space="preserve">Belmaker, J. (2009). Species richness of resident and transient coral-dwelling fish responds differentially to regional diversity. </w:t>
      </w:r>
      <w:r w:rsidRPr="009412A5">
        <w:rPr>
          <w:rFonts w:ascii="Times New Roman" w:hAnsi="Times New Roman" w:cs="Times New Roman"/>
          <w:i/>
          <w:iCs/>
        </w:rPr>
        <w:t>Global Ecology and Biogeography</w:t>
      </w:r>
      <w:r w:rsidRPr="009412A5">
        <w:rPr>
          <w:rFonts w:ascii="Times New Roman" w:hAnsi="Times New Roman" w:cs="Times New Roman"/>
        </w:rPr>
        <w:t xml:space="preserve">, </w:t>
      </w:r>
      <w:r w:rsidRPr="009412A5">
        <w:rPr>
          <w:rFonts w:ascii="Times New Roman" w:hAnsi="Times New Roman" w:cs="Times New Roman"/>
          <w:i/>
          <w:iCs/>
        </w:rPr>
        <w:t>18</w:t>
      </w:r>
      <w:r w:rsidRPr="009412A5">
        <w:rPr>
          <w:rFonts w:ascii="Times New Roman" w:hAnsi="Times New Roman" w:cs="Times New Roman"/>
        </w:rPr>
        <w:t>(4), 426–436. http://doi.org/10.1111/j.1466-8238.2009.00456.x</w:t>
      </w:r>
    </w:p>
    <w:p w14:paraId="48D05A9A" w14:textId="77777777" w:rsidR="009412A5" w:rsidRPr="009412A5" w:rsidRDefault="009412A5" w:rsidP="00D06D64">
      <w:pPr>
        <w:spacing w:line="240" w:lineRule="auto"/>
      </w:pPr>
    </w:p>
    <w:p w14:paraId="7202D302" w14:textId="77777777" w:rsidR="009412A5" w:rsidRDefault="009412A5" w:rsidP="00D06D64">
      <w:pPr>
        <w:pStyle w:val="Bibliography"/>
        <w:spacing w:line="240" w:lineRule="auto"/>
        <w:rPr>
          <w:rFonts w:ascii="Times New Roman" w:hAnsi="Times New Roman" w:cs="Times New Roman"/>
        </w:rPr>
      </w:pPr>
      <w:r w:rsidRPr="009412A5">
        <w:rPr>
          <w:rFonts w:ascii="Times New Roman" w:hAnsi="Times New Roman" w:cs="Times New Roman"/>
        </w:rPr>
        <w:t xml:space="preserve">Coyle, J. R., Hurlbert, &amp; White, E. P. (2013). Opposing Mechanisms Drive Richness Patterns of Core and Transient Bird Species. </w:t>
      </w:r>
      <w:r w:rsidRPr="009412A5">
        <w:rPr>
          <w:rFonts w:ascii="Times New Roman" w:hAnsi="Times New Roman" w:cs="Times New Roman"/>
          <w:i/>
          <w:iCs/>
        </w:rPr>
        <w:t>The American Naturalist</w:t>
      </w:r>
      <w:r w:rsidRPr="009412A5">
        <w:rPr>
          <w:rFonts w:ascii="Times New Roman" w:hAnsi="Times New Roman" w:cs="Times New Roman"/>
        </w:rPr>
        <w:t xml:space="preserve">, </w:t>
      </w:r>
      <w:r w:rsidRPr="009412A5">
        <w:rPr>
          <w:rFonts w:ascii="Times New Roman" w:hAnsi="Times New Roman" w:cs="Times New Roman"/>
          <w:i/>
          <w:iCs/>
        </w:rPr>
        <w:t>181</w:t>
      </w:r>
      <w:r w:rsidRPr="009412A5">
        <w:rPr>
          <w:rFonts w:ascii="Times New Roman" w:hAnsi="Times New Roman" w:cs="Times New Roman"/>
        </w:rPr>
        <w:t>(4), E83–E90. http://doi.org/10.1086/669903</w:t>
      </w:r>
    </w:p>
    <w:p w14:paraId="471AD1E2" w14:textId="77777777" w:rsidR="009412A5" w:rsidRPr="009412A5" w:rsidRDefault="009412A5" w:rsidP="00D06D64">
      <w:pPr>
        <w:spacing w:line="240" w:lineRule="auto"/>
      </w:pPr>
    </w:p>
    <w:p w14:paraId="7165EED5" w14:textId="77777777" w:rsidR="009412A5" w:rsidRDefault="009412A5" w:rsidP="00D06D64">
      <w:pPr>
        <w:pStyle w:val="Bibliography"/>
        <w:spacing w:line="240" w:lineRule="auto"/>
        <w:rPr>
          <w:rFonts w:ascii="Times New Roman" w:hAnsi="Times New Roman" w:cs="Times New Roman"/>
        </w:rPr>
      </w:pPr>
      <w:r w:rsidRPr="009412A5">
        <w:rPr>
          <w:rFonts w:ascii="Times New Roman" w:hAnsi="Times New Roman" w:cs="Times New Roman"/>
        </w:rPr>
        <w:t xml:space="preserve">Hurlbert, A. H., &amp; Stegen, J. C. (2014). On the processes generating latitudinal richness gradients: identifying diagnostic patterns and predictions. </w:t>
      </w:r>
      <w:r w:rsidRPr="009412A5">
        <w:rPr>
          <w:rFonts w:ascii="Times New Roman" w:hAnsi="Times New Roman" w:cs="Times New Roman"/>
          <w:i/>
          <w:iCs/>
        </w:rPr>
        <w:t>Evolutionary and Population Genetics</w:t>
      </w:r>
      <w:r w:rsidRPr="009412A5">
        <w:rPr>
          <w:rFonts w:ascii="Times New Roman" w:hAnsi="Times New Roman" w:cs="Times New Roman"/>
        </w:rPr>
        <w:t xml:space="preserve">, </w:t>
      </w:r>
      <w:r w:rsidRPr="009412A5">
        <w:rPr>
          <w:rFonts w:ascii="Times New Roman" w:hAnsi="Times New Roman" w:cs="Times New Roman"/>
          <w:i/>
          <w:iCs/>
        </w:rPr>
        <w:t>5</w:t>
      </w:r>
      <w:r w:rsidRPr="009412A5">
        <w:rPr>
          <w:rFonts w:ascii="Times New Roman" w:hAnsi="Times New Roman" w:cs="Times New Roman"/>
        </w:rPr>
        <w:t>, 420. http://doi.org/10.3389/fgene.2014.00420</w:t>
      </w:r>
    </w:p>
    <w:p w14:paraId="24E196E9" w14:textId="77777777" w:rsidR="00295686" w:rsidRPr="00295686" w:rsidRDefault="00295686" w:rsidP="00D06D64">
      <w:pPr>
        <w:spacing w:line="240" w:lineRule="auto"/>
      </w:pPr>
    </w:p>
    <w:p w14:paraId="6E884C00" w14:textId="77777777" w:rsidR="009412A5" w:rsidRDefault="009412A5" w:rsidP="00D06D64">
      <w:pPr>
        <w:pStyle w:val="Bibliography"/>
        <w:spacing w:line="240" w:lineRule="auto"/>
        <w:rPr>
          <w:rFonts w:ascii="Times New Roman" w:hAnsi="Times New Roman" w:cs="Times New Roman"/>
        </w:rPr>
      </w:pPr>
      <w:r w:rsidRPr="009412A5">
        <w:rPr>
          <w:rFonts w:ascii="Times New Roman" w:hAnsi="Times New Roman" w:cs="Times New Roman"/>
        </w:rPr>
        <w:t xml:space="preserve">Magurran, A. E., &amp; Henderson, P. A. (2003). Explaining the excess of rare species in natural species abundance distributions. </w:t>
      </w:r>
      <w:r w:rsidRPr="009412A5">
        <w:rPr>
          <w:rFonts w:ascii="Times New Roman" w:hAnsi="Times New Roman" w:cs="Times New Roman"/>
          <w:i/>
          <w:iCs/>
        </w:rPr>
        <w:t>Nature</w:t>
      </w:r>
      <w:r w:rsidRPr="009412A5">
        <w:rPr>
          <w:rFonts w:ascii="Times New Roman" w:hAnsi="Times New Roman" w:cs="Times New Roman"/>
        </w:rPr>
        <w:t xml:space="preserve">, </w:t>
      </w:r>
      <w:r w:rsidRPr="009412A5">
        <w:rPr>
          <w:rFonts w:ascii="Times New Roman" w:hAnsi="Times New Roman" w:cs="Times New Roman"/>
          <w:i/>
          <w:iCs/>
        </w:rPr>
        <w:t>422</w:t>
      </w:r>
      <w:r w:rsidRPr="009412A5">
        <w:rPr>
          <w:rFonts w:ascii="Times New Roman" w:hAnsi="Times New Roman" w:cs="Times New Roman"/>
        </w:rPr>
        <w:t>(6933), 714–716. http://doi.org/10.1038/nature01547</w:t>
      </w:r>
    </w:p>
    <w:p w14:paraId="6AF29E32" w14:textId="77777777" w:rsidR="009412A5" w:rsidRPr="009412A5" w:rsidRDefault="009412A5" w:rsidP="00D06D64">
      <w:pPr>
        <w:spacing w:line="240" w:lineRule="auto"/>
      </w:pPr>
    </w:p>
    <w:p w14:paraId="2D052020" w14:textId="3B58814D" w:rsidR="009412A5" w:rsidRDefault="009412A5" w:rsidP="00D06D64">
      <w:pPr>
        <w:pStyle w:val="Bibliography"/>
        <w:spacing w:line="240" w:lineRule="auto"/>
        <w:rPr>
          <w:rFonts w:ascii="Times New Roman" w:hAnsi="Times New Roman" w:cs="Times New Roman"/>
        </w:rPr>
      </w:pPr>
      <w:r w:rsidRPr="009412A5">
        <w:rPr>
          <w:rFonts w:ascii="Times New Roman" w:hAnsi="Times New Roman" w:cs="Times New Roman"/>
        </w:rPr>
        <w:t xml:space="preserve">Manthey, J. D., Campbell, L. P., Saupe, E. E., Sobern, J., Hensz, C. M., Myers, C. E., … Barve, V. (2015). A test of niche centrality as a determinant of population trends and conservation status in threatened and endangered North American birds. </w:t>
      </w:r>
      <w:r w:rsidRPr="009412A5">
        <w:rPr>
          <w:rFonts w:ascii="Times New Roman" w:hAnsi="Times New Roman" w:cs="Times New Roman"/>
          <w:i/>
          <w:iCs/>
        </w:rPr>
        <w:t>Endangered Species Research</w:t>
      </w:r>
      <w:r w:rsidRPr="009412A5">
        <w:rPr>
          <w:rFonts w:ascii="Times New Roman" w:hAnsi="Times New Roman" w:cs="Times New Roman"/>
        </w:rPr>
        <w:t xml:space="preserve">, </w:t>
      </w:r>
      <w:r w:rsidRPr="009412A5">
        <w:rPr>
          <w:rFonts w:ascii="Times New Roman" w:hAnsi="Times New Roman" w:cs="Times New Roman"/>
          <w:i/>
          <w:iCs/>
        </w:rPr>
        <w:t>26</w:t>
      </w:r>
      <w:r w:rsidRPr="009412A5">
        <w:rPr>
          <w:rFonts w:ascii="Times New Roman" w:hAnsi="Times New Roman" w:cs="Times New Roman"/>
        </w:rPr>
        <w:t>(3), 201–208. http://doi.org/10.3354/esr00646</w:t>
      </w:r>
    </w:p>
    <w:p w14:paraId="4D653C9D" w14:textId="77777777" w:rsidR="00FB7714" w:rsidRPr="00FB7714" w:rsidRDefault="00FB7714" w:rsidP="00D06D64">
      <w:pPr>
        <w:spacing w:line="240" w:lineRule="auto"/>
      </w:pPr>
    </w:p>
    <w:p w14:paraId="76EAEB4B" w14:textId="77777777" w:rsidR="009412A5" w:rsidRDefault="009412A5" w:rsidP="00D06D64">
      <w:pPr>
        <w:pStyle w:val="Bibliography"/>
        <w:spacing w:line="240" w:lineRule="auto"/>
        <w:rPr>
          <w:rFonts w:ascii="Times New Roman" w:hAnsi="Times New Roman" w:cs="Times New Roman"/>
        </w:rPr>
      </w:pPr>
      <w:r w:rsidRPr="009412A5">
        <w:rPr>
          <w:rFonts w:ascii="Times New Roman" w:hAnsi="Times New Roman" w:cs="Times New Roman"/>
        </w:rPr>
        <w:t xml:space="preserve">Supp, S. (2014). Species-level and community-level responses to disturbance: a cross-community analysis. </w:t>
      </w:r>
      <w:r w:rsidRPr="009412A5">
        <w:rPr>
          <w:rFonts w:ascii="Times New Roman" w:hAnsi="Times New Roman" w:cs="Times New Roman"/>
          <w:i/>
          <w:iCs/>
        </w:rPr>
        <w:t>Ecology</w:t>
      </w:r>
      <w:r w:rsidRPr="009412A5">
        <w:rPr>
          <w:rFonts w:ascii="Times New Roman" w:hAnsi="Times New Roman" w:cs="Times New Roman"/>
        </w:rPr>
        <w:t xml:space="preserve">, </w:t>
      </w:r>
      <w:r w:rsidRPr="009412A5">
        <w:rPr>
          <w:rFonts w:ascii="Times New Roman" w:hAnsi="Times New Roman" w:cs="Times New Roman"/>
          <w:i/>
          <w:iCs/>
        </w:rPr>
        <w:t>95</w:t>
      </w:r>
      <w:r w:rsidRPr="009412A5">
        <w:rPr>
          <w:rFonts w:ascii="Times New Roman" w:hAnsi="Times New Roman" w:cs="Times New Roman"/>
        </w:rPr>
        <w:t>, 1717–1723.</w:t>
      </w:r>
    </w:p>
    <w:p w14:paraId="38AE3069" w14:textId="77777777" w:rsidR="009412A5" w:rsidRPr="009412A5" w:rsidRDefault="009412A5" w:rsidP="00D06D64">
      <w:pPr>
        <w:spacing w:line="240" w:lineRule="auto"/>
      </w:pPr>
    </w:p>
    <w:p w14:paraId="2D519AF4" w14:textId="77777777" w:rsidR="009412A5" w:rsidRPr="009412A5" w:rsidRDefault="009412A5" w:rsidP="00D06D64">
      <w:pPr>
        <w:pStyle w:val="Bibliography"/>
        <w:spacing w:line="240" w:lineRule="auto"/>
        <w:rPr>
          <w:rFonts w:ascii="Times New Roman" w:hAnsi="Times New Roman" w:cs="Times New Roman"/>
        </w:rPr>
      </w:pPr>
      <w:r w:rsidRPr="009412A5">
        <w:rPr>
          <w:rFonts w:ascii="Times New Roman" w:hAnsi="Times New Roman" w:cs="Times New Roman"/>
        </w:rPr>
        <w:t xml:space="preserve">Ulrich, W., &amp; Ollik, M. (2004). Frequent and occasional species and the shape of relative-abundance distributions. </w:t>
      </w:r>
      <w:r w:rsidRPr="009412A5">
        <w:rPr>
          <w:rFonts w:ascii="Times New Roman" w:hAnsi="Times New Roman" w:cs="Times New Roman"/>
          <w:i/>
          <w:iCs/>
        </w:rPr>
        <w:t>Diversity and Distributions</w:t>
      </w:r>
      <w:r w:rsidRPr="009412A5">
        <w:rPr>
          <w:rFonts w:ascii="Times New Roman" w:hAnsi="Times New Roman" w:cs="Times New Roman"/>
        </w:rPr>
        <w:t xml:space="preserve">, </w:t>
      </w:r>
      <w:r w:rsidRPr="009412A5">
        <w:rPr>
          <w:rFonts w:ascii="Times New Roman" w:hAnsi="Times New Roman" w:cs="Times New Roman"/>
          <w:i/>
          <w:iCs/>
        </w:rPr>
        <w:t>10</w:t>
      </w:r>
      <w:r w:rsidRPr="009412A5">
        <w:rPr>
          <w:rFonts w:ascii="Times New Roman" w:hAnsi="Times New Roman" w:cs="Times New Roman"/>
        </w:rPr>
        <w:t>(4), 263–269. http://doi.org/10.1111/j.1366-9516.2004.00082.x</w:t>
      </w:r>
    </w:p>
    <w:p w14:paraId="6688744E" w14:textId="1BE2CBD9" w:rsidR="00FB7714" w:rsidRDefault="009412A5" w:rsidP="00584001">
      <w:pPr>
        <w:spacing w:line="240" w:lineRule="auto"/>
        <w:jc w:val="both"/>
      </w:pPr>
      <w:r>
        <w:fldChar w:fldCharType="end"/>
      </w:r>
    </w:p>
    <w:p w14:paraId="0482CA69" w14:textId="1E90B0FA" w:rsidR="009412A5" w:rsidRDefault="005D6C09" w:rsidP="00584001">
      <w:pPr>
        <w:jc w:val="both"/>
      </w:pPr>
      <w:r>
        <w:t xml:space="preserve">North American Breeding Bird Survey: </w:t>
      </w:r>
      <w:r w:rsidR="00584001">
        <w:tab/>
      </w:r>
      <w:r w:rsidR="00584001">
        <w:tab/>
      </w:r>
      <w:r w:rsidR="00584001">
        <w:tab/>
      </w:r>
      <w:r w:rsidR="00584001">
        <w:tab/>
      </w:r>
      <w:r w:rsidR="00584001">
        <w:tab/>
      </w:r>
      <w:r>
        <w:t>http://www.mbr-pwrc.usgs.gov/bbs/genintro.html, accessed 11/6/15.</w:t>
      </w:r>
    </w:p>
    <w:p w14:paraId="07B66FF1" w14:textId="3FD3447A" w:rsidR="00BA1450" w:rsidRDefault="002F2897" w:rsidP="00584001">
      <w:pPr>
        <w:jc w:val="both"/>
      </w:pPr>
      <w:r>
        <w:t>WorldClim Climate Data: http://www.worldclim.org/current, accessed 11/6/15.</w:t>
      </w:r>
    </w:p>
    <w:p w14:paraId="289BDCB6" w14:textId="705D0367" w:rsidR="009412A5" w:rsidRDefault="00BE45EE" w:rsidP="00584001">
      <w:pPr>
        <w:jc w:val="both"/>
      </w:pPr>
      <w:r>
        <w:t xml:space="preserve">Robert J. Hijmans (2015). raster: Geographic Data Analysis and Modeling. R package version 2.4-20. </w:t>
      </w:r>
      <w:r w:rsidR="009412A5">
        <w:t>http://CRAN.R-project.org/package=raster</w:t>
      </w:r>
    </w:p>
    <w:p w14:paraId="31DD0D7B" w14:textId="51800115" w:rsidR="00BE45EE" w:rsidRDefault="00BE45EE" w:rsidP="00584001">
      <w:pPr>
        <w:jc w:val="both"/>
      </w:pPr>
      <w:r>
        <w:t>Hadley Wickham (2015). tidyr: Easily Tidy Data with `spread()` and `gather()` Functions. R  package version 0.3.1. http://CRAN.R-project.org/package=tidyr</w:t>
      </w:r>
    </w:p>
    <w:p w14:paraId="3CD9B020" w14:textId="77777777" w:rsidR="00BE45EE" w:rsidRPr="001B3E85" w:rsidRDefault="00BE45EE" w:rsidP="005D6C09">
      <w:pPr>
        <w:jc w:val="both"/>
      </w:pPr>
    </w:p>
    <w:p w14:paraId="2D50625C" w14:textId="77777777" w:rsidR="005D6C09" w:rsidRDefault="005D6C09" w:rsidP="001B4473">
      <w:bookmarkStart w:id="0" w:name="_GoBack"/>
      <w:bookmarkEnd w:id="0"/>
    </w:p>
    <w:sectPr w:rsidR="005D6C09" w:rsidSect="0040187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B690E"/>
    <w:multiLevelType w:val="hybridMultilevel"/>
    <w:tmpl w:val="FF9A3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473"/>
    <w:rsid w:val="00001582"/>
    <w:rsid w:val="000272D5"/>
    <w:rsid w:val="000409C6"/>
    <w:rsid w:val="000469BD"/>
    <w:rsid w:val="00052380"/>
    <w:rsid w:val="000679ED"/>
    <w:rsid w:val="00081336"/>
    <w:rsid w:val="00094A14"/>
    <w:rsid w:val="00097D0C"/>
    <w:rsid w:val="000B7107"/>
    <w:rsid w:val="000C1168"/>
    <w:rsid w:val="000C3ECD"/>
    <w:rsid w:val="000C4777"/>
    <w:rsid w:val="000E3757"/>
    <w:rsid w:val="000E6779"/>
    <w:rsid w:val="000E6783"/>
    <w:rsid w:val="000F5A46"/>
    <w:rsid w:val="00100872"/>
    <w:rsid w:val="00150355"/>
    <w:rsid w:val="00157F1C"/>
    <w:rsid w:val="0018609B"/>
    <w:rsid w:val="001A2AA3"/>
    <w:rsid w:val="001B4473"/>
    <w:rsid w:val="001B4965"/>
    <w:rsid w:val="001B4969"/>
    <w:rsid w:val="001C1700"/>
    <w:rsid w:val="001E7C04"/>
    <w:rsid w:val="001F0EF4"/>
    <w:rsid w:val="001F14A7"/>
    <w:rsid w:val="00206E97"/>
    <w:rsid w:val="00236412"/>
    <w:rsid w:val="00240614"/>
    <w:rsid w:val="00240F0C"/>
    <w:rsid w:val="00256612"/>
    <w:rsid w:val="00256F42"/>
    <w:rsid w:val="0025707F"/>
    <w:rsid w:val="00260BC0"/>
    <w:rsid w:val="0027463E"/>
    <w:rsid w:val="002823D1"/>
    <w:rsid w:val="00285D6E"/>
    <w:rsid w:val="00295060"/>
    <w:rsid w:val="00295686"/>
    <w:rsid w:val="002A47A9"/>
    <w:rsid w:val="002A56BE"/>
    <w:rsid w:val="002B7FB5"/>
    <w:rsid w:val="002E3830"/>
    <w:rsid w:val="002E6D34"/>
    <w:rsid w:val="002F0224"/>
    <w:rsid w:val="002F2897"/>
    <w:rsid w:val="002F67CB"/>
    <w:rsid w:val="00310732"/>
    <w:rsid w:val="00322DC9"/>
    <w:rsid w:val="00326491"/>
    <w:rsid w:val="003309C3"/>
    <w:rsid w:val="00330C94"/>
    <w:rsid w:val="003444A9"/>
    <w:rsid w:val="00371D6B"/>
    <w:rsid w:val="0038151C"/>
    <w:rsid w:val="003C0379"/>
    <w:rsid w:val="003D2B52"/>
    <w:rsid w:val="003D7AA0"/>
    <w:rsid w:val="003E093C"/>
    <w:rsid w:val="003E5198"/>
    <w:rsid w:val="003E7B67"/>
    <w:rsid w:val="003F004C"/>
    <w:rsid w:val="00401876"/>
    <w:rsid w:val="00403750"/>
    <w:rsid w:val="00404006"/>
    <w:rsid w:val="004101EA"/>
    <w:rsid w:val="00422527"/>
    <w:rsid w:val="00463620"/>
    <w:rsid w:val="00467801"/>
    <w:rsid w:val="0047611C"/>
    <w:rsid w:val="0047656F"/>
    <w:rsid w:val="00481481"/>
    <w:rsid w:val="004822EB"/>
    <w:rsid w:val="00496F81"/>
    <w:rsid w:val="004A0131"/>
    <w:rsid w:val="004C2BF6"/>
    <w:rsid w:val="004D27F2"/>
    <w:rsid w:val="004D63B8"/>
    <w:rsid w:val="004D6B1C"/>
    <w:rsid w:val="004E02D8"/>
    <w:rsid w:val="004F3B7C"/>
    <w:rsid w:val="0052544D"/>
    <w:rsid w:val="00525F3A"/>
    <w:rsid w:val="00545EA3"/>
    <w:rsid w:val="00557114"/>
    <w:rsid w:val="00566E3F"/>
    <w:rsid w:val="0056748A"/>
    <w:rsid w:val="00571DCD"/>
    <w:rsid w:val="00571E54"/>
    <w:rsid w:val="00572F30"/>
    <w:rsid w:val="00580307"/>
    <w:rsid w:val="00584001"/>
    <w:rsid w:val="00585809"/>
    <w:rsid w:val="005A19E0"/>
    <w:rsid w:val="005A7684"/>
    <w:rsid w:val="005B1830"/>
    <w:rsid w:val="005B5425"/>
    <w:rsid w:val="005C77BD"/>
    <w:rsid w:val="005D4833"/>
    <w:rsid w:val="005D6C09"/>
    <w:rsid w:val="005D7531"/>
    <w:rsid w:val="005E0210"/>
    <w:rsid w:val="005E506E"/>
    <w:rsid w:val="005F0D4B"/>
    <w:rsid w:val="006352B5"/>
    <w:rsid w:val="006363FF"/>
    <w:rsid w:val="00646F01"/>
    <w:rsid w:val="0067084F"/>
    <w:rsid w:val="00677BDC"/>
    <w:rsid w:val="00692D15"/>
    <w:rsid w:val="00692E2B"/>
    <w:rsid w:val="006A0D56"/>
    <w:rsid w:val="006D3EF0"/>
    <w:rsid w:val="006E22BA"/>
    <w:rsid w:val="006F3667"/>
    <w:rsid w:val="00714CE6"/>
    <w:rsid w:val="007400B3"/>
    <w:rsid w:val="00784066"/>
    <w:rsid w:val="007C38B7"/>
    <w:rsid w:val="007C409B"/>
    <w:rsid w:val="007D0D62"/>
    <w:rsid w:val="007D3C7F"/>
    <w:rsid w:val="007D548F"/>
    <w:rsid w:val="007E7A03"/>
    <w:rsid w:val="007F1FB6"/>
    <w:rsid w:val="007F5CE1"/>
    <w:rsid w:val="008178A7"/>
    <w:rsid w:val="00830506"/>
    <w:rsid w:val="00837162"/>
    <w:rsid w:val="0087566B"/>
    <w:rsid w:val="008802F4"/>
    <w:rsid w:val="008A50DB"/>
    <w:rsid w:val="008A69EF"/>
    <w:rsid w:val="008B378A"/>
    <w:rsid w:val="008C6B9F"/>
    <w:rsid w:val="008C6F67"/>
    <w:rsid w:val="009008DB"/>
    <w:rsid w:val="009412A5"/>
    <w:rsid w:val="00947884"/>
    <w:rsid w:val="00955A03"/>
    <w:rsid w:val="009565DB"/>
    <w:rsid w:val="00956A7D"/>
    <w:rsid w:val="0096710F"/>
    <w:rsid w:val="00967233"/>
    <w:rsid w:val="00986C15"/>
    <w:rsid w:val="00987869"/>
    <w:rsid w:val="00991458"/>
    <w:rsid w:val="00992F01"/>
    <w:rsid w:val="009C2041"/>
    <w:rsid w:val="009F515C"/>
    <w:rsid w:val="00A13E43"/>
    <w:rsid w:val="00A27B2B"/>
    <w:rsid w:val="00A31266"/>
    <w:rsid w:val="00A318FF"/>
    <w:rsid w:val="00A64039"/>
    <w:rsid w:val="00A81DE3"/>
    <w:rsid w:val="00A96999"/>
    <w:rsid w:val="00AA1719"/>
    <w:rsid w:val="00AA5AD4"/>
    <w:rsid w:val="00AB2384"/>
    <w:rsid w:val="00AB6093"/>
    <w:rsid w:val="00AC7D2D"/>
    <w:rsid w:val="00AD1FC3"/>
    <w:rsid w:val="00AD68B8"/>
    <w:rsid w:val="00B078DB"/>
    <w:rsid w:val="00B13F56"/>
    <w:rsid w:val="00B1693E"/>
    <w:rsid w:val="00B2254F"/>
    <w:rsid w:val="00B23238"/>
    <w:rsid w:val="00B368AD"/>
    <w:rsid w:val="00B419F0"/>
    <w:rsid w:val="00B46E9B"/>
    <w:rsid w:val="00B57876"/>
    <w:rsid w:val="00B65480"/>
    <w:rsid w:val="00B70E4F"/>
    <w:rsid w:val="00B974C3"/>
    <w:rsid w:val="00BA1450"/>
    <w:rsid w:val="00BB67CD"/>
    <w:rsid w:val="00BC08EF"/>
    <w:rsid w:val="00BE258B"/>
    <w:rsid w:val="00BE45EE"/>
    <w:rsid w:val="00C03311"/>
    <w:rsid w:val="00C37DBB"/>
    <w:rsid w:val="00C457F9"/>
    <w:rsid w:val="00C533D6"/>
    <w:rsid w:val="00CA2C24"/>
    <w:rsid w:val="00CA751F"/>
    <w:rsid w:val="00CB08C5"/>
    <w:rsid w:val="00CB461F"/>
    <w:rsid w:val="00CC0C5A"/>
    <w:rsid w:val="00CC58D0"/>
    <w:rsid w:val="00CC59C4"/>
    <w:rsid w:val="00CD0F32"/>
    <w:rsid w:val="00CE6B42"/>
    <w:rsid w:val="00D01819"/>
    <w:rsid w:val="00D01FA7"/>
    <w:rsid w:val="00D06D64"/>
    <w:rsid w:val="00D115B5"/>
    <w:rsid w:val="00D2095E"/>
    <w:rsid w:val="00D31B0C"/>
    <w:rsid w:val="00D32F0C"/>
    <w:rsid w:val="00D361A3"/>
    <w:rsid w:val="00D47FC0"/>
    <w:rsid w:val="00D64B40"/>
    <w:rsid w:val="00D937DD"/>
    <w:rsid w:val="00DA49FC"/>
    <w:rsid w:val="00DA600E"/>
    <w:rsid w:val="00DA657A"/>
    <w:rsid w:val="00DB27CC"/>
    <w:rsid w:val="00DB4C28"/>
    <w:rsid w:val="00DD4DCE"/>
    <w:rsid w:val="00DD6160"/>
    <w:rsid w:val="00DE5C2A"/>
    <w:rsid w:val="00DF0A1F"/>
    <w:rsid w:val="00E042FE"/>
    <w:rsid w:val="00E114F1"/>
    <w:rsid w:val="00E3107E"/>
    <w:rsid w:val="00E320CB"/>
    <w:rsid w:val="00E54C78"/>
    <w:rsid w:val="00E60BAA"/>
    <w:rsid w:val="00EC590C"/>
    <w:rsid w:val="00EE1501"/>
    <w:rsid w:val="00EE35C0"/>
    <w:rsid w:val="00EF202D"/>
    <w:rsid w:val="00EF59DD"/>
    <w:rsid w:val="00EF72E0"/>
    <w:rsid w:val="00EF7851"/>
    <w:rsid w:val="00F050DB"/>
    <w:rsid w:val="00F16AC2"/>
    <w:rsid w:val="00F24428"/>
    <w:rsid w:val="00F27C1B"/>
    <w:rsid w:val="00F43123"/>
    <w:rsid w:val="00F62918"/>
    <w:rsid w:val="00F63D55"/>
    <w:rsid w:val="00FA6626"/>
    <w:rsid w:val="00FB7714"/>
    <w:rsid w:val="00FC184B"/>
    <w:rsid w:val="00FE1B80"/>
    <w:rsid w:val="00FE525F"/>
    <w:rsid w:val="00FF52C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49701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473"/>
    <w:pPr>
      <w:spacing w:after="160" w:line="259" w:lineRule="auto"/>
    </w:pPr>
    <w:rPr>
      <w:rFonts w:ascii="Times New Roman" w:eastAsiaTheme="minorHAnsi"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B4473"/>
    <w:rPr>
      <w:rFonts w:ascii="Times New Roman" w:eastAsiaTheme="minorHAnsi" w:hAnsi="Times New Roman" w:cs="Times New Roman"/>
      <w:sz w:val="24"/>
      <w:szCs w:val="24"/>
      <w:lang w:eastAsia="en-US"/>
    </w:rPr>
  </w:style>
  <w:style w:type="paragraph" w:styleId="Bibliography">
    <w:name w:val="Bibliography"/>
    <w:basedOn w:val="Normal"/>
    <w:next w:val="Normal"/>
    <w:uiPriority w:val="37"/>
    <w:unhideWhenUsed/>
    <w:rsid w:val="005D6C09"/>
    <w:pPr>
      <w:spacing w:after="0" w:line="480" w:lineRule="auto"/>
      <w:ind w:left="720" w:hanging="72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2F2897"/>
    <w:rPr>
      <w:color w:val="0000FF" w:themeColor="hyperlink"/>
      <w:u w:val="single"/>
    </w:rPr>
  </w:style>
  <w:style w:type="paragraph" w:styleId="BalloonText">
    <w:name w:val="Balloon Text"/>
    <w:basedOn w:val="Normal"/>
    <w:link w:val="BalloonTextChar"/>
    <w:uiPriority w:val="99"/>
    <w:semiHidden/>
    <w:unhideWhenUsed/>
    <w:rsid w:val="00A3126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1266"/>
    <w:rPr>
      <w:rFonts w:ascii="Lucida Grande" w:eastAsiaTheme="minorHAnsi" w:hAnsi="Lucida Grande" w:cs="Lucida Grande"/>
      <w:sz w:val="18"/>
      <w:szCs w:val="18"/>
      <w:lang w:eastAsia="en-US"/>
    </w:rPr>
  </w:style>
  <w:style w:type="table" w:styleId="TableGrid">
    <w:name w:val="Table Grid"/>
    <w:basedOn w:val="TableNormal"/>
    <w:uiPriority w:val="59"/>
    <w:rsid w:val="00CD0F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94788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47884"/>
    <w:rPr>
      <w:rFonts w:asciiTheme="majorHAnsi" w:eastAsiaTheme="majorEastAsia" w:hAnsiTheme="majorHAnsi" w:cstheme="majorBidi"/>
      <w:i/>
      <w:iCs/>
      <w:color w:val="4F81BD" w:themeColor="accent1"/>
      <w:spacing w:val="15"/>
      <w:sz w:val="24"/>
      <w:szCs w:val="24"/>
      <w:lang w:eastAsia="en-US"/>
    </w:rPr>
  </w:style>
  <w:style w:type="character" w:styleId="CommentReference">
    <w:name w:val="annotation reference"/>
    <w:basedOn w:val="DefaultParagraphFont"/>
    <w:uiPriority w:val="99"/>
    <w:semiHidden/>
    <w:unhideWhenUsed/>
    <w:rsid w:val="002A47A9"/>
    <w:rPr>
      <w:sz w:val="18"/>
      <w:szCs w:val="18"/>
    </w:rPr>
  </w:style>
  <w:style w:type="paragraph" w:styleId="CommentText">
    <w:name w:val="annotation text"/>
    <w:basedOn w:val="Normal"/>
    <w:link w:val="CommentTextChar"/>
    <w:uiPriority w:val="99"/>
    <w:semiHidden/>
    <w:unhideWhenUsed/>
    <w:rsid w:val="002A47A9"/>
    <w:pPr>
      <w:spacing w:line="240" w:lineRule="auto"/>
    </w:pPr>
  </w:style>
  <w:style w:type="character" w:customStyle="1" w:styleId="CommentTextChar">
    <w:name w:val="Comment Text Char"/>
    <w:basedOn w:val="DefaultParagraphFont"/>
    <w:link w:val="CommentText"/>
    <w:uiPriority w:val="99"/>
    <w:semiHidden/>
    <w:rsid w:val="002A47A9"/>
    <w:rPr>
      <w:rFonts w:ascii="Times New Roman" w:eastAsiaTheme="minorHAnsi" w:hAnsi="Times New Roman" w:cs="Times New Roman"/>
      <w:sz w:val="24"/>
      <w:szCs w:val="24"/>
      <w:lang w:eastAsia="en-US"/>
    </w:rPr>
  </w:style>
  <w:style w:type="paragraph" w:styleId="CommentSubject">
    <w:name w:val="annotation subject"/>
    <w:basedOn w:val="CommentText"/>
    <w:next w:val="CommentText"/>
    <w:link w:val="CommentSubjectChar"/>
    <w:uiPriority w:val="99"/>
    <w:semiHidden/>
    <w:unhideWhenUsed/>
    <w:rsid w:val="002A47A9"/>
    <w:rPr>
      <w:b/>
      <w:bCs/>
      <w:sz w:val="20"/>
      <w:szCs w:val="20"/>
    </w:rPr>
  </w:style>
  <w:style w:type="character" w:customStyle="1" w:styleId="CommentSubjectChar">
    <w:name w:val="Comment Subject Char"/>
    <w:basedOn w:val="CommentTextChar"/>
    <w:link w:val="CommentSubject"/>
    <w:uiPriority w:val="99"/>
    <w:semiHidden/>
    <w:rsid w:val="002A47A9"/>
    <w:rPr>
      <w:rFonts w:ascii="Times New Roman" w:eastAsiaTheme="minorHAnsi" w:hAnsi="Times New Roman" w:cs="Times New Roman"/>
      <w:b/>
      <w:bCs/>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473"/>
    <w:pPr>
      <w:spacing w:after="160" w:line="259" w:lineRule="auto"/>
    </w:pPr>
    <w:rPr>
      <w:rFonts w:ascii="Times New Roman" w:eastAsiaTheme="minorHAnsi"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B4473"/>
    <w:rPr>
      <w:rFonts w:ascii="Times New Roman" w:eastAsiaTheme="minorHAnsi" w:hAnsi="Times New Roman" w:cs="Times New Roman"/>
      <w:sz w:val="24"/>
      <w:szCs w:val="24"/>
      <w:lang w:eastAsia="en-US"/>
    </w:rPr>
  </w:style>
  <w:style w:type="paragraph" w:styleId="Bibliography">
    <w:name w:val="Bibliography"/>
    <w:basedOn w:val="Normal"/>
    <w:next w:val="Normal"/>
    <w:uiPriority w:val="37"/>
    <w:unhideWhenUsed/>
    <w:rsid w:val="005D6C09"/>
    <w:pPr>
      <w:spacing w:after="0" w:line="480" w:lineRule="auto"/>
      <w:ind w:left="720" w:hanging="72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2F2897"/>
    <w:rPr>
      <w:color w:val="0000FF" w:themeColor="hyperlink"/>
      <w:u w:val="single"/>
    </w:rPr>
  </w:style>
  <w:style w:type="paragraph" w:styleId="BalloonText">
    <w:name w:val="Balloon Text"/>
    <w:basedOn w:val="Normal"/>
    <w:link w:val="BalloonTextChar"/>
    <w:uiPriority w:val="99"/>
    <w:semiHidden/>
    <w:unhideWhenUsed/>
    <w:rsid w:val="00A3126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1266"/>
    <w:rPr>
      <w:rFonts w:ascii="Lucida Grande" w:eastAsiaTheme="minorHAnsi" w:hAnsi="Lucida Grande" w:cs="Lucida Grande"/>
      <w:sz w:val="18"/>
      <w:szCs w:val="18"/>
      <w:lang w:eastAsia="en-US"/>
    </w:rPr>
  </w:style>
  <w:style w:type="table" w:styleId="TableGrid">
    <w:name w:val="Table Grid"/>
    <w:basedOn w:val="TableNormal"/>
    <w:uiPriority w:val="59"/>
    <w:rsid w:val="00CD0F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94788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47884"/>
    <w:rPr>
      <w:rFonts w:asciiTheme="majorHAnsi" w:eastAsiaTheme="majorEastAsia" w:hAnsiTheme="majorHAnsi" w:cstheme="majorBidi"/>
      <w:i/>
      <w:iCs/>
      <w:color w:val="4F81BD" w:themeColor="accent1"/>
      <w:spacing w:val="15"/>
      <w:sz w:val="24"/>
      <w:szCs w:val="24"/>
      <w:lang w:eastAsia="en-US"/>
    </w:rPr>
  </w:style>
  <w:style w:type="character" w:styleId="CommentReference">
    <w:name w:val="annotation reference"/>
    <w:basedOn w:val="DefaultParagraphFont"/>
    <w:uiPriority w:val="99"/>
    <w:semiHidden/>
    <w:unhideWhenUsed/>
    <w:rsid w:val="002A47A9"/>
    <w:rPr>
      <w:sz w:val="18"/>
      <w:szCs w:val="18"/>
    </w:rPr>
  </w:style>
  <w:style w:type="paragraph" w:styleId="CommentText">
    <w:name w:val="annotation text"/>
    <w:basedOn w:val="Normal"/>
    <w:link w:val="CommentTextChar"/>
    <w:uiPriority w:val="99"/>
    <w:semiHidden/>
    <w:unhideWhenUsed/>
    <w:rsid w:val="002A47A9"/>
    <w:pPr>
      <w:spacing w:line="240" w:lineRule="auto"/>
    </w:pPr>
  </w:style>
  <w:style w:type="character" w:customStyle="1" w:styleId="CommentTextChar">
    <w:name w:val="Comment Text Char"/>
    <w:basedOn w:val="DefaultParagraphFont"/>
    <w:link w:val="CommentText"/>
    <w:uiPriority w:val="99"/>
    <w:semiHidden/>
    <w:rsid w:val="002A47A9"/>
    <w:rPr>
      <w:rFonts w:ascii="Times New Roman" w:eastAsiaTheme="minorHAnsi" w:hAnsi="Times New Roman" w:cs="Times New Roman"/>
      <w:sz w:val="24"/>
      <w:szCs w:val="24"/>
      <w:lang w:eastAsia="en-US"/>
    </w:rPr>
  </w:style>
  <w:style w:type="paragraph" w:styleId="CommentSubject">
    <w:name w:val="annotation subject"/>
    <w:basedOn w:val="CommentText"/>
    <w:next w:val="CommentText"/>
    <w:link w:val="CommentSubjectChar"/>
    <w:uiPriority w:val="99"/>
    <w:semiHidden/>
    <w:unhideWhenUsed/>
    <w:rsid w:val="002A47A9"/>
    <w:rPr>
      <w:b/>
      <w:bCs/>
      <w:sz w:val="20"/>
      <w:szCs w:val="20"/>
    </w:rPr>
  </w:style>
  <w:style w:type="character" w:customStyle="1" w:styleId="CommentSubjectChar">
    <w:name w:val="Comment Subject Char"/>
    <w:basedOn w:val="CommentTextChar"/>
    <w:link w:val="CommentSubject"/>
    <w:uiPriority w:val="99"/>
    <w:semiHidden/>
    <w:rsid w:val="002A47A9"/>
    <w:rPr>
      <w:rFonts w:ascii="Times New Roman" w:eastAsiaTheme="minorHAnsi" w:hAnsi="Times New Roman" w:cs="Times New Roman"/>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307134">
      <w:bodyDiv w:val="1"/>
      <w:marLeft w:val="0"/>
      <w:marRight w:val="0"/>
      <w:marTop w:val="0"/>
      <w:marBottom w:val="0"/>
      <w:divBdr>
        <w:top w:val="none" w:sz="0" w:space="0" w:color="auto"/>
        <w:left w:val="none" w:sz="0" w:space="0" w:color="auto"/>
        <w:bottom w:val="none" w:sz="0" w:space="0" w:color="auto"/>
        <w:right w:val="none" w:sz="0" w:space="0" w:color="auto"/>
      </w:divBdr>
    </w:div>
    <w:div w:id="10260538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TotalTime>
  <Pages>17</Pages>
  <Words>12124</Words>
  <Characters>69113</Characters>
  <Application>Microsoft Macintosh Word</Application>
  <DocSecurity>0</DocSecurity>
  <Lines>575</Lines>
  <Paragraphs>162</Paragraphs>
  <ScaleCrop>false</ScaleCrop>
  <Company>UNC</Company>
  <LinksUpToDate>false</LinksUpToDate>
  <CharactersWithSpaces>81075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Snell</dc:creator>
  <cp:keywords/>
  <dc:description/>
  <cp:lastModifiedBy>Sara Snell</cp:lastModifiedBy>
  <cp:revision>177</cp:revision>
  <cp:lastPrinted>2015-12-07T14:32:00Z</cp:lastPrinted>
  <dcterms:created xsi:type="dcterms:W3CDTF">2015-11-25T17:30:00Z</dcterms:created>
  <dcterms:modified xsi:type="dcterms:W3CDTF">2015-12-09T20:31:00Z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id="nAjI3uVG"/&gt;&lt;style id="http://www.zotero.org/styles/apa" locale="en-US" hasBibliography="1" bibliographyStyleHasBeenSet="1"/&gt;&lt;prefs&gt;&lt;pref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