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8097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09750" cy="495300"/>
                    </a:xfrm>
                    <a:prstGeom prst="rect">
                      <a:avLst/>
                    </a:prstGeom>
                  </pic:spPr>
                </pic:pic>
              </a:graphicData>
            </a:graphic>
          </wp:inline>
        </w:drawing>
      </w:r>
    </w:p>
    <w:p>
      <w:pPr>
        <w:pStyle w:val="Title"/>
        <w:spacing w:after="80"/>
      </w:pPr>
      <w:r>
        <w:t xml:space="preserve">Guide de prospection</w:t>
      </w:r>
    </w:p>
    <w:p>
      <w:pPr>
        <w:spacing w:after="120" w:line="300"/>
      </w:pPr>
      <w:r>
        <w:rPr>
          <w:color w:val="51607F"/>
        </w:rPr>
        <w:t xml:space="preserve">Distribuer le prospectus, faire essayer l'évaluation gratuite et suivre les résultats de chaque distributeur.</w:t>
      </w:r>
    </w:p>
    <w:p>
      <w:pPr>
        <w:spacing w:after="120" w:line="300"/>
      </w:pPr>
      <w:r>
        <w:rPr>
          <w:color w:val="51607F"/>
          <w:sz w:val="18"/>
          <w:szCs w:val="18"/>
        </w:rPr>
        <w:t xml:space="preserve">Version du 27 octobre 2026. Les prix et les durées sont ceux du site à cette date : en cas de doute, c'est le site qui fait foi.</w:t>
      </w:r>
    </w:p>
    <w:p>
      <w:pPr>
        <w:pStyle w:val="Heading1"/>
        <w:spacing w:after="160" w:before="360"/>
      </w:pPr>
      <w:r>
        <w:t xml:space="preserve">1. Mon avis franc</w:t>
      </w:r>
    </w:p>
    <w:p>
      <w:pPr>
        <w:spacing w:after="120" w:line="300"/>
      </w:pPr>
      <w:r>
        <w:rPr>
          <w:b/>
          <w:bCs/>
        </w:rPr>
        <w:t xml:space="preserve">Le prospectus est utile, mais il ne suffit pas.</w:t>
      </w:r>
      <w:r>
        <w:t xml:space="preserve"> Un prospectus seul, tendu à quelqu'un qui passe, finit le plus souvent dans une poche ou par terre : peu de gens scannent un code QR plus tard, chez eux. Ce qui convainc vraiment, c'est d'</w:t>
      </w:r>
      <w:r>
        <w:rPr>
          <w:b/>
          <w:bCs/>
        </w:rPr>
        <w:t xml:space="preserve">entendre Teacher Joe parler</w:t>
      </w:r>
      <w:r>
        <w:t xml:space="preserve"> : l'évaluation gratuite est votre meilleur argument, et elle se fait en quelques minutes sur le téléphone de la personne.</w:t>
      </w:r>
    </w:p>
    <w:p>
      <w:pPr>
        <w:spacing w:after="120" w:line="300"/>
      </w:pPr>
      <w:r>
        <w:t xml:space="preserve">Je vous conseille donc de considérer le prospectus comme un </w:t>
      </w:r>
      <w:r>
        <w:rPr>
          <w:b/>
          <w:bCs/>
        </w:rPr>
        <w:t xml:space="preserve">rappel</w:t>
      </w:r>
      <w:r>
        <w:t xml:space="preserve">, pas comme l'outil principal :</w:t>
      </w:r>
    </w:p>
    <w:p>
      <w:pPr>
        <w:pStyle w:val="ListParagraph"/>
        <w:numPr>
          <w:ilvl w:val="0"/>
          <w:numId w:val="2"/>
        </w:numPr>
        <w:spacing w:after="80" w:line="280"/>
      </w:pPr>
      <w:r>
        <w:rPr>
          <w:b/>
          <w:bCs/>
        </w:rPr>
        <w:t xml:space="preserve">D'abord la démonstration</w:t>
      </w:r>
      <w:r>
        <w:t xml:space="preserve"> : vous faites essayer l'évaluation sur place, sur le téléphone de la personne.</w:t>
      </w:r>
    </w:p>
    <w:p>
      <w:pPr>
        <w:pStyle w:val="ListParagraph"/>
        <w:numPr>
          <w:ilvl w:val="0"/>
          <w:numId w:val="2"/>
        </w:numPr>
        <w:spacing w:after="80" w:line="280"/>
      </w:pPr>
      <w:r>
        <w:rPr>
          <w:b/>
          <w:bCs/>
        </w:rPr>
        <w:t xml:space="preserve">Ensuite le prospectus</w:t>
      </w:r>
      <w:r>
        <w:t xml:space="preserve"> : la personne repart avec le prix, l'adresse et le numéro, pour s'abonner plus tard ou en parler autour d'elle.</w:t>
      </w:r>
    </w:p>
    <w:p>
      <w:pPr>
        <w:pStyle w:val="ListParagraph"/>
        <w:numPr>
          <w:ilvl w:val="0"/>
          <w:numId w:val="2"/>
        </w:numPr>
        <w:spacing w:after="80" w:line="280"/>
      </w:pPr>
      <w:r>
        <w:rPr>
          <w:b/>
          <w:bCs/>
        </w:rPr>
        <w:t xml:space="preserve">Peu de prospectus, bien donnés</w:t>
      </w:r>
      <w:r>
        <w:t xml:space="preserve"> valent mieux que beaucoup de prospectus distribués à la volée. Vous économisez de l'encre et du papier.</w:t>
      </w:r>
    </w:p>
    <w:p>
      <w:pPr>
        <w:pStyle w:val="Heading2"/>
        <w:spacing w:after="100" w:before="240"/>
      </w:pPr>
      <w:r>
        <w:t xml:space="preserve">Le bouche à oreille</w:t>
      </w:r>
    </w:p>
    <w:p>
      <w:pPr>
        <w:spacing w:after="120" w:line="300"/>
      </w:pPr>
      <w:r>
        <w:t xml:space="preserve">C'est le moyen le plus fort, surtout au Togo où l'on fait confiance à ce qu'un proche recommande. Quelques façons de le provoquer, avec ce qui existe déjà sur le site :</w:t>
      </w:r>
    </w:p>
    <w:p>
      <w:pPr>
        <w:pStyle w:val="ListParagraph"/>
        <w:numPr>
          <w:ilvl w:val="0"/>
          <w:numId w:val="2"/>
        </w:numPr>
        <w:spacing w:after="80" w:line="280"/>
      </w:pPr>
      <w:r>
        <w:rPr>
          <w:b/>
          <w:bCs/>
        </w:rPr>
        <w:t xml:space="preserve">Après chaque évaluation réussie</w:t>
      </w:r>
      <w:r>
        <w:t xml:space="preserve">, montrez à la personne les boutons « Partager mon niveau sur WhatsApp » et « Inviter un ami sur WhatsApp » (page du résultat et « Mon espace »). Le message est déjà écrit, la personne choisit elle-même ses contacts.</w:t>
      </w:r>
    </w:p>
    <w:p>
      <w:pPr>
        <w:pStyle w:val="ListParagraph"/>
        <w:numPr>
          <w:ilvl w:val="0"/>
          <w:numId w:val="2"/>
        </w:numPr>
        <w:spacing w:after="80" w:line="280"/>
      </w:pPr>
      <w:r>
        <w:rPr>
          <w:b/>
          <w:bCs/>
        </w:rPr>
        <w:t xml:space="preserve">Les groupes WhatsApp de classe, d'amphi, de quartier ou d'église</w:t>
      </w:r>
      <w:r>
        <w:t xml:space="preserve"> : demandez à un élève, un étudiant ou un parent convaincu de partager le lien dans son groupe, plutôt que de le faire vous-même (un message d'un inconnu est vite pris pour de la publicité).</w:t>
      </w:r>
    </w:p>
    <w:p>
      <w:pPr>
        <w:pStyle w:val="ListParagraph"/>
        <w:numPr>
          <w:ilvl w:val="0"/>
          <w:numId w:val="2"/>
        </w:numPr>
        <w:spacing w:after="80" w:line="280"/>
      </w:pPr>
      <w:r>
        <w:rPr>
          <w:b/>
          <w:bCs/>
        </w:rPr>
        <w:t xml:space="preserve">Les relais naturels</w:t>
      </w:r>
      <w:r>
        <w:t xml:space="preserve"> : professeurs d'anglais (« Mes cours » aide leurs élèves à comprendre la leçon, sans faire les devoirs à leur place), responsables d'associations d'étudiants, encadreurs de répétition, parents d'élèves.</w:t>
      </w:r>
    </w:p>
    <w:p>
      <w:pPr>
        <w:pStyle w:val="ListParagraph"/>
        <w:numPr>
          <w:ilvl w:val="0"/>
          <w:numId w:val="2"/>
        </w:numPr>
        <w:spacing w:after="80" w:line="280"/>
      </w:pPr>
      <w:r>
        <w:rPr>
          <w:b/>
          <w:bCs/>
        </w:rPr>
        <w:t xml:space="preserve">Vos premiers abonnés</w:t>
      </w:r>
      <w:r>
        <w:t xml:space="preserve"> : appelez-les après une semaine. S'ils sont contents, demandez-leur s'ils connaissent une ou deux personnes à qui le proposer. Ne publiez jamais leur avis sans leur accord écrit, et n'inventez jamais d'avis.</w:t>
      </w:r>
    </w:p>
    <w:p>
      <w:pPr>
        <w:pStyle w:val="ListParagraph"/>
        <w:numPr>
          <w:ilvl w:val="0"/>
          <w:numId w:val="2"/>
        </w:numPr>
        <w:spacing w:after="80" w:line="280"/>
      </w:pPr>
      <w:r>
        <w:rPr>
          <w:b/>
          <w:bCs/>
        </w:rPr>
        <w:t xml:space="preserve">Votre statut WhatsApp et la chaîne WhatsApp</w:t>
      </w:r>
      <w:r>
        <w:t xml:space="preserve"> : publiez une courte vidéo de séance (bouton « Enregistrer ma séance ») avec l'adresse talkami.net.</w:t>
      </w:r>
    </w:p>
    <w:p>
      <w:pPr>
        <w:spacing w:after="120" w:line="300"/>
      </w:pPr>
      <w:r>
        <w:t xml:space="preserve">Il n'existe pas aujourd'hui de système de parrainage avec récompense sur le site : n'en promettez pas. Si vous en voulez un, je peux le construire.</w:t>
      </w:r>
    </w:p>
    <w:p>
      <w:pPr>
        <w:pStyle w:val="Heading1"/>
        <w:spacing w:after="160" w:before="360"/>
      </w:pPr>
      <w:r>
        <w:t xml:space="preserve">2. Avant de sortir</w:t>
      </w:r>
    </w:p>
    <w:p>
      <w:pPr>
        <w:pStyle w:val="ListParagraph"/>
        <w:numPr>
          <w:ilvl w:val="0"/>
          <w:numId w:val="2"/>
        </w:numPr>
        <w:spacing w:after="80" w:line="280"/>
      </w:pPr>
      <w:r>
        <w:t xml:space="preserve">Une petite pile de prospectus (20 à 30 par sortie suffisent au début), dans une pochette pour qu'ils restent propres.</w:t>
      </w:r>
    </w:p>
    <w:p>
      <w:pPr>
        <w:pStyle w:val="ListParagraph"/>
        <w:numPr>
          <w:ilvl w:val="0"/>
          <w:numId w:val="2"/>
        </w:numPr>
        <w:spacing w:after="80" w:line="280"/>
      </w:pPr>
      <w:r>
        <w:t xml:space="preserve">Votre téléphone chargé, avec des données, pour montrer le site si celui de la personne ne marche pas.</w:t>
      </w:r>
    </w:p>
    <w:p>
      <w:pPr>
        <w:pStyle w:val="ListParagraph"/>
        <w:numPr>
          <w:ilvl w:val="0"/>
          <w:numId w:val="2"/>
        </w:numPr>
        <w:spacing w:after="80" w:line="280"/>
      </w:pPr>
      <w:r>
        <w:t xml:space="preserve">Un endroit un peu calme repéré à côté : l'évaluation se passe à l'oral, le bruit de la rue gêne le micro.</w:t>
      </w:r>
    </w:p>
    <w:p>
      <w:pPr>
        <w:pStyle w:val="ListParagraph"/>
        <w:numPr>
          <w:ilvl w:val="0"/>
          <w:numId w:val="2"/>
        </w:numPr>
        <w:spacing w:after="80" w:line="280"/>
      </w:pPr>
      <w:r>
        <w:t xml:space="preserve">Le bon moment : sortie de midi des écoles, pauses entre deux cours à l'université, fin de journée près des lieux de travail. Jamais pendant les heures de cours.</w:t>
      </w:r>
    </w:p>
    <w:p>
      <w:pPr>
        <w:pStyle w:val="Heading1"/>
        <w:spacing w:after="160" w:before="360"/>
      </w:pPr>
      <w:r>
        <w:t xml:space="preserve">3. Le discours d'approche</w:t>
      </w:r>
    </w:p>
    <w:p>
      <w:pPr>
        <w:spacing w:after="120" w:line="300"/>
      </w:pPr>
      <w:r>
        <w:t xml:space="preserve">Quelques phrases, dites avec le sourire, puis une question. Le but n'est pas de vendre un abonnement dans la rue : c'est de faire </w:t>
      </w:r>
      <w:r>
        <w:rPr>
          <w:b/>
          <w:bCs/>
        </w:rPr>
        <w:t xml:space="preserve">essayer l'évaluation gratuite</w:t>
      </w:r>
      <w:r>
        <w:t xml:space="preserve">.</w:t>
      </w:r>
    </w:p>
    <w:p>
      <w:pPr>
        <w:pStyle w:val="Heading2"/>
        <w:spacing w:after="100" w:before="240"/>
      </w:pPr>
      <w:r>
        <w:t xml:space="preserve">Élèves, à la sortie de midi</w:t>
      </w:r>
    </w:p>
    <w:p>
      <w:pPr>
        <w:pBdr>
          <w:left w:val="single" w:color="B25512" w:sz="18" w:space="10"/>
        </w:pBdr>
        <w:spacing w:after="120" w:line="300"/>
        <w:ind w:left="360"/>
      </w:pPr>
      <w:r>
        <w:rPr>
          <w:i/>
          <w:iCs/>
        </w:rPr>
        <w:t xml:space="preserve">« Bonjour ! Vous faites de l'anglais à l'école ? Est-ce que vous osez le parler ? Il y a un professeur d'anglais, Teacher Joe, qui vous fait parler depuis votre téléphone et vous dit votre niveau en 5 minutes. C'est gratuit. Vous voulez essayer ? »</w:t>
      </w:r>
    </w:p>
    <w:p>
      <w:pPr>
        <w:spacing w:after="120" w:line="300"/>
      </w:pPr>
      <w:r>
        <w:t xml:space="preserve">Parlez aussi aux </w:t>
      </w:r>
      <w:r>
        <w:rPr>
          <w:b/>
          <w:bCs/>
        </w:rPr>
        <w:t xml:space="preserve">parents</w:t>
      </w:r>
      <w:r>
        <w:t xml:space="preserve"> qui attendent à la sortie : ce sont eux qui paieront. « Votre enfant a des difficultés en anglais ? Teacher Joe l'aide aussi à comprendre ses cours d'anglais de l'école, depuis le téléphone. »</w:t>
      </w:r>
    </w:p>
    <w:p>
      <w:pPr>
        <w:pStyle w:val="Heading2"/>
        <w:spacing w:after="100" w:before="240"/>
      </w:pPr>
      <w:r>
        <w:t xml:space="preserve">Étudiants, à l'université</w:t>
      </w:r>
    </w:p>
    <w:p>
      <w:pPr>
        <w:pBdr>
          <w:left w:val="single" w:color="B25512" w:sz="18" w:space="10"/>
        </w:pBdr>
        <w:spacing w:after="120" w:line="300"/>
        <w:ind w:left="360"/>
      </w:pPr>
      <w:r>
        <w:rPr>
          <w:i/>
          <w:iCs/>
        </w:rPr>
        <w:t xml:space="preserve">« Bonjour ! Exposé, entretien de stage, bourse, études à l'étranger : l'anglais à l'oral, c'est souvent là que ça bloque. Talkami vous fait parler chaque jour avec Teacher Joe, depuis votre téléphone. Testez votre niveau à l'oral : 5 minutes, gratuit. On essaie maintenant ? »</w:t>
      </w:r>
    </w:p>
    <w:p>
      <w:pPr>
        <w:pStyle w:val="Heading2"/>
        <w:spacing w:after="100" w:before="240"/>
      </w:pPr>
      <w:r>
        <w:t xml:space="preserve">Travailleurs</w:t>
      </w:r>
    </w:p>
    <w:p>
      <w:pPr>
        <w:pBdr>
          <w:left w:val="single" w:color="B25512" w:sz="18" w:space="10"/>
        </w:pBdr>
        <w:spacing w:after="120" w:line="300"/>
        <w:ind w:left="360"/>
      </w:pPr>
      <w:r>
        <w:rPr>
          <w:i/>
          <w:iCs/>
        </w:rPr>
        <w:t xml:space="preserve">« Bonjour ! Dans votre travail, il vous arrive de devoir parler anglais, avec un client, au téléphone, en réunion ? Avec Talkami, vous pratiquez 15 minutes par jour, à l'heure qui vous arrange, depuis votre téléphone. L'évaluation de votre niveau est gratuite et dure 5 minutes. »</w:t>
      </w:r>
    </w:p>
    <w:p>
      <w:pPr>
        <w:pStyle w:val="Heading1"/>
        <w:spacing w:after="160" w:before="360"/>
      </w:pPr>
      <w:r>
        <w:t xml:space="preserve">4. La démonstration sur place</w:t>
      </w:r>
    </w:p>
    <w:p>
      <w:pPr>
        <w:spacing w:after="120" w:line="300"/>
      </w:pPr>
      <w:r>
        <w:t xml:space="preserve">C'est le cœur de la méthode. Comptez une dizaine de minutes en tout.</w:t>
      </w:r>
    </w:p>
    <w:p>
      <w:pPr>
        <w:pStyle w:val="ListParagraph"/>
        <w:numPr>
          <w:ilvl w:val="0"/>
          <w:numId w:val="3"/>
        </w:numPr>
        <w:spacing w:after="80" w:line="280"/>
      </w:pPr>
      <w:r>
        <w:t xml:space="preserve">Demandez à la personne de </w:t>
      </w:r>
      <w:r>
        <w:rPr>
          <w:b/>
          <w:bCs/>
        </w:rPr>
        <w:t xml:space="preserve">scanner le code QR du prospectus avec l'appareil photo de SON téléphone</w:t>
      </w:r>
      <w:r>
        <w:t xml:space="preserve"> (pas le vôtre). C'est ce qui permet de compter l'inscription dans l'onglet « Provenance ». Si elle tape l'adresse à la main, l'inscription est comptée en « Accès direct ou inconnu ».</w:t>
      </w:r>
    </w:p>
    <w:p>
      <w:pPr>
        <w:pStyle w:val="ListParagraph"/>
        <w:numPr>
          <w:ilvl w:val="0"/>
          <w:numId w:val="3"/>
        </w:numPr>
        <w:spacing w:after="80" w:line="280"/>
      </w:pPr>
      <w:r>
        <w:t xml:space="preserve">Sur le site, elle touche « Passer mon évaluation gratuite » et crée son compte : son nom, </w:t>
      </w:r>
      <w:r>
        <w:rPr>
          <w:b/>
          <w:bCs/>
        </w:rPr>
        <w:t xml:space="preserve">son</w:t>
      </w:r>
      <w:r>
        <w:t xml:space="preserve"> numéro de téléphone et un mot de passe qu'elle choisit elle-même. Ne tapez jamais son mot de passe à sa place.</w:t>
      </w:r>
    </w:p>
    <w:p>
      <w:pPr>
        <w:pStyle w:val="ListParagraph"/>
        <w:numPr>
          <w:ilvl w:val="0"/>
          <w:numId w:val="3"/>
        </w:numPr>
        <w:spacing w:after="80" w:line="280"/>
      </w:pPr>
      <w:r>
        <w:t xml:space="preserve">Elle touche « Commencer », puis « Autoriser » quand le téléphone demande le micro.</w:t>
      </w:r>
    </w:p>
    <w:p>
      <w:pPr>
        <w:pStyle w:val="ListParagraph"/>
        <w:numPr>
          <w:ilvl w:val="0"/>
          <w:numId w:val="3"/>
        </w:numPr>
        <w:spacing w:after="80" w:line="280"/>
      </w:pPr>
      <w:r>
        <w:t xml:space="preserve">Elle parle avec Teacher Joe : environ 5 minutes pour trouver son niveau (de A1 à C2), puis une petite leçon d'une phrase et ses questions, 8 minutes au plus en tout. Mettez-vous un peu à l'écart pour ne pas la gêner.</w:t>
      </w:r>
    </w:p>
    <w:p>
      <w:pPr>
        <w:pStyle w:val="ListParagraph"/>
        <w:numPr>
          <w:ilvl w:val="0"/>
          <w:numId w:val="3"/>
        </w:numPr>
        <w:spacing w:after="80" w:line="280"/>
      </w:pPr>
      <w:r>
        <w:t xml:space="preserve">Le niveau s'affiche. Montrez-lui les formules en dessous, puis donnez-lui le prospectus : « Gardez-le, tout est dessus : le prix, l'adresse et notre numéro WhatsApp. »</w:t>
      </w:r>
    </w:p>
    <w:p>
      <w:pPr>
        <w:spacing w:after="120" w:line="300"/>
      </w:pPr>
      <w:r>
        <w:rPr>
          <w:b/>
          <w:bCs/>
        </w:rPr>
        <w:t xml:space="preserve">Une seule évaluation gratuite par compte</w:t>
      </w:r>
      <w:r>
        <w:t xml:space="preserve"> : ne faites donc jamais l'évaluation avec votre propre compte pour « montrer », et ne créez pas de compte pour quelqu'un d'autre.</w:t>
      </w:r>
    </w:p>
    <w:p>
      <w:pPr>
        <w:spacing w:after="120" w:line="300"/>
      </w:pPr>
      <w:r>
        <w:t xml:space="preserve">Si la personne n'a pas le temps ou pas de données maintenant : donnez simplement le prospectus et dites-lui de scanner le code ce soir, au calme.</w:t>
      </w:r>
    </w:p>
    <w:p>
      <w:pPr>
        <w:pStyle w:val="Heading1"/>
        <w:spacing w:after="160" w:before="360"/>
      </w:pPr>
      <w:r>
        <w:t xml:space="preserve">5. Répondre aux objections</w:t>
      </w:r>
    </w:p>
    <w:p>
      <w:pPr>
        <w:spacing w:after="120" w:line="300"/>
      </w:pPr>
      <w:r>
        <w:t xml:space="preserve">Toujours avec des faits vrais. Si vous ne savez pas, dites-le et donnez le numéro WhatsApp 72 24 02 31.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shd w:fill="E8ECF4" w:color="auto" w:val="clear"/>
            <w:tcMar>
              <w:top w:type="dxa" w:w="80"/>
              <w:left w:type="dxa" w:w="120"/>
              <w:bottom w:type="dxa" w:w="80"/>
              <w:right w:type="dxa" w:w="120"/>
            </w:tcMar>
          </w:tcPr>
          <w:p>
            <w:pPr>
              <w:spacing w:line="276"/>
            </w:pPr>
            <w:r>
              <w:rPr>
                <w:b/>
                <w:bCs/>
              </w:rPr>
              <w:t xml:space="preserve">Ce que la personne dit</w:t>
            </w:r>
          </w:p>
        </w:tc>
        <w:tc>
          <w:tcPr>
            <w:tcW w:type="dxa" w:w="6326"/>
            <w:shd w:fill="E8ECF4" w:color="auto" w:val="clear"/>
            <w:tcMar>
              <w:top w:type="dxa" w:w="80"/>
              <w:left w:type="dxa" w:w="120"/>
              <w:bottom w:type="dxa" w:w="80"/>
              <w:right w:type="dxa" w:w="120"/>
            </w:tcMar>
          </w:tcPr>
          <w:p>
            <w:pPr>
              <w:spacing w:line="276"/>
            </w:pPr>
            <w:r>
              <w:rPr>
                <w:b/>
                <w:bCs/>
              </w:rPr>
              <w:t xml:space="preserve">Ce que vous pouvez répondre</w:t>
            </w:r>
          </w:p>
        </w:tc>
      </w:tr>
      <w:tr>
        <w:trPr>
          <w:tblHeader w:val="false"/>
        </w:trPr>
        <w:tc>
          <w:tcPr>
            <w:tcW w:type="dxa" w:w="2700"/>
            <w:tcMar>
              <w:top w:type="dxa" w:w="80"/>
              <w:left w:type="dxa" w:w="120"/>
              <w:bottom w:type="dxa" w:w="80"/>
              <w:right w:type="dxa" w:w="120"/>
            </w:tcMar>
          </w:tcPr>
          <w:p>
            <w:pPr>
              <w:spacing w:line="276"/>
            </w:pPr>
            <w:r>
              <w:t xml:space="preserve">« Je n'ai pas le temps. »</w:t>
            </w:r>
          </w:p>
        </w:tc>
        <w:tc>
          <w:tcPr>
            <w:tcW w:type="dxa" w:w="6326"/>
            <w:tcMar>
              <w:top w:type="dxa" w:w="80"/>
              <w:left w:type="dxa" w:w="120"/>
              <w:bottom w:type="dxa" w:w="80"/>
              <w:right w:type="dxa" w:w="120"/>
            </w:tcMar>
          </w:tcPr>
          <w:p>
            <w:pPr>
              <w:spacing w:line="276"/>
            </w:pPr>
            <w:r>
              <w:t xml:space="preserve">La formule la plus courte demande 15 minutes par jour, à l'heure que vous choisissez, même tard le soir. Et l'évaluation, c'est 5 minutes : on peut la faire maintenant.</w:t>
            </w:r>
          </w:p>
        </w:tc>
      </w:tr>
      <w:tr>
        <w:trPr>
          <w:tblHeader w:val="false"/>
        </w:trPr>
        <w:tc>
          <w:tcPr>
            <w:tcW w:type="dxa" w:w="2700"/>
            <w:tcMar>
              <w:top w:type="dxa" w:w="80"/>
              <w:left w:type="dxa" w:w="120"/>
              <w:bottom w:type="dxa" w:w="80"/>
              <w:right w:type="dxa" w:w="120"/>
            </w:tcMar>
          </w:tcPr>
          <w:p>
            <w:pPr>
              <w:spacing w:line="276"/>
            </w:pPr>
            <w:r>
              <w:t xml:space="preserve">« C'est cher. »</w:t>
            </w:r>
          </w:p>
        </w:tc>
        <w:tc>
          <w:tcPr>
            <w:tcW w:type="dxa" w:w="6326"/>
            <w:tcMar>
              <w:top w:type="dxa" w:w="80"/>
              <w:left w:type="dxa" w:w="120"/>
              <w:bottom w:type="dxa" w:w="80"/>
              <w:right w:type="dxa" w:w="120"/>
            </w:tcMar>
          </w:tcPr>
          <w:p>
            <w:pPr>
              <w:spacing w:line="276"/>
            </w:pPr>
            <w:r>
              <w:t xml:space="preserve">L'évaluation ne coûte rien. Ensuite, c'est à partir de 2 000 FCFA la semaine, et vous payez seulement si vous le décidez, par Mobile Money. Rien n'est prélevé tout seul.</w:t>
            </w:r>
          </w:p>
        </w:tc>
      </w:tr>
      <w:tr>
        <w:trPr>
          <w:tblHeader w:val="false"/>
        </w:trPr>
        <w:tc>
          <w:tcPr>
            <w:tcW w:type="dxa" w:w="2700"/>
            <w:tcMar>
              <w:top w:type="dxa" w:w="80"/>
              <w:left w:type="dxa" w:w="120"/>
              <w:bottom w:type="dxa" w:w="80"/>
              <w:right w:type="dxa" w:w="120"/>
            </w:tcMar>
          </w:tcPr>
          <w:p>
            <w:pPr>
              <w:spacing w:line="276"/>
            </w:pPr>
            <w:r>
              <w:t xml:space="preserve">« Je n'ai pas de connexion » ou « pas de données ».</w:t>
            </w:r>
          </w:p>
        </w:tc>
        <w:tc>
          <w:tcPr>
            <w:tcW w:type="dxa" w:w="6326"/>
            <w:tcMar>
              <w:top w:type="dxa" w:w="80"/>
              <w:left w:type="dxa" w:w="120"/>
              <w:bottom w:type="dxa" w:w="80"/>
              <w:right w:type="dxa" w:w="120"/>
            </w:tcMar>
          </w:tcPr>
          <w:p>
            <w:pPr>
              <w:spacing w:line="276"/>
            </w:pPr>
            <w:r>
              <w:t xml:space="preserve">Il faut internet pendant la séance, c'est vrai. Vous pouvez la faire au wifi, ou avec le partage de connexion d'un proche. Gardez le prospectus pour essayer quand vous aurez du réseau.</w:t>
            </w:r>
          </w:p>
        </w:tc>
      </w:tr>
      <w:tr>
        <w:trPr>
          <w:tblHeader w:val="false"/>
        </w:trPr>
        <w:tc>
          <w:tcPr>
            <w:tcW w:type="dxa" w:w="2700"/>
            <w:tcMar>
              <w:top w:type="dxa" w:w="80"/>
              <w:left w:type="dxa" w:w="120"/>
              <w:bottom w:type="dxa" w:w="80"/>
              <w:right w:type="dxa" w:w="120"/>
            </w:tcMar>
          </w:tcPr>
          <w:p>
            <w:pPr>
              <w:spacing w:line="276"/>
            </w:pPr>
            <w:r>
              <w:t xml:space="preserve">« Je suis nul en anglais, je suis débutant. »</w:t>
            </w:r>
          </w:p>
        </w:tc>
        <w:tc>
          <w:tcPr>
            <w:tcW w:type="dxa" w:w="6326"/>
            <w:tcMar>
              <w:top w:type="dxa" w:w="80"/>
              <w:left w:type="dxa" w:w="120"/>
              <w:bottom w:type="dxa" w:w="80"/>
              <w:right w:type="dxa" w:w="120"/>
            </w:tcMar>
          </w:tcPr>
          <w:p>
            <w:pPr>
              <w:spacing w:line="276"/>
            </w:pPr>
            <w:r>
              <w:t xml:space="preserve">C'est fait pour vous aussi : l'évaluation trouve votre niveau, même débutant. Teacher Joe parle lentement aux débutants, et vous pouvez lui poser vos questions en français.</w:t>
            </w:r>
          </w:p>
        </w:tc>
      </w:tr>
      <w:tr>
        <w:trPr>
          <w:tblHeader w:val="false"/>
        </w:trPr>
        <w:tc>
          <w:tcPr>
            <w:tcW w:type="dxa" w:w="2700"/>
            <w:tcMar>
              <w:top w:type="dxa" w:w="80"/>
              <w:left w:type="dxa" w:w="120"/>
              <w:bottom w:type="dxa" w:w="80"/>
              <w:right w:type="dxa" w:w="120"/>
            </w:tcMar>
          </w:tcPr>
          <w:p>
            <w:pPr>
              <w:spacing w:line="276"/>
            </w:pPr>
            <w:r>
              <w:t xml:space="preserve">« J'ai honte de parler. »</w:t>
            </w:r>
          </w:p>
        </w:tc>
        <w:tc>
          <w:tcPr>
            <w:tcW w:type="dxa" w:w="6326"/>
            <w:tcMar>
              <w:top w:type="dxa" w:w="80"/>
              <w:left w:type="dxa" w:w="120"/>
              <w:bottom w:type="dxa" w:w="80"/>
              <w:right w:type="dxa" w:w="120"/>
            </w:tcMar>
          </w:tcPr>
          <w:p>
            <w:pPr>
              <w:spacing w:line="276"/>
            </w:pPr>
            <w:r>
              <w:t xml:space="preserve">Justement : vous parlez seul avec Teacher Joe, sur votre téléphone, sans personne qui vous regarde. Il corrige avec patience.</w:t>
            </w:r>
          </w:p>
        </w:tc>
      </w:tr>
      <w:tr>
        <w:trPr>
          <w:tblHeader w:val="false"/>
        </w:trPr>
        <w:tc>
          <w:tcPr>
            <w:tcW w:type="dxa" w:w="2700"/>
            <w:tcMar>
              <w:top w:type="dxa" w:w="80"/>
              <w:left w:type="dxa" w:w="120"/>
              <w:bottom w:type="dxa" w:w="80"/>
              <w:right w:type="dxa" w:w="120"/>
            </w:tcMar>
          </w:tcPr>
          <w:p>
            <w:pPr>
              <w:spacing w:line="276"/>
            </w:pPr>
            <w:r>
              <w:t xml:space="preserve">« Teacher Joe, c'est une vraie personne ? »</w:t>
            </w:r>
          </w:p>
        </w:tc>
        <w:tc>
          <w:tcPr>
            <w:tcW w:type="dxa" w:w="6326"/>
            <w:tcMar>
              <w:top w:type="dxa" w:w="80"/>
              <w:left w:type="dxa" w:w="120"/>
              <w:bottom w:type="dxa" w:w="80"/>
              <w:right w:type="dxa" w:w="120"/>
            </w:tcMar>
          </w:tcPr>
          <w:p>
            <w:pPr>
              <w:spacing w:line="276"/>
            </w:pPr>
            <w:r>
              <w:t xml:space="preserve">Ne mentez jamais. Teacher Joe est le professeur de Talkami ; il fonctionne grâce à l'intelligence artificielle et a été conçu par Joseph Ahiankonou. C'est ce qui permet de pratiquer chaque jour, à toute heure, pour un petit prix.</w:t>
            </w:r>
          </w:p>
        </w:tc>
      </w:tr>
      <w:tr>
        <w:trPr>
          <w:tblHeader w:val="false"/>
        </w:trPr>
        <w:tc>
          <w:tcPr>
            <w:tcW w:type="dxa" w:w="2700"/>
            <w:tcMar>
              <w:top w:type="dxa" w:w="80"/>
              <w:left w:type="dxa" w:w="120"/>
              <w:bottom w:type="dxa" w:w="80"/>
              <w:right w:type="dxa" w:w="120"/>
            </w:tcMar>
          </w:tcPr>
          <w:p>
            <w:pPr>
              <w:spacing w:line="276"/>
            </w:pPr>
            <w:r>
              <w:t xml:space="preserve">« C'est une arnaque ? »</w:t>
            </w:r>
          </w:p>
        </w:tc>
        <w:tc>
          <w:tcPr>
            <w:tcW w:type="dxa" w:w="6326"/>
            <w:tcMar>
              <w:top w:type="dxa" w:w="80"/>
              <w:left w:type="dxa" w:w="120"/>
              <w:bottom w:type="dxa" w:w="80"/>
              <w:right w:type="dxa" w:w="120"/>
            </w:tcMar>
          </w:tcPr>
          <w:p>
            <w:pPr>
              <w:spacing w:line="276"/>
            </w:pPr>
            <w:r>
              <w:t xml:space="preserve">Vous essayez gratuitement avant de payer quoi que ce soit. Vous payez vous-même par Mobile Money, rien n'est prélevé automatiquement. Il y a un numéro WhatsApp où une personne vous répond : 72 24 02 31.</w:t>
            </w:r>
          </w:p>
        </w:tc>
      </w:tr>
      <w:tr>
        <w:trPr>
          <w:tblHeader w:val="false"/>
        </w:trPr>
        <w:tc>
          <w:tcPr>
            <w:tcW w:type="dxa" w:w="2700"/>
            <w:tcMar>
              <w:top w:type="dxa" w:w="80"/>
              <w:left w:type="dxa" w:w="120"/>
              <w:bottom w:type="dxa" w:w="80"/>
              <w:right w:type="dxa" w:w="120"/>
            </w:tcMar>
          </w:tcPr>
          <w:p>
            <w:pPr>
              <w:spacing w:line="276"/>
            </w:pPr>
            <w:r>
              <w:t xml:space="preserve">« Je dois installer une application ? Mon téléphone est plein. »</w:t>
            </w:r>
          </w:p>
        </w:tc>
        <w:tc>
          <w:tcPr>
            <w:tcW w:type="dxa" w:w="6326"/>
            <w:tcMar>
              <w:top w:type="dxa" w:w="80"/>
              <w:left w:type="dxa" w:w="120"/>
              <w:bottom w:type="dxa" w:w="80"/>
              <w:right w:type="dxa" w:w="120"/>
            </w:tcMar>
          </w:tcPr>
          <w:p>
            <w:pPr>
              <w:spacing w:line="276"/>
            </w:pPr>
            <w:r>
              <w:t xml:space="preserve">Non, tout marche dans le navigateur (Chrome). Installer l'application sur l'écran d'accueil est possible, mais pas obligatoire.</w:t>
            </w:r>
          </w:p>
        </w:tc>
      </w:tr>
      <w:tr>
        <w:trPr>
          <w:tblHeader w:val="false"/>
        </w:trPr>
        <w:tc>
          <w:tcPr>
            <w:tcW w:type="dxa" w:w="2700"/>
            <w:tcMar>
              <w:top w:type="dxa" w:w="80"/>
              <w:left w:type="dxa" w:w="120"/>
              <w:bottom w:type="dxa" w:w="80"/>
              <w:right w:type="dxa" w:w="120"/>
            </w:tcMar>
          </w:tcPr>
          <w:p>
            <w:pPr>
              <w:spacing w:line="276"/>
            </w:pPr>
            <w:r>
              <w:t xml:space="preserve">« Je regarderai plus tard. »</w:t>
            </w:r>
          </w:p>
        </w:tc>
        <w:tc>
          <w:tcPr>
            <w:tcW w:type="dxa" w:w="6326"/>
            <w:tcMar>
              <w:top w:type="dxa" w:w="80"/>
              <w:left w:type="dxa" w:w="120"/>
              <w:bottom w:type="dxa" w:w="80"/>
              <w:right w:type="dxa" w:w="120"/>
            </w:tcMar>
          </w:tcPr>
          <w:p>
            <w:pPr>
              <w:spacing w:line="276"/>
            </w:pPr>
            <w:r>
              <w:t xml:space="preserve">Pas de souci : gardez le prospectus. Scannez le code ce soir, au calme, ça prend 5 minutes.</w:t>
            </w:r>
          </w:p>
        </w:tc>
      </w:tr>
    </w:tbl>
    <w:p>
      <w:pPr>
        <w:spacing w:after="120" w:line="300"/>
      </w:pPr>
    </w:p>
    <w:p>
      <w:pPr>
        <w:spacing w:after="120" w:line="300"/>
      </w:pPr>
      <w:r>
        <w:rPr>
          <w:b/>
          <w:bCs/>
        </w:rPr>
        <w:t xml:space="preserve">À ne jamais dire</w:t>
      </w:r>
      <w:r>
        <w:t xml:space="preserve"> : « garanti », « vous parlerez couramment en un mois », « 100 % », « sans engagement », un nombre d'élèves ou un avis inventé, un prix autre que ceux du site, ou que Teacher Joe est un humain.</w:t>
      </w:r>
    </w:p>
    <w:p>
      <w:pPr>
        <w:pStyle w:val="Heading1"/>
        <w:spacing w:after="160" w:before="360"/>
      </w:pPr>
      <w:r>
        <w:t xml:space="preserve">6. Élèves mineurs et établissements</w:t>
      </w:r>
    </w:p>
    <w:p>
      <w:pPr>
        <w:pStyle w:val="ListParagraph"/>
        <w:numPr>
          <w:ilvl w:val="0"/>
          <w:numId w:val="2"/>
        </w:numPr>
        <w:spacing w:after="80" w:line="280"/>
      </w:pPr>
      <w:r>
        <w:rPr>
          <w:b/>
          <w:bCs/>
        </w:rPr>
        <w:t xml:space="preserve">Demandez l'autorisation</w:t>
      </w:r>
      <w:r>
        <w:t xml:space="preserve"> au chef d'établissement (ou au proviseur, au directeur) avant de distribuer devant une école ou dans une université. Présentez-vous, montrez le prospectus. Respectez sa réponse.</w:t>
      </w:r>
    </w:p>
    <w:p>
      <w:pPr>
        <w:pStyle w:val="ListParagraph"/>
        <w:numPr>
          <w:ilvl w:val="0"/>
          <w:numId w:val="2"/>
        </w:numPr>
        <w:spacing w:after="80" w:line="280"/>
      </w:pPr>
      <w:r>
        <w:rPr>
          <w:b/>
          <w:bCs/>
        </w:rPr>
        <w:t xml:space="preserve">Restez dehors</w:t>
      </w:r>
      <w:r>
        <w:t xml:space="preserve">, sur la voie publique, sauf autorisation. Ne bloquez pas la sortie, ne suivez personne, ne distribuez jamais pendant les heures de cours. Renseignez-vous auprès de la mairie si une autorisation est demandée pour distribuer dans la rue.</w:t>
      </w:r>
    </w:p>
    <w:p>
      <w:pPr>
        <w:pStyle w:val="ListParagraph"/>
        <w:numPr>
          <w:ilvl w:val="0"/>
          <w:numId w:val="2"/>
        </w:numPr>
        <w:spacing w:after="80" w:line="280"/>
      </w:pPr>
      <w:r>
        <w:rPr>
          <w:b/>
          <w:bCs/>
        </w:rPr>
        <w:t xml:space="preserve">Avec un élève mineur</w:t>
      </w:r>
      <w:r>
        <w:t xml:space="preserve"> : parlez de préférence en présence d'un parent, ou proposez-lui de faire l'évaluation à la maison, avec ses parents. Ne lui demandez jamais d'argent : la décision de payer revient aux parents.</w:t>
      </w:r>
    </w:p>
    <w:p>
      <w:pPr>
        <w:pStyle w:val="ListParagraph"/>
        <w:numPr>
          <w:ilvl w:val="0"/>
          <w:numId w:val="2"/>
        </w:numPr>
        <w:spacing w:after="80" w:line="280"/>
      </w:pPr>
      <w:r>
        <w:rPr>
          <w:b/>
          <w:bCs/>
        </w:rPr>
        <w:t xml:space="preserve">Aucune donnée personnelle</w:t>
      </w:r>
      <w:r>
        <w:t xml:space="preserve"> : ne notez pas de nom ni de numéro sur papier, ne prenez pas de photo d'élèves, ne les ajoutez pas sur WhatsApp. C'est la personne qui s'inscrit elle-même sur le site, si elle le veut. La page « Confidentialité » du site a un paragraphe pour les parents.</w:t>
      </w:r>
    </w:p>
    <w:p>
      <w:pPr>
        <w:pStyle w:val="ListParagraph"/>
        <w:numPr>
          <w:ilvl w:val="0"/>
          <w:numId w:val="2"/>
        </w:numPr>
        <w:spacing w:after="80" w:line="280"/>
      </w:pPr>
      <w:r>
        <w:rPr>
          <w:b/>
          <w:bCs/>
        </w:rPr>
        <w:t xml:space="preserve">Propreté</w:t>
      </w:r>
      <w:r>
        <w:t xml:space="preserve"> : ramassez les prospectus jetés autour de vous. Un trottoir sale près d'une école, c'est une mauvaise image et une autorisation qu'on ne vous redonnera pas.</w:t>
      </w:r>
    </w:p>
    <w:p>
      <w:pPr>
        <w:pStyle w:val="Heading1"/>
        <w:spacing w:after="160" w:before="360"/>
      </w:pPr>
      <w:r>
        <w:t xml:space="preserve">7. Recruter des distributeurs et suivre leurs résultats</w:t>
      </w:r>
    </w:p>
    <w:p>
      <w:pPr>
        <w:pStyle w:val="Heading2"/>
        <w:spacing w:after="100" w:before="240"/>
      </w:pPr>
      <w:r>
        <w:t xml:space="preserve">Un code QR par distributeur</w:t>
      </w:r>
    </w:p>
    <w:p>
      <w:pPr>
        <w:spacing w:after="120" w:line="300"/>
      </w:pPr>
      <w:r>
        <w:t xml:space="preserve">Chaque distributeur reçoit </w:t>
      </w:r>
      <w:r>
        <w:rPr>
          <w:b/>
          <w:bCs/>
        </w:rPr>
        <w:t xml:space="preserve">son propre prospectus</w:t>
      </w:r>
      <w:r>
        <w:t xml:space="preserve">, identique, mais avec un code QR à lui. Le code QR mène à :</w:t>
      </w:r>
    </w:p>
    <w:p>
      <w:pPr>
        <w:spacing w:after="120" w:line="300"/>
      </w:pPr>
      <w:r>
        <w:rPr>
          <w:rFonts w:ascii="Courier New" w:cs="Courier New" w:eastAsia="Courier New" w:hAnsi="Courier New"/>
          <w:sz w:val="19"/>
          <w:szCs w:val="19"/>
        </w:rPr>
        <w:t xml:space="preserve">https://talkami.net/?utm_source=prospectus&amp;utm_campaign=prenom</w:t>
      </w:r>
    </w:p>
    <w:p>
      <w:pPr>
        <w:spacing w:after="120" w:line="300"/>
      </w:pPr>
      <w:r>
        <w:t xml:space="preserve">« prenom » est remplacé par le prénom du distributeur, sans accent ni espace (par exemple « afi » ou « kossi »). Une petite mention « Réf. afi » est imprimée en tout petit en bas du prospectus, pour que chacun reconnaisse sa pile. </w:t>
      </w:r>
      <w:r>
        <w:rPr>
          <w:b/>
          <w:bCs/>
        </w:rPr>
        <w:t xml:space="preserve">Envoyez-moi simplement le prénom : je vous renvoie son prospectus prêt à imprimer.</w:t>
      </w:r>
      <w:r>
        <w:t xml:space="preserve"> Le prospectus commun, sans prénom, reste le vôtre.</w:t>
      </w:r>
    </w:p>
    <w:p>
      <w:pPr>
        <w:pStyle w:val="Heading2"/>
        <w:spacing w:after="100" w:before="240"/>
      </w:pPr>
      <w:r>
        <w:t xml:space="preserve">Où voir les résultats</w:t>
      </w:r>
    </w:p>
    <w:p>
      <w:pPr>
        <w:pStyle w:val="ListParagraph"/>
        <w:numPr>
          <w:ilvl w:val="0"/>
          <w:numId w:val="4"/>
        </w:numPr>
        <w:spacing w:after="80" w:line="280"/>
      </w:pPr>
      <w:r>
        <w:t xml:space="preserve">Connectez-vous à l'administration de Talkami.</w:t>
      </w:r>
    </w:p>
    <w:p>
      <w:pPr>
        <w:pStyle w:val="ListParagraph"/>
        <w:numPr>
          <w:ilvl w:val="0"/>
          <w:numId w:val="4"/>
        </w:numPr>
        <w:spacing w:after="80" w:line="280"/>
      </w:pPr>
      <w:r>
        <w:t xml:space="preserve">Touchez l'onglet « Provenance », puis choisissez la période (7 jours, 30 jours, 90 jours ou depuis le début).</w:t>
      </w:r>
    </w:p>
    <w:p>
      <w:pPr>
        <w:pStyle w:val="ListParagraph"/>
        <w:numPr>
          <w:ilvl w:val="0"/>
          <w:numId w:val="4"/>
        </w:numPr>
        <w:spacing w:after="80" w:line="280"/>
      </w:pPr>
      <w:r>
        <w:t xml:space="preserve">La ligne « Prospectus (papier) » donne le total ; le tableau « Prospectus, par distributeur » donne, pour chaque prénom, les inscrits, ceux qui ont passé l'évaluation et ceux qui se sont abonnés (au moins un paiement validé).</w:t>
      </w:r>
    </w:p>
    <w:p>
      <w:pPr>
        <w:spacing w:after="120" w:line="300"/>
      </w:pPr>
      <w:r>
        <w:rPr>
          <w:b/>
          <w:bCs/>
        </w:rPr>
        <w:t xml:space="preserve">Limites à connaître</w:t>
      </w:r>
      <w:r>
        <w:t xml:space="preserve"> : une inscription est comptée seulement si la personne a scanné le code QR puis s'est inscrite sur le même téléphone. Si elle tape talkami.net à la main, ou si elle avait déjà un compte, elle n'est pas comptée pour le distributeur.</w:t>
      </w:r>
    </w:p>
    <w:p>
      <w:pPr>
        <w:pStyle w:val="Heading2"/>
        <w:spacing w:after="100" w:before="240"/>
      </w:pPr>
      <w:r>
        <w:t xml:space="preserve">Conseils pour payer et motiver les distributeurs</w:t>
      </w:r>
    </w:p>
    <w:p>
      <w:pPr>
        <w:pStyle w:val="ListParagraph"/>
        <w:numPr>
          <w:ilvl w:val="0"/>
          <w:numId w:val="2"/>
        </w:numPr>
        <w:spacing w:after="80" w:line="280"/>
      </w:pPr>
      <w:r>
        <w:t xml:space="preserve">Payez de préférence </w:t>
      </w:r>
      <w:r>
        <w:rPr>
          <w:b/>
          <w:bCs/>
        </w:rPr>
        <w:t xml:space="preserve">par abonné</w:t>
      </w:r>
      <w:r>
        <w:t xml:space="preserve"> (paiement validé dans l'administration), avec éventuellement un petit montant par évaluation passée, plutôt qu'au nombre de prospectus : vous payez des résultats, pas du papier.</w:t>
      </w:r>
    </w:p>
    <w:p>
      <w:pPr>
        <w:pStyle w:val="ListParagraph"/>
        <w:numPr>
          <w:ilvl w:val="0"/>
          <w:numId w:val="2"/>
        </w:numPr>
        <w:spacing w:after="80" w:line="280"/>
      </w:pPr>
      <w:r>
        <w:t xml:space="preserve">Donnez ce guide à chaque distributeur, faites une démonstration avec lui, et rappelez les règles d'honnêteté et de sécurité des mineurs.</w:t>
      </w:r>
    </w:p>
    <w:p>
      <w:pPr>
        <w:pStyle w:val="ListParagraph"/>
        <w:numPr>
          <w:ilvl w:val="0"/>
          <w:numId w:val="2"/>
        </w:numPr>
        <w:spacing w:after="80" w:line="280"/>
      </w:pPr>
      <w:r>
        <w:t xml:space="preserve">Faites un point chaque semaine avec ce petit tableau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500"/>
        <w:gridCol w:w="1500"/>
        <w:gridCol w:w="1300"/>
        <w:gridCol w:w="1326"/>
      </w:tblGrid>
      <w:tr>
        <w:trPr>
          <w:tblHeader/>
        </w:trPr>
        <w:tc>
          <w:tcPr>
            <w:tcW w:type="dxa" w:w="1500"/>
            <w:shd w:fill="E8ECF4" w:color="auto" w:val="clear"/>
            <w:tcMar>
              <w:top w:type="dxa" w:w="80"/>
              <w:left w:type="dxa" w:w="120"/>
              <w:bottom w:type="dxa" w:w="80"/>
              <w:right w:type="dxa" w:w="120"/>
            </w:tcMar>
          </w:tcPr>
          <w:p>
            <w:pPr>
              <w:spacing w:line="276"/>
            </w:pPr>
            <w:r>
              <w:rPr>
                <w:b/>
                <w:bCs/>
              </w:rPr>
              <w:t xml:space="preserve">Date</w:t>
            </w:r>
          </w:p>
        </w:tc>
        <w:tc>
          <w:tcPr>
            <w:tcW w:type="dxa" w:w="1900"/>
            <w:shd w:fill="E8ECF4" w:color="auto" w:val="clear"/>
            <w:tcMar>
              <w:top w:type="dxa" w:w="80"/>
              <w:left w:type="dxa" w:w="120"/>
              <w:bottom w:type="dxa" w:w="80"/>
              <w:right w:type="dxa" w:w="120"/>
            </w:tcMar>
          </w:tcPr>
          <w:p>
            <w:pPr>
              <w:spacing w:line="276"/>
            </w:pPr>
            <w:r>
              <w:rPr>
                <w:b/>
                <w:bCs/>
              </w:rPr>
              <w:t xml:space="preserve">Lieu</w:t>
            </w:r>
          </w:p>
        </w:tc>
        <w:tc>
          <w:tcPr>
            <w:tcW w:type="dxa" w:w="1500"/>
            <w:shd w:fill="E8ECF4" w:color="auto" w:val="clear"/>
            <w:tcMar>
              <w:top w:type="dxa" w:w="80"/>
              <w:left w:type="dxa" w:w="120"/>
              <w:bottom w:type="dxa" w:w="80"/>
              <w:right w:type="dxa" w:w="120"/>
            </w:tcMar>
          </w:tcPr>
          <w:p>
            <w:pPr>
              <w:spacing w:line="276"/>
            </w:pPr>
            <w:r>
              <w:rPr>
                <w:b/>
                <w:bCs/>
              </w:rPr>
              <w:t xml:space="preserve">Distributeur</w:t>
            </w:r>
          </w:p>
        </w:tc>
        <w:tc>
          <w:tcPr>
            <w:tcW w:type="dxa" w:w="1500"/>
            <w:shd w:fill="E8ECF4" w:color="auto" w:val="clear"/>
            <w:tcMar>
              <w:top w:type="dxa" w:w="80"/>
              <w:left w:type="dxa" w:w="120"/>
              <w:bottom w:type="dxa" w:w="80"/>
              <w:right w:type="dxa" w:w="120"/>
            </w:tcMar>
          </w:tcPr>
          <w:p>
            <w:pPr>
              <w:spacing w:line="276"/>
            </w:pPr>
            <w:r>
              <w:rPr>
                <w:b/>
                <w:bCs/>
              </w:rPr>
              <w:t xml:space="preserve">Prospectus donnés</w:t>
            </w:r>
          </w:p>
        </w:tc>
        <w:tc>
          <w:tcPr>
            <w:tcW w:type="dxa" w:w="1300"/>
            <w:shd w:fill="E8ECF4" w:color="auto" w:val="clear"/>
            <w:tcMar>
              <w:top w:type="dxa" w:w="80"/>
              <w:left w:type="dxa" w:w="120"/>
              <w:bottom w:type="dxa" w:w="80"/>
              <w:right w:type="dxa" w:w="120"/>
            </w:tcMar>
          </w:tcPr>
          <w:p>
            <w:pPr>
              <w:spacing w:line="276"/>
            </w:pPr>
            <w:r>
              <w:rPr>
                <w:b/>
                <w:bCs/>
              </w:rPr>
              <w:t xml:space="preserve">Démos faites</w:t>
            </w:r>
          </w:p>
        </w:tc>
        <w:tc>
          <w:tcPr>
            <w:tcW w:type="dxa" w:w="1326"/>
            <w:shd w:fill="E8ECF4" w:color="auto" w:val="clear"/>
            <w:tcMar>
              <w:top w:type="dxa" w:w="80"/>
              <w:left w:type="dxa" w:w="120"/>
              <w:bottom w:type="dxa" w:w="80"/>
              <w:right w:type="dxa" w:w="120"/>
            </w:tcMar>
          </w:tcPr>
          <w:p>
            <w:pPr>
              <w:spacing w:line="276"/>
            </w:pPr>
            <w:r>
              <w:rPr>
                <w:b/>
                <w:bCs/>
              </w:rPr>
              <w:t xml:space="preserve">Inscrits</w:t>
            </w:r>
          </w:p>
        </w:tc>
      </w:tr>
      <w:tr>
        <w:trPr>
          <w:tblHeader w:val="false"/>
        </w:trPr>
        <w:tc>
          <w:tcPr>
            <w:tcW w:type="dxa" w:w="1500"/>
            <w:tcMar>
              <w:top w:type="dxa" w:w="80"/>
              <w:left w:type="dxa" w:w="120"/>
              <w:bottom w:type="dxa" w:w="80"/>
              <w:right w:type="dxa" w:w="120"/>
            </w:tcMar>
          </w:tcPr>
          <w:p>
            <w:pPr>
              <w:spacing w:line="276"/>
            </w:pPr>
          </w:p>
        </w:tc>
        <w:tc>
          <w:tcPr>
            <w:tcW w:type="dxa" w:w="1900"/>
            <w:tcMar>
              <w:top w:type="dxa" w:w="80"/>
              <w:left w:type="dxa" w:w="120"/>
              <w:bottom w:type="dxa" w:w="80"/>
              <w:right w:type="dxa" w:w="120"/>
            </w:tcMar>
          </w:tcPr>
          <w:p>
            <w:pPr>
              <w:spacing w:line="276"/>
            </w:pPr>
          </w:p>
        </w:tc>
        <w:tc>
          <w:tcPr>
            <w:tcW w:type="dxa" w:w="1500"/>
            <w:tcMar>
              <w:top w:type="dxa" w:w="80"/>
              <w:left w:type="dxa" w:w="120"/>
              <w:bottom w:type="dxa" w:w="80"/>
              <w:right w:type="dxa" w:w="120"/>
            </w:tcMar>
          </w:tcPr>
          <w:p>
            <w:pPr>
              <w:spacing w:line="276"/>
            </w:pPr>
          </w:p>
        </w:tc>
        <w:tc>
          <w:tcPr>
            <w:tcW w:type="dxa" w:w="1500"/>
            <w:tcMar>
              <w:top w:type="dxa" w:w="80"/>
              <w:left w:type="dxa" w:w="120"/>
              <w:bottom w:type="dxa" w:w="80"/>
              <w:right w:type="dxa" w:w="120"/>
            </w:tcMar>
          </w:tcPr>
          <w:p>
            <w:pPr>
              <w:spacing w:line="276"/>
            </w:pPr>
          </w:p>
        </w:tc>
        <w:tc>
          <w:tcPr>
            <w:tcW w:type="dxa" w:w="1300"/>
            <w:tcMar>
              <w:top w:type="dxa" w:w="80"/>
              <w:left w:type="dxa" w:w="120"/>
              <w:bottom w:type="dxa" w:w="80"/>
              <w:right w:type="dxa" w:w="120"/>
            </w:tcMar>
          </w:tcPr>
          <w:p>
            <w:pPr>
              <w:spacing w:line="276"/>
            </w:pPr>
          </w:p>
        </w:tc>
        <w:tc>
          <w:tcPr>
            <w:tcW w:type="dxa" w:w="1326"/>
            <w:tcMar>
              <w:top w:type="dxa" w:w="80"/>
              <w:left w:type="dxa" w:w="120"/>
              <w:bottom w:type="dxa" w:w="80"/>
              <w:right w:type="dxa" w:w="120"/>
            </w:tcMar>
          </w:tcPr>
          <w:p>
            <w:pPr>
              <w:spacing w:line="276"/>
            </w:pPr>
          </w:p>
        </w:tc>
      </w:tr>
      <w:tr>
        <w:trPr>
          <w:tblHeader w:val="false"/>
        </w:trPr>
        <w:tc>
          <w:tcPr>
            <w:tcW w:type="dxa" w:w="1500"/>
            <w:tcMar>
              <w:top w:type="dxa" w:w="80"/>
              <w:left w:type="dxa" w:w="120"/>
              <w:bottom w:type="dxa" w:w="80"/>
              <w:right w:type="dxa" w:w="120"/>
            </w:tcMar>
          </w:tcPr>
          <w:p>
            <w:pPr>
              <w:spacing w:line="276"/>
            </w:pPr>
          </w:p>
        </w:tc>
        <w:tc>
          <w:tcPr>
            <w:tcW w:type="dxa" w:w="1900"/>
            <w:tcMar>
              <w:top w:type="dxa" w:w="80"/>
              <w:left w:type="dxa" w:w="120"/>
              <w:bottom w:type="dxa" w:w="80"/>
              <w:right w:type="dxa" w:w="120"/>
            </w:tcMar>
          </w:tcPr>
          <w:p>
            <w:pPr>
              <w:spacing w:line="276"/>
            </w:pPr>
          </w:p>
        </w:tc>
        <w:tc>
          <w:tcPr>
            <w:tcW w:type="dxa" w:w="1500"/>
            <w:tcMar>
              <w:top w:type="dxa" w:w="80"/>
              <w:left w:type="dxa" w:w="120"/>
              <w:bottom w:type="dxa" w:w="80"/>
              <w:right w:type="dxa" w:w="120"/>
            </w:tcMar>
          </w:tcPr>
          <w:p>
            <w:pPr>
              <w:spacing w:line="276"/>
            </w:pPr>
          </w:p>
        </w:tc>
        <w:tc>
          <w:tcPr>
            <w:tcW w:type="dxa" w:w="1500"/>
            <w:tcMar>
              <w:top w:type="dxa" w:w="80"/>
              <w:left w:type="dxa" w:w="120"/>
              <w:bottom w:type="dxa" w:w="80"/>
              <w:right w:type="dxa" w:w="120"/>
            </w:tcMar>
          </w:tcPr>
          <w:p>
            <w:pPr>
              <w:spacing w:line="276"/>
            </w:pPr>
          </w:p>
        </w:tc>
        <w:tc>
          <w:tcPr>
            <w:tcW w:type="dxa" w:w="1300"/>
            <w:tcMar>
              <w:top w:type="dxa" w:w="80"/>
              <w:left w:type="dxa" w:w="120"/>
              <w:bottom w:type="dxa" w:w="80"/>
              <w:right w:type="dxa" w:w="120"/>
            </w:tcMar>
          </w:tcPr>
          <w:p>
            <w:pPr>
              <w:spacing w:line="276"/>
            </w:pPr>
          </w:p>
        </w:tc>
        <w:tc>
          <w:tcPr>
            <w:tcW w:type="dxa" w:w="1326"/>
            <w:tcMar>
              <w:top w:type="dxa" w:w="80"/>
              <w:left w:type="dxa" w:w="120"/>
              <w:bottom w:type="dxa" w:w="80"/>
              <w:right w:type="dxa" w:w="120"/>
            </w:tcMar>
          </w:tcPr>
          <w:p>
            <w:pPr>
              <w:spacing w:line="276"/>
            </w:pPr>
          </w:p>
        </w:tc>
      </w:tr>
      <w:tr>
        <w:trPr>
          <w:tblHeader w:val="false"/>
        </w:trPr>
        <w:tc>
          <w:tcPr>
            <w:tcW w:type="dxa" w:w="1500"/>
            <w:tcMar>
              <w:top w:type="dxa" w:w="80"/>
              <w:left w:type="dxa" w:w="120"/>
              <w:bottom w:type="dxa" w:w="80"/>
              <w:right w:type="dxa" w:w="120"/>
            </w:tcMar>
          </w:tcPr>
          <w:p>
            <w:pPr>
              <w:spacing w:line="276"/>
            </w:pPr>
          </w:p>
        </w:tc>
        <w:tc>
          <w:tcPr>
            <w:tcW w:type="dxa" w:w="1900"/>
            <w:tcMar>
              <w:top w:type="dxa" w:w="80"/>
              <w:left w:type="dxa" w:w="120"/>
              <w:bottom w:type="dxa" w:w="80"/>
              <w:right w:type="dxa" w:w="120"/>
            </w:tcMar>
          </w:tcPr>
          <w:p>
            <w:pPr>
              <w:spacing w:line="276"/>
            </w:pPr>
          </w:p>
        </w:tc>
        <w:tc>
          <w:tcPr>
            <w:tcW w:type="dxa" w:w="1500"/>
            <w:tcMar>
              <w:top w:type="dxa" w:w="80"/>
              <w:left w:type="dxa" w:w="120"/>
              <w:bottom w:type="dxa" w:w="80"/>
              <w:right w:type="dxa" w:w="120"/>
            </w:tcMar>
          </w:tcPr>
          <w:p>
            <w:pPr>
              <w:spacing w:line="276"/>
            </w:pPr>
          </w:p>
        </w:tc>
        <w:tc>
          <w:tcPr>
            <w:tcW w:type="dxa" w:w="1500"/>
            <w:tcMar>
              <w:top w:type="dxa" w:w="80"/>
              <w:left w:type="dxa" w:w="120"/>
              <w:bottom w:type="dxa" w:w="80"/>
              <w:right w:type="dxa" w:w="120"/>
            </w:tcMar>
          </w:tcPr>
          <w:p>
            <w:pPr>
              <w:spacing w:line="276"/>
            </w:pPr>
          </w:p>
        </w:tc>
        <w:tc>
          <w:tcPr>
            <w:tcW w:type="dxa" w:w="1300"/>
            <w:tcMar>
              <w:top w:type="dxa" w:w="80"/>
              <w:left w:type="dxa" w:w="120"/>
              <w:bottom w:type="dxa" w:w="80"/>
              <w:right w:type="dxa" w:w="120"/>
            </w:tcMar>
          </w:tcPr>
          <w:p>
            <w:pPr>
              <w:spacing w:line="276"/>
            </w:pPr>
          </w:p>
        </w:tc>
        <w:tc>
          <w:tcPr>
            <w:tcW w:type="dxa" w:w="1326"/>
            <w:tcMar>
              <w:top w:type="dxa" w:w="80"/>
              <w:left w:type="dxa" w:w="120"/>
              <w:bottom w:type="dxa" w:w="80"/>
              <w:right w:type="dxa" w:w="120"/>
            </w:tcMar>
          </w:tcPr>
          <w:p>
            <w:pPr>
              <w:spacing w:line="276"/>
            </w:pPr>
          </w:p>
        </w:tc>
      </w:tr>
    </w:tbl>
    <w:p>
      <w:pPr>
        <w:pStyle w:val="Heading1"/>
        <w:spacing w:after="160" w:before="360"/>
      </w:pPr>
      <w:r>
        <w:t xml:space="preserve">8. Les faits à connaître par cœur</w:t>
      </w:r>
    </w:p>
    <w:p>
      <w:pPr>
        <w:pStyle w:val="ListParagraph"/>
        <w:numPr>
          <w:ilvl w:val="0"/>
          <w:numId w:val="2"/>
        </w:numPr>
        <w:spacing w:after="80" w:line="280"/>
      </w:pPr>
      <w:r>
        <w:rPr>
          <w:b/>
          <w:bCs/>
        </w:rPr>
        <w:t xml:space="preserve">Évaluation orale gratuite</w:t>
      </w:r>
      <w:r>
        <w:t xml:space="preserve"> : 5 minutes pour trouver le niveau (de A1 à C2), puis une petite leçon et des questions, 8 minutes au plus en tout. Une seule par compte.</w:t>
      </w:r>
    </w:p>
    <w:p>
      <w:pPr>
        <w:pStyle w:val="ListParagraph"/>
        <w:numPr>
          <w:ilvl w:val="0"/>
          <w:numId w:val="2"/>
        </w:numPr>
        <w:spacing w:after="80" w:line="280"/>
      </w:pPr>
      <w:r>
        <w:rPr>
          <w:b/>
          <w:bCs/>
        </w:rPr>
        <w:t xml:space="preserve">Formules</w:t>
      </w:r>
      <w:r>
        <w:t xml:space="preserve"> : Semaine, 2 000 FCFA pour 7 jours ; Essentiel, 7 500 FCFA pour 30 jours (15 minutes par jour pour ces deux formules) ; Intensif, 14 000 FCFA pour 30 jours (30 minutes par jour). Ce temps se partage entre la séance orale et « Mes cours ».</w:t>
      </w:r>
    </w:p>
    <w:p>
      <w:pPr>
        <w:pStyle w:val="ListParagraph"/>
        <w:numPr>
          <w:ilvl w:val="0"/>
          <w:numId w:val="2"/>
        </w:numPr>
        <w:spacing w:after="80" w:line="280"/>
      </w:pPr>
      <w:r>
        <w:rPr>
          <w:b/>
          <w:bCs/>
        </w:rPr>
        <w:t xml:space="preserve">Paiement</w:t>
      </w:r>
      <w:r>
        <w:t xml:space="preserve"> : par Mobile Money (au Togo : Mixx by Yas ou Flooz), puis on envoie la capture d'écran de la confirmation. Si la capture est bien lue, l'accès s'ouvre souvent tout de suite ; sinon, l'équipe vérifie.</w:t>
      </w:r>
    </w:p>
    <w:p>
      <w:pPr>
        <w:pStyle w:val="ListParagraph"/>
        <w:numPr>
          <w:ilvl w:val="0"/>
          <w:numId w:val="2"/>
        </w:numPr>
        <w:spacing w:after="80" w:line="280"/>
      </w:pPr>
      <w:r>
        <w:rPr>
          <w:b/>
          <w:bCs/>
        </w:rPr>
        <w:t xml:space="preserve">« Mes cours »</w:t>
      </w:r>
      <w:r>
        <w:t xml:space="preserve"> : aide pour les cours d'anglais de l'école ou de l'université (photos du cahier ou cours en PDF). Uniquement les cours d'anglais.</w:t>
      </w:r>
    </w:p>
    <w:p>
      <w:pPr>
        <w:pStyle w:val="ListParagraph"/>
        <w:numPr>
          <w:ilvl w:val="0"/>
          <w:numId w:val="2"/>
        </w:numPr>
        <w:spacing w:after="80" w:line="280"/>
      </w:pPr>
      <w:r>
        <w:rPr>
          <w:b/>
          <w:bCs/>
        </w:rPr>
        <w:t xml:space="preserve">Contact</w:t>
      </w:r>
      <w:r>
        <w:t xml:space="preserve"> : appel ou WhatsApp au 72 24 02 31, adresse du site : talkami.net.</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1607F"/>
        <w:sz w:val="16"/>
        <w:szCs w:val="16"/>
      </w:rPr>
      <w:t xml:space="preserve">Talkami · Guide de prospection · page </w:t>
    </w:r>
    <w:r>
      <w:rPr>
        <w:color w:val="5160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Arial" w:cs="Arial" w:eastAsia="Arial" w:hAnsi="Arial"/>
      <w:b/>
      <w:bCs/>
      <w:color w:val="0E2A5C"/>
      <w:sz w:val="44"/>
      <w:szCs w:val="44"/>
    </w:rPr>
  </w:style>
  <w:style w:type="paragraph" w:styleId="Heading1">
    <w:name w:val="Heading 1"/>
    <w:basedOn w:val="Normal"/>
    <w:next w:val="Normal"/>
    <w:qFormat/>
    <w:pPr>
      <w:pBdr>
        <w:bottom w:val="single" w:color="B25512" w:sz="8" w:space="4"/>
      </w:pBdr>
      <w:outlineLvl w:val="0"/>
    </w:pPr>
    <w:rPr>
      <w:rFonts w:ascii="Arial" w:cs="Arial" w:eastAsia="Arial" w:hAnsi="Arial"/>
      <w:b/>
      <w:bCs/>
      <w:color w:val="0E2A5C"/>
      <w:sz w:val="30"/>
      <w:szCs w:val="30"/>
    </w:rPr>
  </w:style>
  <w:style w:type="paragraph" w:styleId="Heading2">
    <w:name w:val="Heading 2"/>
    <w:basedOn w:val="Normal"/>
    <w:next w:val="Normal"/>
    <w:qFormat/>
    <w:pPr>
      <w:outlineLvl w:val="1"/>
    </w:pPr>
    <w:rPr>
      <w:rFonts w:ascii="Arial" w:cs="Arial" w:eastAsia="Arial" w:hAnsi="Arial"/>
      <w:b/>
      <w:bCs/>
      <w:color w:val="0E2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3175ca90fcc6b835f53103bee11a091a0a8857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de prospection Talkami</dc:title>
  <dc:creator>Talkami</dc:creator>
  <cp:lastModifiedBy>Un-named</cp:lastModifiedBy>
  <cp:revision>1</cp:revision>
  <dcterms:created xsi:type="dcterms:W3CDTF">2026-10-27T09:47:47.846Z</dcterms:created>
  <dcterms:modified xsi:type="dcterms:W3CDTF">2026-10-27T09:47:47.846Z</dcterms:modified>
</cp:coreProperties>
</file>

<file path=docProps/custom.xml><?xml version="1.0" encoding="utf-8"?>
<Properties xmlns="http://schemas.openxmlformats.org/officeDocument/2006/custom-properties" xmlns:vt="http://schemas.openxmlformats.org/officeDocument/2006/docPropsVTypes"/>
</file>