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p>
    <w:p>
      <w:pPr>
        <w:shd w:fill="1A3A5C" w:val="clear"/>
        <w:spacing w:after="0" w:before="0"/>
        <w:jc w:val="center"/>
      </w:pPr>
      <w:r>
        <w:rPr>
          <w:b/>
          <w:bCs/>
          <w:color w:val="FFFFFF"/>
          <w:sz w:val="44"/>
          <w:szCs w:val="44"/>
        </w:rPr>
        <w:t xml:space="preserve">  GUÍA DE TRABAJO  </w:t>
      </w:r>
    </w:p>
    <w:p>
      <w:pPr>
        <w:shd w:fill="2E6DA4" w:val="clear"/>
        <w:spacing w:after="0" w:before="0"/>
        <w:jc w:val="center"/>
      </w:pPr>
      <w:r>
        <w:rPr>
          <w:b/>
          <w:bCs/>
          <w:color w:val="FFFFFF"/>
          <w:sz w:val="32"/>
          <w:szCs w:val="32"/>
        </w:rPr>
        <w:t xml:space="preserve">  Análisis Comparativo ATA 21  </w:t>
      </w:r>
    </w:p>
    <w:p>
      <w:pPr>
        <w:shd w:fill="D6E8F5" w:val="clear"/>
        <w:spacing w:after="0" w:before="0"/>
        <w:jc w:val="center"/>
      </w:pPr>
      <w:r>
        <w:rPr>
          <w:b w:val="false"/>
          <w:bCs w:val="false"/>
          <w:color w:val="1A3A5C"/>
          <w:sz w:val="24"/>
          <w:szCs w:val="24"/>
        </w:rPr>
        <w:t xml:space="preserve">  Sistemas de Aire Acondicionado y Presurización (B737 vs A320)  </w:t>
      </w:r>
    </w:p>
    <w:p>
      <w:pPr>
        <w:spacing w:after="100" w:before="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420"/>
        <w:gridCol w:w="2200"/>
        <w:gridCol w:w="2020"/>
      </w:tblGrid>
      <w:tr>
        <w:tc>
          <w:tcPr>
            <w:tcW w:type="dxa" w:w="220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Unidad</w:t>
            </w:r>
          </w:p>
        </w:tc>
        <w:tc>
          <w:tcPr>
            <w:tcW w:type="dxa" w:w="342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2 — Sistemas de Aeronaves</w:t>
            </w:r>
          </w:p>
        </w:tc>
        <w:tc>
          <w:tcPr>
            <w:tcW w:type="dxa" w:w="220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Duración</w:t>
            </w:r>
          </w:p>
        </w:tc>
        <w:tc>
          <w:tcPr>
            <w:tcW w:type="dxa" w:w="202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180 minutos (3 h)</w:t>
            </w:r>
          </w:p>
        </w:tc>
      </w:tr>
      <w:tr>
        <w:tc>
          <w:tcPr>
            <w:tcW w:type="dxa" w:w="220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Nombre del Equipo</w:t>
            </w:r>
          </w:p>
        </w:tc>
        <w:tc>
          <w:tcPr>
            <w:tcW w:type="dxa" w:w="342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_______________________________</w:t>
            </w:r>
          </w:p>
        </w:tc>
        <w:tc>
          <w:tcPr>
            <w:tcW w:type="dxa" w:w="220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Fecha</w:t>
            </w:r>
          </w:p>
        </w:tc>
        <w:tc>
          <w:tcPr>
            <w:tcW w:type="dxa" w:w="202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______________________</w:t>
            </w:r>
          </w:p>
        </w:tc>
      </w:tr>
      <w:tr>
        <w:tc>
          <w:tcPr>
            <w:tcW w:type="dxa" w:w="220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Integrantes</w:t>
            </w:r>
          </w:p>
        </w:tc>
        <w:tc>
          <w:tcPr>
            <w:tcW w:type="dxa" w:w="7640"/>
            <w:gridSpan w:val="3"/>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after="100"/>
            </w:pPr>
            <w:r>
              <w:rPr>
                <w:color w:val="1C1C1C"/>
                <w:sz w:val="20"/>
                <w:szCs w:val="20"/>
              </w:rPr>
              <w:t xml:space="preserve">1. ______________________________________    2. ______________________________________</w:t>
            </w:r>
          </w:p>
          <w:p>
            <w:pPr>
              <w:spacing w:after="100"/>
            </w:pPr>
            <w:r>
              <w:rPr>
                <w:color w:val="1C1C1C"/>
                <w:sz w:val="20"/>
                <w:szCs w:val="20"/>
              </w:rPr>
              <w:t xml:space="preserve">3. ______________________________________    4. ______________________________________</w:t>
            </w:r>
          </w:p>
        </w:tc>
      </w:tr>
    </w:tbl>
    <w:p>
      <w:pPr>
        <w:spacing w:after="100" w:before="0"/>
      </w:pPr>
    </w:p>
    <w:p>
      <w:pPr>
        <w:shd w:fill="D6E8F5" w:val="clear"/>
        <w:spacing w:after="0" w:before="60"/>
        <w:ind w:left="200" w:right="200"/>
      </w:pPr>
      <w:r>
        <w:rPr>
          <w:b/>
          <w:bCs/>
          <w:color w:val="1A5276"/>
          <w:sz w:val="20"/>
          <w:szCs w:val="20"/>
        </w:rPr>
        <w:t xml:space="preserve">  OBJETIVO GENERAL</w:t>
      </w:r>
    </w:p>
    <w:p>
      <w:pPr>
        <w:shd w:fill="F2F4F5" w:val="clear"/>
        <w:spacing w:after="80" w:before="0"/>
        <w:ind w:left="200" w:right="200"/>
      </w:pPr>
      <w:r>
        <w:rPr>
          <w:color w:val="1C1C1C"/>
          <w:sz w:val="20"/>
          <w:szCs w:val="20"/>
        </w:rPr>
        <w:t xml:space="preserve">  Contrastar la arquitectura, termodinámica y lógica de control de fallas de los sistemas ATA 21 en Boeing 737 (Clásico/NG) y Airbus A320, utilizando manuales de mantenimiento reales como fuente primaria de evidencia técnica.</w:t>
      </w:r>
    </w:p>
    <w:p>
      <w:pPr>
        <w:spacing w:after="60" w:before="0"/>
      </w:pPr>
    </w:p>
    <w:p>
      <w:pPr>
        <w:shd w:fill="D6E8F5" w:val="clear"/>
        <w:spacing w:after="0" w:before="60"/>
        <w:ind w:left="200" w:right="200"/>
      </w:pPr>
      <w:r>
        <w:rPr>
          <w:b/>
          <w:bCs/>
          <w:color w:val="1A5276"/>
          <w:sz w:val="20"/>
          <w:szCs w:val="20"/>
        </w:rPr>
        <w:t xml:space="preserve">  ESTRUCTURA DE LA SESIÓN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640"/>
        <w:gridCol w:w="1800"/>
      </w:tblGrid>
      <w:tr>
        <w:tc>
          <w:tcPr>
            <w:tcW w:type="dxa" w:w="180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Fase</w:t>
            </w:r>
          </w:p>
        </w:tc>
        <w:tc>
          <w:tcPr>
            <w:tcW w:type="dxa" w:w="160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Tiempo</w:t>
            </w:r>
          </w:p>
        </w:tc>
        <w:tc>
          <w:tcPr>
            <w:tcW w:type="dxa" w:w="464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Actividad</w:t>
            </w:r>
          </w:p>
        </w:tc>
        <w:tc>
          <w:tcPr>
            <w:tcW w:type="dxa" w:w="180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Modalidad</w:t>
            </w:r>
          </w:p>
        </w:tc>
      </w:tr>
      <w:tr>
        <w:tc>
          <w:tcPr>
            <w:tcW w:type="dxa" w:w="180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bCs/>
                <w:i w:val="false"/>
                <w:iCs w:val="false"/>
                <w:color w:val="1C1C1C"/>
                <w:sz w:val="20"/>
                <w:szCs w:val="20"/>
              </w:rPr>
              <w:t xml:space="preserve">Fase 1</w:t>
            </w:r>
          </w:p>
        </w:tc>
        <w:tc>
          <w:tcPr>
            <w:tcW w:type="dxa" w:w="160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Pre-sesión</w:t>
            </w:r>
          </w:p>
        </w:tc>
        <w:tc>
          <w:tcPr>
            <w:tcW w:type="dxa" w:w="464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Lectura de manuales y diagrama de flujo previo</w:t>
            </w:r>
          </w:p>
        </w:tc>
        <w:tc>
          <w:tcPr>
            <w:tcW w:type="dxa" w:w="180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Trabajo individual</w:t>
            </w:r>
          </w:p>
        </w:tc>
      </w:tr>
      <w:tr>
        <w:tc>
          <w:tcPr>
            <w:tcW w:type="dxa" w:w="180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bCs/>
                <w:i w:val="false"/>
                <w:iCs w:val="false"/>
                <w:color w:val="1C1C1C"/>
                <w:sz w:val="20"/>
                <w:szCs w:val="20"/>
              </w:rPr>
              <w:t xml:space="preserve">Fase 2</w:t>
            </w:r>
          </w:p>
        </w:tc>
        <w:tc>
          <w:tcPr>
            <w:tcW w:type="dxa" w:w="160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40 min</w:t>
            </w:r>
          </w:p>
        </w:tc>
        <w:tc>
          <w:tcPr>
            <w:tcW w:type="dxa" w:w="464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Discusión Dirigida: flujo de aire y seguridad</w:t>
            </w:r>
          </w:p>
        </w:tc>
        <w:tc>
          <w:tcPr>
            <w:tcW w:type="dxa" w:w="180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Equipo / Pizarrón</w:t>
            </w:r>
          </w:p>
        </w:tc>
      </w:tr>
      <w:tr>
        <w:tc>
          <w:tcPr>
            <w:tcW w:type="dxa" w:w="180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bCs/>
                <w:i w:val="false"/>
                <w:iCs w:val="false"/>
                <w:color w:val="1C1C1C"/>
                <w:sz w:val="20"/>
                <w:szCs w:val="20"/>
              </w:rPr>
              <w:t xml:space="preserve">Fase 3</w:t>
            </w:r>
          </w:p>
        </w:tc>
        <w:tc>
          <w:tcPr>
            <w:tcW w:type="dxa" w:w="160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60 min</w:t>
            </w:r>
          </w:p>
        </w:tc>
        <w:tc>
          <w:tcPr>
            <w:tcW w:type="dxa" w:w="464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Estaciones de Análisis Técnico (4 misiones)</w:t>
            </w:r>
          </w:p>
        </w:tc>
        <w:tc>
          <w:tcPr>
            <w:tcW w:type="dxa" w:w="180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Equipo / Escrito</w:t>
            </w:r>
          </w:p>
        </w:tc>
      </w:tr>
      <w:tr>
        <w:tc>
          <w:tcPr>
            <w:tcW w:type="dxa" w:w="180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bCs/>
                <w:i w:val="false"/>
                <w:iCs w:val="false"/>
                <w:color w:val="1C1C1C"/>
                <w:sz w:val="20"/>
                <w:szCs w:val="20"/>
              </w:rPr>
              <w:t xml:space="preserve">Fase 4</w:t>
            </w:r>
          </w:p>
        </w:tc>
        <w:tc>
          <w:tcPr>
            <w:tcW w:type="dxa" w:w="160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50 min</w:t>
            </w:r>
          </w:p>
        </w:tc>
        <w:tc>
          <w:tcPr>
            <w:tcW w:type="dxa" w:w="464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Simulación de Fallas Tabletop</w:t>
            </w:r>
          </w:p>
        </w:tc>
        <w:tc>
          <w:tcPr>
            <w:tcW w:type="dxa" w:w="180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Equipo / Exposición</w:t>
            </w:r>
          </w:p>
        </w:tc>
      </w:tr>
      <w:tr>
        <w:tc>
          <w:tcPr>
            <w:tcW w:type="dxa" w:w="180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bCs/>
                <w:i w:val="false"/>
                <w:iCs w:val="false"/>
                <w:color w:val="1C1C1C"/>
                <w:sz w:val="20"/>
                <w:szCs w:val="20"/>
              </w:rPr>
              <w:t xml:space="preserve">Fase 5</w:t>
            </w:r>
          </w:p>
        </w:tc>
        <w:tc>
          <w:tcPr>
            <w:tcW w:type="dxa" w:w="160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Extraclase</w:t>
            </w:r>
          </w:p>
        </w:tc>
        <w:tc>
          <w:tcPr>
            <w:tcW w:type="dxa" w:w="464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Informe Técnico formato IEEE/LaTeX</w:t>
            </w:r>
          </w:p>
        </w:tc>
        <w:tc>
          <w:tcPr>
            <w:tcW w:type="dxa" w:w="180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Equipo / Entrega</w:t>
            </w:r>
          </w:p>
        </w:tc>
      </w:tr>
    </w:tbl>
    <w:p>
      <w:pPr>
        <w:spacing w:after="80" w:before="0"/>
      </w:pPr>
    </w:p>
    <w:p>
      <w:pPr>
        <w:pStyle w:val="Heading1"/>
        <w:pBdr>
          <w:bottom w:val="single" w:color="2E6DA4" w:sz="8" w:space="4"/>
        </w:pBdr>
        <w:spacing w:after="160" w:before="320"/>
      </w:pPr>
      <w:r>
        <w:rPr>
          <w:b/>
          <w:bCs/>
          <w:color w:val="1A3A5C"/>
          <w:sz w:val="28"/>
          <w:szCs w:val="28"/>
        </w:rPr>
        <w:t xml:space="preserve">FASE 1 — Pre-sesión: Preparación con Manuales (Trabajo Previo)</w:t>
      </w:r>
    </w:p>
    <w:p>
      <w:r>
        <w:rPr>
          <w:color w:val="2E6DA4"/>
          <w:sz w:val="20"/>
          <w:szCs w:val="20"/>
        </w:rPr>
        <w:t xml:space="preserve">Esta fase se realiza ANTES de entrar al aula. Cada sub-equipo es responsable de dominar la sección que le corresponde del manual. El diagrama es el pasaporte de entrada a la Fase 2.</w:t>
      </w:r>
    </w:p>
    <w:p>
      <w:pPr>
        <w:spacing w:after="60" w:before="0"/>
      </w:pPr>
    </w:p>
    <w:p>
      <w:pPr>
        <w:pStyle w:val="Heading2"/>
        <w:spacing w:after="120" w:before="240"/>
      </w:pPr>
      <w:r>
        <w:rPr>
          <w:b/>
          <w:bCs/>
          <w:color w:val="2E6DA4"/>
          <w:sz w:val="24"/>
          <w:szCs w:val="24"/>
        </w:rPr>
        <w:t xml:space="preserve">Sub-equipo A — Boeing 737 (Clásico / NG)</w:t>
      </w:r>
    </w:p>
    <w:p>
      <w:pPr>
        <w:spacing w:after="100"/>
      </w:pPr>
      <w:r>
        <w:rPr>
          <w:color w:val="1C1C1C"/>
          <w:sz w:val="20"/>
          <w:szCs w:val="20"/>
        </w:rPr>
        <w:t xml:space="preserve">Fuente: Manual de mantenimiento ASTECA B737. Secciones requeridas:</w:t>
      </w:r>
    </w:p>
    <w:p>
      <w:pPr>
        <w:pStyle w:val="ListParagraph"/>
        <w:numPr>
          <w:ilvl w:val="0"/>
          <w:numId w:val="2"/>
        </w:numPr>
        <w:spacing w:after="60"/>
      </w:pPr>
      <w:r>
        <w:rPr>
          <w:color w:val="1C1C1C"/>
          <w:sz w:val="20"/>
          <w:szCs w:val="20"/>
        </w:rPr>
        <w:t xml:space="preserve">Válvula MIX y su lógica de partición de flujo (20 % / 80 %)</w:t>
      </w:r>
    </w:p>
    <w:p>
      <w:pPr>
        <w:pStyle w:val="ListParagraph"/>
        <w:numPr>
          <w:ilvl w:val="0"/>
          <w:numId w:val="2"/>
        </w:numPr>
        <w:spacing w:after="60"/>
      </w:pPr>
      <w:r>
        <w:rPr>
          <w:color w:val="1C1C1C"/>
          <w:sz w:val="20"/>
          <w:szCs w:val="20"/>
        </w:rPr>
        <w:t xml:space="preserve">Sistema de 35 °F: operación y protección anti-hielo</w:t>
      </w:r>
    </w:p>
    <w:p>
      <w:pPr>
        <w:pStyle w:val="ListParagraph"/>
        <w:numPr>
          <w:ilvl w:val="0"/>
          <w:numId w:val="2"/>
        </w:numPr>
        <w:spacing w:after="60"/>
      </w:pPr>
      <w:r>
        <w:rPr>
          <w:color w:val="1C1C1C"/>
          <w:sz w:val="20"/>
          <w:szCs w:val="20"/>
        </w:rPr>
        <w:t xml:space="preserve">Control de presión: parámetros normales y límites de ΔP</w:t>
      </w:r>
    </w:p>
    <w:p>
      <w:pPr>
        <w:spacing w:after="40" w:before="0"/>
      </w:pPr>
    </w:p>
    <w:p>
      <w:pPr>
        <w:pStyle w:val="Heading2"/>
        <w:spacing w:after="120" w:before="240"/>
      </w:pPr>
      <w:r>
        <w:rPr>
          <w:b/>
          <w:bCs/>
          <w:color w:val="2E6DA4"/>
          <w:sz w:val="24"/>
          <w:szCs w:val="24"/>
        </w:rPr>
        <w:t xml:space="preserve">Sub-equipo B — Airbus A320</w:t>
      </w:r>
    </w:p>
    <w:p>
      <w:pPr>
        <w:spacing w:after="100"/>
      </w:pPr>
      <w:r>
        <w:rPr>
          <w:color w:val="1C1C1C"/>
          <w:sz w:val="20"/>
          <w:szCs w:val="20"/>
        </w:rPr>
        <w:t xml:space="preserve">Fuente: Manual Lufthansa A320. Secciones requeridas:</w:t>
      </w:r>
    </w:p>
    <w:p>
      <w:pPr>
        <w:pStyle w:val="ListParagraph"/>
        <w:numPr>
          <w:ilvl w:val="0"/>
          <w:numId w:val="2"/>
        </w:numPr>
        <w:spacing w:after="60"/>
      </w:pPr>
      <w:r>
        <w:rPr>
          <w:color w:val="1C1C1C"/>
          <w:sz w:val="20"/>
          <w:szCs w:val="20"/>
        </w:rPr>
        <w:t xml:space="preserve">Zone Controller (8HK): arquitectura de canal primario y secundario</w:t>
      </w:r>
    </w:p>
    <w:p>
      <w:pPr>
        <w:pStyle w:val="ListParagraph"/>
        <w:numPr>
          <w:ilvl w:val="0"/>
          <w:numId w:val="2"/>
        </w:numPr>
        <w:spacing w:after="60"/>
      </w:pPr>
      <w:r>
        <w:rPr>
          <w:color w:val="1C1C1C"/>
          <w:sz w:val="20"/>
          <w:szCs w:val="20"/>
        </w:rPr>
        <w:t xml:space="preserve">Pack Controllers (7HH / 27HH): lógica de temperatura de salida</w:t>
      </w:r>
    </w:p>
    <w:p>
      <w:pPr>
        <w:pStyle w:val="ListParagraph"/>
        <w:numPr>
          <w:ilvl w:val="0"/>
          <w:numId w:val="2"/>
        </w:numPr>
        <w:spacing w:after="60"/>
      </w:pPr>
      <w:r>
        <w:rPr>
          <w:color w:val="1C1C1C"/>
          <w:sz w:val="20"/>
          <w:szCs w:val="20"/>
        </w:rPr>
        <w:t xml:space="preserve">AEVC (Avionics Equipment Ventilation Controller): circuitos abierto y cerrado</w:t>
      </w:r>
    </w:p>
    <w:p>
      <w:pPr>
        <w:spacing w:after="80" w:before="0"/>
      </w:pPr>
    </w:p>
    <w:p>
      <w:pPr>
        <w:shd w:fill="D6E8F5" w:val="clear"/>
        <w:spacing w:after="0" w:before="120"/>
        <w:ind w:left="200" w:right="200"/>
      </w:pPr>
      <w:r>
        <w:rPr>
          <w:b/>
          <w:bCs/>
          <w:color w:val="1A5276"/>
          <w:sz w:val="20"/>
          <w:szCs w:val="20"/>
        </w:rPr>
        <w:t xml:space="preserve">  ENTREGABLE 1.1</w:t>
      </w:r>
    </w:p>
    <w:p>
      <w:pPr>
        <w:shd w:fill="D6E8F5" w:val="clear"/>
        <w:spacing w:after="80" w:before="0"/>
        <w:ind w:left="200" w:right="200"/>
      </w:pPr>
      <w:r>
        <w:rPr>
          <w:color w:val="1C1C1C"/>
          <w:sz w:val="20"/>
          <w:szCs w:val="20"/>
        </w:rPr>
        <w:t xml:space="preserve">  Diagrama de flujo de UNA página: ruta del aire desde el Bleed hasta la cabina para cada avión. Incluir temperaturas en cada etapa. Traer impreso o en tablet.</w:t>
      </w:r>
    </w:p>
    <w:p>
      <w:pPr>
        <w:spacing w:after="100" w:before="0"/>
      </w:pPr>
    </w:p>
    <w:p>
      <w:pPr>
        <w:pStyle w:val="Heading1"/>
        <w:pBdr>
          <w:bottom w:val="single" w:color="2E6DA4" w:sz="8" w:space="4"/>
        </w:pBdr>
        <w:spacing w:after="160" w:before="320"/>
      </w:pPr>
      <w:r>
        <w:rPr>
          <w:b/>
          <w:bCs/>
          <w:color w:val="1A3A5C"/>
          <w:sz w:val="28"/>
          <w:szCs w:val="28"/>
        </w:rPr>
        <w:t xml:space="preserve">FASE 2 — Discusión Dirigida: El Flujo y la Seguridad (40 min)</w:t>
      </w:r>
    </w:p>
    <w:p>
      <w:pPr>
        <w:spacing w:after="100"/>
      </w:pPr>
      <w:r>
        <w:rPr>
          <w:color w:val="1C1C1C"/>
          <w:sz w:val="20"/>
          <w:szCs w:val="20"/>
        </w:rPr>
        <w:t xml:space="preserve">Dinámica: El instructor proyectará los dos retos. El equipo discute en 5 min y un representante pasa al pizarrón a dibujar y justificar la solución. El resto del equipo puede corregir o complementar.</w:t>
      </w:r>
    </w:p>
    <w:p>
      <w:pPr>
        <w:spacing w:after="80" w:before="0"/>
      </w:pPr>
    </w:p>
    <w:p>
      <w:pPr>
        <w:pStyle w:val="Heading2"/>
        <w:spacing w:after="120" w:before="240"/>
      </w:pPr>
      <w:r>
        <w:rPr>
          <w:b/>
          <w:bCs/>
          <w:color w:val="2E6DA4"/>
          <w:sz w:val="24"/>
          <w:szCs w:val="24"/>
        </w:rPr>
        <w:t xml:space="preserve">Reto 1 — La Asimetría del B737 (Aislamiento de Humo)</w:t>
      </w:r>
    </w:p>
    <w:p>
      <w:pPr>
        <w:shd w:fill="D6E8F5" w:val="clear"/>
        <w:spacing w:after="60" w:before="60"/>
        <w:ind w:left="200" w:right="200"/>
      </w:pPr>
      <w:r>
        <w:rPr>
          <w:b/>
          <w:bCs/>
          <w:color w:val="1A5276"/>
          <w:sz w:val="20"/>
          <w:szCs w:val="20"/>
        </w:rPr>
        <w:t xml:space="preserve">CONTEXTO TÉCNICO: </w:t>
      </w:r>
      <w:r>
        <w:rPr>
          <w:color w:val="1C1C1C"/>
          <w:sz w:val="20"/>
          <w:szCs w:val="20"/>
        </w:rPr>
        <w:t xml:space="preserve">En el B737, el Pack Izquierdo suministra 20 % a la cabina de vuelo y 80 % al mix manifold. El Pack Derecho suministra 100 % al mix manifold.</w:t>
      </w:r>
    </w:p>
    <w:p>
      <w:pPr>
        <w:spacing w:after="40" w:before="0"/>
      </w:pPr>
    </w:p>
    <w:p>
      <w:pPr>
        <w:pStyle w:val="ListParagraph"/>
        <w:numPr>
          <w:ilvl w:val="0"/>
          <w:numId w:val="3"/>
        </w:numPr>
        <w:spacing w:after="60"/>
      </w:pPr>
      <w:r>
        <w:rPr>
          <w:color w:val="1C1C1C"/>
          <w:sz w:val="20"/>
          <w:szCs w:val="20"/>
        </w:rPr>
        <w:t xml:space="preserve">Dibuje en el pizarrón el esquema de flujo de ambos packs, indicando porcentajes hacia cada zona.</w:t>
      </w:r>
    </w:p>
    <w:p>
      <w:pPr>
        <w:pStyle w:val="ListParagraph"/>
        <w:numPr>
          <w:ilvl w:val="0"/>
          <w:numId w:val="3"/>
        </w:numPr>
        <w:spacing w:after="60"/>
      </w:pPr>
      <w:r>
        <w:rPr>
          <w:color w:val="1C1C1C"/>
          <w:sz w:val="20"/>
          <w:szCs w:val="20"/>
        </w:rPr>
        <w:t xml:space="preserve">PREGUNTA DE INGENIERÍA: Si se detecta humo en la cabina de pasajeros, ¿qué combinación de packs debe seleccionar la tripulación para garantizar que el humo NO entre a la cabina de vuelo? Justifique con el esquema dibujado.</w:t>
      </w:r>
    </w:p>
    <w:p>
      <w:pPr>
        <w:pStyle w:val="ListParagraph"/>
        <w:numPr>
          <w:ilvl w:val="0"/>
          <w:numId w:val="3"/>
        </w:numPr>
        <w:spacing w:after="60"/>
      </w:pPr>
      <w:r>
        <w:rPr>
          <w:color w:val="1C1C1C"/>
          <w:sz w:val="20"/>
          <w:szCs w:val="20"/>
        </w:rPr>
        <w:t xml:space="preserve">PREGUNTA AVANZADA: ¿Qué implicaciones tiene en confort térmico operar con un solo pack activo durante una emergencia de humo? ¿Cómo lo compensaría la tripulación?</w:t>
      </w:r>
    </w:p>
    <w:p>
      <w:pPr>
        <w:spacing w:after="40" w:before="0"/>
      </w:pPr>
    </w:p>
    <w:p>
      <w:pPr>
        <w:shd w:fill="D6E8F5" w:val="clear"/>
        <w:spacing w:after="0" w:before="120"/>
        <w:ind w:left="200" w:right="200"/>
      </w:pPr>
      <w:r>
        <w:rPr>
          <w:b/>
          <w:bCs/>
          <w:color w:val="1A5276"/>
          <w:sz w:val="20"/>
          <w:szCs w:val="20"/>
        </w:rPr>
        <w:t xml:space="preserve">  ENTREGABLE 2.1</w:t>
      </w:r>
    </w:p>
    <w:p>
      <w:pPr>
        <w:shd w:fill="D6E8F5" w:val="clear"/>
        <w:spacing w:after="80" w:before="0"/>
        <w:ind w:left="200" w:right="200"/>
      </w:pPr>
      <w:r>
        <w:rPr>
          <w:color w:val="1C1C1C"/>
          <w:sz w:val="20"/>
          <w:szCs w:val="20"/>
        </w:rPr>
        <w:t xml:space="preserve">  Esquema dibujado en pizarrón + respuesta escrita de la pregunta de ingeniería (mínimo 3 líneas de justificación técnica).</w:t>
      </w:r>
    </w:p>
    <w:p>
      <w:pPr>
        <w:spacing w:after="100" w:before="0"/>
      </w:pPr>
    </w:p>
    <w:p>
      <w:pPr>
        <w:pStyle w:val="Heading2"/>
        <w:spacing w:after="120" w:before="240"/>
      </w:pPr>
      <w:r>
        <w:rPr>
          <w:b/>
          <w:bCs/>
          <w:color w:val="2E6DA4"/>
          <w:sz w:val="24"/>
          <w:szCs w:val="24"/>
        </w:rPr>
        <w:t xml:space="preserve">Reto 2 — Lógica de Temperatura del A320</w:t>
      </w:r>
    </w:p>
    <w:p>
      <w:pPr>
        <w:shd w:fill="D6E8F5" w:val="clear"/>
        <w:spacing w:after="60" w:before="60"/>
        <w:ind w:left="200" w:right="200"/>
      </w:pPr>
      <w:r>
        <w:rPr>
          <w:b/>
          <w:bCs/>
          <w:color w:val="1A5276"/>
          <w:sz w:val="20"/>
          <w:szCs w:val="20"/>
        </w:rPr>
        <w:t xml:space="preserve">CONTEXTO TÉCNICO: </w:t>
      </w:r>
      <w:r>
        <w:rPr>
          <w:color w:val="1C1C1C"/>
          <w:sz w:val="20"/>
          <w:szCs w:val="20"/>
        </w:rPr>
        <w:t xml:space="preserve">El A320 usa un Zone Controller (8HK) centralizado y dos Pack Controllers (7HH / 27HH). Existen 3 zonas independientes: Cockpit, FWD y AFT.</w:t>
      </w:r>
    </w:p>
    <w:p>
      <w:pPr>
        <w:spacing w:after="40" w:before="0"/>
      </w:pPr>
    </w:p>
    <w:p>
      <w:pPr>
        <w:pStyle w:val="ListParagraph"/>
        <w:numPr>
          <w:ilvl w:val="0"/>
          <w:numId w:val="3"/>
        </w:numPr>
        <w:spacing w:after="60"/>
      </w:pPr>
      <w:r>
        <w:rPr>
          <w:color w:val="1C1C1C"/>
          <w:sz w:val="20"/>
          <w:szCs w:val="20"/>
        </w:rPr>
        <w:t xml:space="preserve">Dibuje el diagrama de bloques de control: ¿cómo determina el Pack Controller la temperatura de entrega cuando las 3 zonas solicitan temperaturas distintas?</w:t>
      </w:r>
    </w:p>
    <w:p>
      <w:pPr>
        <w:pStyle w:val="ListParagraph"/>
        <w:numPr>
          <w:ilvl w:val="0"/>
          <w:numId w:val="3"/>
        </w:numPr>
        <w:spacing w:after="60"/>
      </w:pPr>
      <w:r>
        <w:rPr>
          <w:color w:val="1C1C1C"/>
          <w:sz w:val="20"/>
          <w:szCs w:val="20"/>
        </w:rPr>
        <w:t xml:space="preserve">Explique el rol de las Trim Air Valves (11HK, 12HK, 13HK): ¿por qué son necesarias si el Pack ya regula temperatura?</w:t>
      </w:r>
    </w:p>
    <w:p>
      <w:pPr>
        <w:pStyle w:val="ListParagraph"/>
        <w:numPr>
          <w:ilvl w:val="0"/>
          <w:numId w:val="3"/>
        </w:numPr>
        <w:spacing w:after="60"/>
      </w:pPr>
      <w:r>
        <w:rPr>
          <w:color w:val="1C1C1C"/>
          <w:sz w:val="20"/>
          <w:szCs w:val="20"/>
        </w:rPr>
        <w:t xml:space="preserve">PREGUNTA AVANZADA: Si la zona FWD solicita 24 °C y la AFT solicita 20 °C, ¿a qué temperatura aproximada entregará el Pack? ¿Qué zona queda con temperatura exacta y cuál usa Trim Air?</w:t>
      </w:r>
    </w:p>
    <w:p>
      <w:pPr>
        <w:spacing w:after="40" w:before="0"/>
      </w:pPr>
    </w:p>
    <w:p>
      <w:pPr>
        <w:shd w:fill="D6E8F5" w:val="clear"/>
        <w:spacing w:after="0" w:before="120"/>
        <w:ind w:left="200" w:right="200"/>
      </w:pPr>
      <w:r>
        <w:rPr>
          <w:b/>
          <w:bCs/>
          <w:color w:val="1A5276"/>
          <w:sz w:val="20"/>
          <w:szCs w:val="20"/>
        </w:rPr>
        <w:t xml:space="preserve">  ENTREGABLE 2.2</w:t>
      </w:r>
    </w:p>
    <w:p>
      <w:pPr>
        <w:shd w:fill="D6E8F5" w:val="clear"/>
        <w:spacing w:after="80" w:before="0"/>
        <w:ind w:left="200" w:right="200"/>
      </w:pPr>
      <w:r>
        <w:rPr>
          <w:color w:val="1C1C1C"/>
          <w:sz w:val="20"/>
          <w:szCs w:val="20"/>
        </w:rPr>
        <w:t xml:space="preserve">  Diagrama de bloques del sistema de control de temperatura A320 + respuesta escrita de las preguntas 2 y 3.</w:t>
      </w:r>
    </w:p>
    <w:p>
      <w:pPr>
        <w:spacing w:after="100" w:before="0"/>
      </w:pPr>
    </w:p>
    <w:p>
      <w:pPr>
        <w:pStyle w:val="Heading1"/>
        <w:pBdr>
          <w:bottom w:val="single" w:color="2E6DA4" w:sz="8" w:space="4"/>
        </w:pBdr>
        <w:spacing w:after="160" w:before="320"/>
      </w:pPr>
      <w:r>
        <w:rPr>
          <w:b/>
          <w:bCs/>
          <w:color w:val="1A3A5C"/>
          <w:sz w:val="28"/>
          <w:szCs w:val="28"/>
        </w:rPr>
        <w:t xml:space="preserve">FASE 3 — Estaciones de Análisis Técnico (60 min)</w:t>
      </w:r>
    </w:p>
    <w:p>
      <w:pPr>
        <w:spacing w:after="100"/>
      </w:pPr>
      <w:r>
        <w:rPr>
          <w:color w:val="1C1C1C"/>
          <w:sz w:val="20"/>
          <w:szCs w:val="20"/>
        </w:rPr>
        <w:t xml:space="preserve">Instrucciones: Resuelvan las 4 misiones usando los datos de los manuales proporcionados. Completen las tablas, justifiquen matemáticamente y registren la fuente (número de sección del manual) para cada dato utilizado.</w:t>
      </w:r>
    </w:p>
    <w:p>
      <w:pPr>
        <w:spacing w:after="100" w:before="0"/>
      </w:pPr>
    </w:p>
    <w:p>
      <w:pPr>
        <w:pStyle w:val="Heading2"/>
        <w:spacing w:after="120" w:before="240"/>
      </w:pPr>
      <w:r>
        <w:rPr>
          <w:b/>
          <w:bCs/>
          <w:color w:val="2E6DA4"/>
          <w:sz w:val="24"/>
          <w:szCs w:val="24"/>
        </w:rPr>
        <w:t xml:space="preserve">Misión 1 — Termodinámica del ACM y Extracción de Agua</w:t>
      </w:r>
    </w:p>
    <w:p>
      <w:pPr>
        <w:pStyle w:val="Heading3"/>
        <w:spacing w:after="80" w:before="180"/>
      </w:pPr>
      <w:r>
        <w:rPr>
          <w:b/>
          <w:bCs/>
          <w:color w:val="1A3A5C"/>
          <w:sz w:val="22"/>
          <w:szCs w:val="22"/>
        </w:rPr>
        <w:t xml:space="preserve">1.1  Perfil de Temperaturas en el Ciclo del B737</w:t>
      </w:r>
    </w:p>
    <w:p>
      <w:pPr>
        <w:spacing w:after="100"/>
      </w:pPr>
      <w:r>
        <w:rPr>
          <w:color w:val="1C1C1C"/>
          <w:sz w:val="20"/>
          <w:szCs w:val="20"/>
        </w:rPr>
        <w:t xml:space="preserve">Datos del manual ASTECA B737:</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Etapa</w:t>
            </w:r>
          </w:p>
        </w:tc>
        <w:tc>
          <w:tcPr>
            <w:tcW w:type="dxa" w:w="246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Componente</w:t>
            </w:r>
          </w:p>
        </w:tc>
        <w:tc>
          <w:tcPr>
            <w:tcW w:type="dxa" w:w="246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T entrada</w:t>
            </w:r>
          </w:p>
        </w:tc>
        <w:tc>
          <w:tcPr>
            <w:tcW w:type="dxa" w:w="246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T salida</w:t>
            </w:r>
          </w:p>
        </w:tc>
      </w:tr>
      <w:tr>
        <w:tc>
          <w:tcPr>
            <w:tcW w:type="dxa" w:w="246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1</w:t>
            </w:r>
          </w:p>
        </w:tc>
        <w:tc>
          <w:tcPr>
            <w:tcW w:type="dxa" w:w="246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Primary Heat Exchanger</w:t>
            </w:r>
          </w:p>
        </w:tc>
        <w:tc>
          <w:tcPr>
            <w:tcW w:type="dxa" w:w="246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420 °F (215.6 °C)</w:t>
            </w:r>
          </w:p>
        </w:tc>
        <w:tc>
          <w:tcPr>
            <w:tcW w:type="dxa" w:w="246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170 °F (76.7 °C)</w:t>
            </w:r>
          </w:p>
        </w:tc>
      </w:tr>
      <w:tr>
        <w:tc>
          <w:tcPr>
            <w:tcW w:type="dxa" w:w="246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2</w:t>
            </w:r>
          </w:p>
        </w:tc>
        <w:tc>
          <w:tcPr>
            <w:tcW w:type="dxa" w:w="246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Compresor ACM</w:t>
            </w:r>
          </w:p>
        </w:tc>
        <w:tc>
          <w:tcPr>
            <w:tcW w:type="dxa" w:w="246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170 °F (76.7 °C)</w:t>
            </w:r>
          </w:p>
        </w:tc>
        <w:tc>
          <w:tcPr>
            <w:tcW w:type="dxa" w:w="246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230 °F (110 °C)</w:t>
            </w:r>
          </w:p>
        </w:tc>
      </w:tr>
      <w:tr>
        <w:tc>
          <w:tcPr>
            <w:tcW w:type="dxa" w:w="246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3</w:t>
            </w:r>
          </w:p>
        </w:tc>
        <w:tc>
          <w:tcPr>
            <w:tcW w:type="dxa" w:w="246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Secondary Heat Exchanger</w:t>
            </w:r>
          </w:p>
        </w:tc>
        <w:tc>
          <w:tcPr>
            <w:tcW w:type="dxa" w:w="246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230 °F (110 °C)</w:t>
            </w:r>
          </w:p>
        </w:tc>
        <w:tc>
          <w:tcPr>
            <w:tcW w:type="dxa" w:w="246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150 °F (65.6 °C)</w:t>
            </w:r>
          </w:p>
        </w:tc>
      </w:tr>
      <w:tr>
        <w:tc>
          <w:tcPr>
            <w:tcW w:type="dxa" w:w="246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4</w:t>
            </w:r>
          </w:p>
        </w:tc>
        <w:tc>
          <w:tcPr>
            <w:tcW w:type="dxa" w:w="246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Turbina ACM</w:t>
            </w:r>
          </w:p>
        </w:tc>
        <w:tc>
          <w:tcPr>
            <w:tcW w:type="dxa" w:w="246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150 °F (65.6 °C)</w:t>
            </w:r>
          </w:p>
        </w:tc>
        <w:tc>
          <w:tcPr>
            <w:tcW w:type="dxa" w:w="246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35 °F (1.6 °C)</w:t>
            </w:r>
          </w:p>
        </w:tc>
      </w:tr>
    </w:tbl>
    <w:p>
      <w:pPr>
        <w:spacing w:after="80" w:before="0"/>
      </w:pPr>
    </w:p>
    <w:p>
      <w:pPr>
        <w:pStyle w:val="Heading3"/>
        <w:spacing w:after="80" w:before="180"/>
      </w:pPr>
      <w:r>
        <w:rPr>
          <w:b/>
          <w:bCs/>
          <w:color w:val="1A3A5C"/>
          <w:sz w:val="22"/>
          <w:szCs w:val="22"/>
        </w:rPr>
        <w:t xml:space="preserve">1.2  Tabla Comparativa de Ciclos y Protección Anti-hielo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Parámetro</w:t>
            </w:r>
          </w:p>
        </w:tc>
        <w:tc>
          <w:tcPr>
            <w:tcW w:type="dxa" w:w="328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Boeing 737</w:t>
            </w:r>
          </w:p>
        </w:tc>
        <w:tc>
          <w:tcPr>
            <w:tcW w:type="dxa" w:w="328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Airbus A320</w:t>
            </w:r>
          </w:p>
        </w:tc>
      </w:tr>
      <w:tr>
        <w:tc>
          <w:tcPr>
            <w:tcW w:type="dxa" w:w="328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bCs/>
                <w:i w:val="false"/>
                <w:iCs w:val="false"/>
                <w:color w:val="1C1C1C"/>
                <w:sz w:val="20"/>
                <w:szCs w:val="20"/>
              </w:rPr>
              <w:t xml:space="preserve">Temperatura objetivo turbina</w:t>
            </w:r>
          </w:p>
        </w:tc>
        <w:tc>
          <w:tcPr>
            <w:tcW w:type="dxa" w:w="328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35 °F  (1.6 °C)</w:t>
            </w:r>
          </w:p>
        </w:tc>
        <w:tc>
          <w:tcPr>
            <w:tcW w:type="dxa" w:w="328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Entre 2 °C y 70 °C (controlada)</w:t>
            </w:r>
          </w:p>
        </w:tc>
      </w:tr>
      <w:tr>
        <w:tc>
          <w:tcPr>
            <w:tcW w:type="dxa" w:w="328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bCs/>
                <w:i w:val="false"/>
                <w:iCs w:val="false"/>
                <w:color w:val="1C1C1C"/>
                <w:sz w:val="20"/>
                <w:szCs w:val="20"/>
              </w:rPr>
              <w:t xml:space="preserve">Tipo de ciclo ACM</w:t>
            </w:r>
          </w:p>
        </w:tc>
        <w:tc>
          <w:tcPr>
            <w:tcW w:type="dxa" w:w="328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Ciclo de 2 ruedas (Bootstrap)</w:t>
            </w:r>
          </w:p>
        </w:tc>
        <w:tc>
          <w:tcPr>
            <w:tcW w:type="dxa" w:w="328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Ciclo de 3 ruedas con Water Extractor e Injector</w:t>
            </w:r>
          </w:p>
        </w:tc>
      </w:tr>
      <w:tr>
        <w:tc>
          <w:tcPr>
            <w:tcW w:type="dxa" w:w="328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bCs/>
                <w:i w:val="false"/>
                <w:iCs w:val="false"/>
                <w:color w:val="1C1C1C"/>
                <w:sz w:val="20"/>
                <w:szCs w:val="20"/>
              </w:rPr>
              <w:t xml:space="preserve">Método anti-hielo</w:t>
            </w:r>
          </w:p>
        </w:tc>
        <w:tc>
          <w:tcPr>
            <w:tcW w:type="dxa" w:w="328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Sistema 35 °F: inyecta aire caliente del puerto frío de la válvula MIX</w:t>
            </w:r>
          </w:p>
        </w:tc>
        <w:tc>
          <w:tcPr>
            <w:tcW w:type="dxa" w:w="328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Anti-Ice Valve con sensor ΔP en condensador; fijo en 15 °C si falla el controlador</w:t>
            </w:r>
          </w:p>
        </w:tc>
      </w:tr>
      <w:tr>
        <w:tc>
          <w:tcPr>
            <w:tcW w:type="dxa" w:w="328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bCs/>
                <w:i w:val="false"/>
                <w:iCs w:val="false"/>
                <w:color w:val="1C1C1C"/>
                <w:sz w:val="20"/>
                <w:szCs w:val="20"/>
              </w:rPr>
              <w:t xml:space="preserve">Extracción de agua</w:t>
            </w:r>
          </w:p>
        </w:tc>
        <w:tc>
          <w:tcPr>
            <w:tcW w:type="dxa" w:w="328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Separador centrífugo con tela absorbente</w:t>
            </w:r>
          </w:p>
        </w:tc>
        <w:tc>
          <w:tcPr>
            <w:tcW w:type="dxa" w:w="328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Water Extractor centrífugo + Water Injector (rocía agua en el ram air para enfriar)</w:t>
            </w:r>
          </w:p>
        </w:tc>
      </w:tr>
      <w:tr>
        <w:tc>
          <w:tcPr>
            <w:tcW w:type="dxa" w:w="328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bCs/>
                <w:i w:val="false"/>
                <w:iCs w:val="false"/>
                <w:color w:val="1C1C1C"/>
                <w:sz w:val="20"/>
                <w:szCs w:val="20"/>
              </w:rPr>
              <w:t xml:space="preserve">Fuente del dato (Manual/Sección)</w:t>
            </w:r>
          </w:p>
        </w:tc>
        <w:tc>
          <w:tcPr>
            <w:tcW w:type="dxa" w:w="328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Completar →</w:t>
            </w:r>
          </w:p>
        </w:tc>
        <w:tc>
          <w:tcPr>
            <w:tcW w:type="dxa" w:w="328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Completar →</w:t>
            </w:r>
          </w:p>
        </w:tc>
      </w:tr>
    </w:tbl>
    <w:p>
      <w:pPr>
        <w:spacing w:after="80" w:before="0"/>
      </w:pPr>
    </w:p>
    <w:p>
      <w:pPr>
        <w:pStyle w:val="Heading3"/>
        <w:spacing w:after="80" w:before="180"/>
      </w:pPr>
      <w:r>
        <w:rPr>
          <w:b/>
          <w:bCs/>
          <w:color w:val="1A3A5C"/>
          <w:sz w:val="22"/>
          <w:szCs w:val="22"/>
        </w:rPr>
        <w:t xml:space="preserve">1.3  Cálculos — Caída de Temperatura en la Turbina</w:t>
      </w:r>
    </w:p>
    <w:p>
      <w:pPr>
        <w:shd w:fill="F2F4F5" w:val="clear"/>
        <w:spacing w:after="40" w:before="60"/>
        <w:ind w:left="200" w:right="200"/>
      </w:pPr>
      <w:r>
        <w:rPr>
          <w:b/>
          <w:bCs/>
          <w:color w:val="1A5276"/>
          <w:sz w:val="20"/>
          <w:szCs w:val="20"/>
        </w:rPr>
        <w:t xml:space="preserve">  PROBLEMA A — Turbina B737 (Proceso isentrópico ideal)</w:t>
      </w:r>
    </w:p>
    <w:p>
      <w:pPr>
        <w:shd w:fill="F2F4F5" w:val="clear"/>
        <w:spacing w:after="40" w:before="0"/>
        <w:ind w:left="200" w:right="200"/>
      </w:pPr>
      <w:r>
        <w:rPr>
          <w:sz w:val="20"/>
          <w:szCs w:val="20"/>
        </w:rPr>
        <w:t xml:space="preserve">  Datos: Presión entrada = 45 psi | Presión salida = 14.7 psi | T entrada = 150 °F (338.7 K) | γ = 1.4</w:t>
      </w:r>
    </w:p>
    <w:p>
      <w:pPr>
        <w:shd w:fill="F2F4F5" w:val="clear"/>
        <w:spacing w:after="80" w:before="80"/>
        <w:ind w:left="400" w:right="400"/>
        <w:jc w:val="center"/>
      </w:pPr>
      <w:r>
        <w:rPr>
          <w:rFonts w:ascii="Courier New" w:cs="Courier New" w:eastAsia="Courier New" w:hAnsi="Courier New"/>
          <w:b/>
          <w:bCs/>
          <w:color w:val="1A3A5C"/>
          <w:sz w:val="20"/>
          <w:szCs w:val="20"/>
        </w:rPr>
        <w:t xml:space="preserve">T_out = T_in × (P_out / P_in)^((γ-1)/γ)</w:t>
      </w:r>
    </w:p>
    <w:p>
      <w:pPr>
        <w:shd w:fill="F2F4F5" w:val="clear"/>
        <w:spacing w:after="80" w:before="80"/>
        <w:ind w:left="400" w:right="400"/>
        <w:jc w:val="center"/>
      </w:pPr>
      <w:r>
        <w:rPr>
          <w:rFonts w:ascii="Courier New" w:cs="Courier New" w:eastAsia="Courier New" w:hAnsi="Courier New"/>
          <w:b/>
          <w:bCs/>
          <w:color w:val="1A3A5C"/>
          <w:sz w:val="20"/>
          <w:szCs w:val="20"/>
        </w:rPr>
        <w:t xml:space="preserve">T_out = 338.7 K × (14.7 / 45)^(0.4/1.4)</w:t>
      </w:r>
    </w:p>
    <w:p>
      <w:pPr>
        <w:shd w:fill="F2F4F5" w:val="clear"/>
        <w:spacing w:after="80" w:before="80"/>
        <w:ind w:left="400" w:right="400"/>
        <w:jc w:val="center"/>
      </w:pPr>
      <w:r>
        <w:rPr>
          <w:rFonts w:ascii="Courier New" w:cs="Courier New" w:eastAsia="Courier New" w:hAnsi="Courier New"/>
          <w:b/>
          <w:bCs/>
          <w:color w:val="1A3A5C"/>
          <w:sz w:val="20"/>
          <w:szCs w:val="20"/>
        </w:rPr>
        <w:t xml:space="preserve">T_out = 338.7 K × (0.3267)^(0.2857)  =  _________ K  =  _________ °C</w:t>
      </w:r>
    </w:p>
    <w:p>
      <w:r>
        <w:rPr>
          <w:b/>
          <w:bCs/>
          <w:color w:val="2E6DA4"/>
          <w:sz w:val="20"/>
          <w:szCs w:val="20"/>
        </w:rPr>
        <w:t xml:space="preserve">ΔT teórico = T_in − T_out = _________ K   |   Comparar con ΔT real del manual: _________</w:t>
      </w:r>
    </w:p>
    <w:p>
      <w:pPr>
        <w:spacing w:after="80" w:before="0"/>
      </w:pPr>
    </w:p>
    <w:p>
      <w:pPr>
        <w:shd w:fill="F2F4F5" w:val="clear"/>
        <w:spacing w:after="40" w:before="60"/>
        <w:ind w:left="200" w:right="200"/>
      </w:pPr>
      <w:r>
        <w:rPr>
          <w:b/>
          <w:bCs/>
          <w:color w:val="1A5276"/>
          <w:sz w:val="20"/>
          <w:szCs w:val="20"/>
        </w:rPr>
        <w:t xml:space="preserve">  PROBLEMA B — Turbina A320 (3 ruedas)</w:t>
      </w:r>
    </w:p>
    <w:p>
      <w:pPr>
        <w:shd w:fill="F2F4F5" w:val="clear"/>
        <w:spacing w:after="40" w:before="0"/>
        <w:ind w:left="200" w:right="200"/>
      </w:pPr>
      <w:r>
        <w:rPr>
          <w:sz w:val="20"/>
          <w:szCs w:val="20"/>
        </w:rPr>
        <w:t xml:space="preserve">  Datos: T entrada turbina = 80 °C (353 K) | P entrada = 38 psi | P salida = 14.7 psi | γ = 1.4</w:t>
      </w:r>
    </w:p>
    <w:p>
      <w:pPr>
        <w:shd w:fill="F2F4F5" w:val="clear"/>
        <w:spacing w:after="80" w:before="80"/>
        <w:ind w:left="400" w:right="400"/>
        <w:jc w:val="center"/>
      </w:pPr>
      <w:r>
        <w:rPr>
          <w:rFonts w:ascii="Courier New" w:cs="Courier New" w:eastAsia="Courier New" w:hAnsi="Courier New"/>
          <w:b/>
          <w:bCs/>
          <w:color w:val="1A3A5C"/>
          <w:sz w:val="20"/>
          <w:szCs w:val="20"/>
        </w:rPr>
        <w:t xml:space="preserve">T_out = 353 K × (14.7 / 38)^(0.4/1.4)</w:t>
      </w:r>
    </w:p>
    <w:p>
      <w:pPr>
        <w:shd w:fill="F2F4F5" w:val="clear"/>
        <w:spacing w:after="80" w:before="80"/>
        <w:ind w:left="400" w:right="400"/>
        <w:jc w:val="center"/>
      </w:pPr>
      <w:r>
        <w:rPr>
          <w:rFonts w:ascii="Courier New" w:cs="Courier New" w:eastAsia="Courier New" w:hAnsi="Courier New"/>
          <w:b/>
          <w:bCs/>
          <w:color w:val="1A3A5C"/>
          <w:sz w:val="20"/>
          <w:szCs w:val="20"/>
        </w:rPr>
        <w:t xml:space="preserve">T_out = 353 K × (0.3868)^(0.2857)  =  _________ K  =  _________ °C</w:t>
      </w:r>
    </w:p>
    <w:p>
      <w:r>
        <w:rPr>
          <w:b w:val="false"/>
          <w:bCs w:val="false"/>
          <w:color w:val="1C1C1C"/>
          <w:sz w:val="20"/>
          <w:szCs w:val="20"/>
        </w:rPr>
        <w:t xml:space="preserve">¿Está dentro del rango 2 °C — 70 °C que especifica el manual Lufthansa? Explique brevemente:</w:t>
      </w:r>
    </w:p>
    <w:p>
      <w:pPr>
        <w:pBdr>
          <w:bottom w:val="single" w:color="D5D8DC" w:sz="4" w:space="2"/>
        </w:pBdr>
        <w:spacing w:after="40" w:before="40"/>
      </w:pPr>
      <w:r>
        <w:rPr>
          <w:color w:val="D5D8DC"/>
          <w:sz w:val="20"/>
          <w:szCs w:val="20"/>
        </w:rPr>
        <w:t xml:space="preserve">_________________________________________________________________________________________________________________</w:t>
      </w:r>
    </w:p>
    <w:p>
      <w:pPr>
        <w:pBdr>
          <w:bottom w:val="single" w:color="D5D8DC" w:sz="4" w:space="2"/>
        </w:pBdr>
        <w:spacing w:after="40" w:before="20"/>
      </w:pPr>
      <w:r>
        <w:rPr>
          <w:color w:val="D5D8DC"/>
          <w:sz w:val="20"/>
          <w:szCs w:val="20"/>
        </w:rPr>
        <w:t xml:space="preserve">_________________________________________________________________________________________________________________</w:t>
      </w:r>
    </w:p>
    <w:p>
      <w:pPr>
        <w:spacing w:after="60" w:before="0"/>
      </w:pPr>
    </w:p>
    <w:p>
      <w:pPr>
        <w:shd w:fill="D6E8F5" w:val="clear"/>
        <w:spacing w:after="0" w:before="120"/>
        <w:ind w:left="200" w:right="200"/>
      </w:pPr>
      <w:r>
        <w:rPr>
          <w:b/>
          <w:bCs/>
          <w:color w:val="1A5276"/>
          <w:sz w:val="20"/>
          <w:szCs w:val="20"/>
        </w:rPr>
        <w:t xml:space="preserve">  ENTREGABLE 3.1</w:t>
      </w:r>
    </w:p>
    <w:p>
      <w:pPr>
        <w:shd w:fill="D6E8F5" w:val="clear"/>
        <w:spacing w:after="80" w:before="0"/>
        <w:ind w:left="200" w:right="200"/>
      </w:pPr>
      <w:r>
        <w:rPr>
          <w:color w:val="1C1C1C"/>
          <w:sz w:val="20"/>
          <w:szCs w:val="20"/>
        </w:rPr>
        <w:t xml:space="preserve">  Tabla 1.2 completada con fuentes + ambos cálculos de turbina con procedimiento paso a paso y conclusión comparativa.</w:t>
      </w:r>
    </w:p>
    <w:p>
      <w:pPr>
        <w:spacing w:after="120" w:before="0"/>
      </w:pPr>
    </w:p>
    <w:p>
      <w:pPr>
        <w:pStyle w:val="Heading2"/>
        <w:spacing w:after="120" w:before="240"/>
      </w:pPr>
      <w:r>
        <w:rPr>
          <w:b/>
          <w:bCs/>
          <w:color w:val="2E6DA4"/>
          <w:sz w:val="24"/>
          <w:szCs w:val="24"/>
        </w:rPr>
        <w:t xml:space="preserve">Misión 2 — Leyes de Presurización y Límites Estructurales</w:t>
      </w:r>
    </w:p>
    <w:p>
      <w:pPr>
        <w:pStyle w:val="Heading3"/>
        <w:spacing w:after="80" w:before="180"/>
      </w:pPr>
      <w:r>
        <w:rPr>
          <w:b/>
          <w:bCs/>
          <w:color w:val="1A3A5C"/>
          <w:sz w:val="22"/>
          <w:szCs w:val="22"/>
        </w:rPr>
        <w:t xml:space="preserve">2.1  Tabla Comparativa de ΔP (psi)</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1845"/>
        <w:gridCol w:w="1845"/>
        <w:gridCol w:w="1845"/>
        <w:gridCol w:w="1845"/>
      </w:tblGrid>
      <w:tr>
        <w:tc>
          <w:tcPr>
            <w:tcW w:type="dxa" w:w="246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Aeronave / Modo</w:t>
            </w:r>
          </w:p>
        </w:tc>
        <w:tc>
          <w:tcPr>
            <w:tcW w:type="dxa" w:w="1845"/>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Crucero ≤ FL280</w:t>
            </w:r>
          </w:p>
        </w:tc>
        <w:tc>
          <w:tcPr>
            <w:tcW w:type="dxa" w:w="1845"/>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Crucero &gt; FL280</w:t>
            </w:r>
          </w:p>
        </w:tc>
        <w:tc>
          <w:tcPr>
            <w:tcW w:type="dxa" w:w="1845"/>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Crucero &gt; FL370</w:t>
            </w:r>
          </w:p>
        </w:tc>
        <w:tc>
          <w:tcPr>
            <w:tcW w:type="dxa" w:w="1845"/>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Safety Valve (Máx)</w:t>
            </w:r>
          </w:p>
        </w:tc>
      </w:tr>
      <w:tr>
        <w:tc>
          <w:tcPr>
            <w:tcW w:type="dxa" w:w="246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bCs/>
                <w:i w:val="false"/>
                <w:iCs w:val="false"/>
                <w:color w:val="1C1C1C"/>
                <w:sz w:val="20"/>
                <w:szCs w:val="20"/>
              </w:rPr>
              <w:t xml:space="preserve">A320</w:t>
            </w:r>
          </w:p>
        </w:tc>
        <w:tc>
          <w:tcPr>
            <w:tcW w:type="dxa" w:w="1845"/>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8.06 psi</w:t>
            </w:r>
          </w:p>
        </w:tc>
        <w:tc>
          <w:tcPr>
            <w:tcW w:type="dxa" w:w="1845"/>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N/A</w:t>
            </w:r>
          </w:p>
        </w:tc>
        <w:tc>
          <w:tcPr>
            <w:tcW w:type="dxa" w:w="1845"/>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N/A</w:t>
            </w:r>
          </w:p>
        </w:tc>
        <w:tc>
          <w:tcPr>
            <w:tcW w:type="dxa" w:w="1845"/>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8.6 psi</w:t>
            </w:r>
          </w:p>
        </w:tc>
      </w:tr>
      <w:tr>
        <w:tc>
          <w:tcPr>
            <w:tcW w:type="dxa" w:w="246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bCs/>
                <w:i w:val="false"/>
                <w:iCs w:val="false"/>
                <w:color w:val="1C1C1C"/>
                <w:sz w:val="20"/>
                <w:szCs w:val="20"/>
              </w:rPr>
              <w:t xml:space="preserve">B737 Clásico</w:t>
            </w:r>
          </w:p>
        </w:tc>
        <w:tc>
          <w:tcPr>
            <w:tcW w:type="dxa" w:w="1845"/>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7.45 psi</w:t>
            </w:r>
          </w:p>
        </w:tc>
        <w:tc>
          <w:tcPr>
            <w:tcW w:type="dxa" w:w="1845"/>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7.80 psi</w:t>
            </w:r>
          </w:p>
        </w:tc>
        <w:tc>
          <w:tcPr>
            <w:tcW w:type="dxa" w:w="1845"/>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N/A</w:t>
            </w:r>
          </w:p>
        </w:tc>
        <w:tc>
          <w:tcPr>
            <w:tcW w:type="dxa" w:w="1845"/>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8.65 psi</w:t>
            </w:r>
          </w:p>
        </w:tc>
      </w:tr>
      <w:tr>
        <w:tc>
          <w:tcPr>
            <w:tcW w:type="dxa" w:w="246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bCs/>
                <w:i w:val="false"/>
                <w:iCs w:val="false"/>
                <w:color w:val="1C1C1C"/>
                <w:sz w:val="20"/>
                <w:szCs w:val="20"/>
              </w:rPr>
              <w:t xml:space="preserve">B737 NG</w:t>
            </w:r>
          </w:p>
        </w:tc>
        <w:tc>
          <w:tcPr>
            <w:tcW w:type="dxa" w:w="1845"/>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7.45 psi</w:t>
            </w:r>
          </w:p>
        </w:tc>
        <w:tc>
          <w:tcPr>
            <w:tcW w:type="dxa" w:w="1845"/>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7.80 psi</w:t>
            </w:r>
          </w:p>
        </w:tc>
        <w:tc>
          <w:tcPr>
            <w:tcW w:type="dxa" w:w="1845"/>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8.35 psi</w:t>
            </w:r>
          </w:p>
        </w:tc>
        <w:tc>
          <w:tcPr>
            <w:tcW w:type="dxa" w:w="1845"/>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9.1 psi</w:t>
            </w:r>
          </w:p>
        </w:tc>
      </w:tr>
    </w:tbl>
    <w:p>
      <w:pPr>
        <w:spacing w:after="80" w:before="0"/>
      </w:pPr>
    </w:p>
    <w:p>
      <w:pPr>
        <w:pStyle w:val="Heading3"/>
        <w:spacing w:after="80" w:before="180"/>
      </w:pPr>
      <w:r>
        <w:rPr>
          <w:b/>
          <w:bCs/>
          <w:color w:val="1A3A5C"/>
          <w:sz w:val="22"/>
          <w:szCs w:val="22"/>
        </w:rPr>
        <w:t xml:space="preserve">2.2  Análisis de Altitud de Cabina a FL410</w:t>
      </w:r>
    </w:p>
    <w:p>
      <w:pPr>
        <w:shd w:fill="D6E8F5" w:val="clear"/>
        <w:spacing w:after="40" w:before="60"/>
        <w:ind w:left="200" w:right="200"/>
      </w:pPr>
      <w:r>
        <w:rPr>
          <w:b/>
          <w:bCs/>
          <w:color w:val="1A5276"/>
          <w:sz w:val="20"/>
          <w:szCs w:val="20"/>
        </w:rPr>
        <w:t xml:space="preserve">DATOS: </w:t>
      </w:r>
      <w:r>
        <w:rPr>
          <w:sz w:val="20"/>
          <w:szCs w:val="20"/>
        </w:rPr>
        <w:t xml:space="preserve">FL410 → Presión exterior ≈ 2.72 psi (5.76 in Hg)  |  Presión estándar al nivel del mar = 14.696 psi</w:t>
      </w:r>
    </w:p>
    <w:p>
      <w:pPr>
        <w:spacing w:after="100"/>
      </w:pPr>
      <w:r>
        <w:rPr>
          <w:color w:val="1C1C1C"/>
          <w:sz w:val="20"/>
          <w:szCs w:val="20"/>
        </w:rPr>
        <w:t xml:space="preserve">Relación presión-altitud (atmósfera estándar ISA):</w:t>
      </w:r>
    </w:p>
    <w:p>
      <w:pPr>
        <w:shd w:fill="F2F4F5" w:val="clear"/>
        <w:spacing w:after="80" w:before="80"/>
        <w:ind w:left="400" w:right="400"/>
        <w:jc w:val="center"/>
      </w:pPr>
      <w:r>
        <w:rPr>
          <w:rFonts w:ascii="Courier New" w:cs="Courier New" w:eastAsia="Courier New" w:hAnsi="Courier New"/>
          <w:b/>
          <w:bCs/>
          <w:color w:val="1A3A5C"/>
          <w:sz w:val="20"/>
          <w:szCs w:val="20"/>
        </w:rPr>
        <w:t xml:space="preserve">P_cabina = P_exterior + ΔP_max</w:t>
      </w:r>
    </w:p>
    <w:p>
      <w:pPr>
        <w:shd w:fill="F2F4F5" w:val="clear"/>
        <w:spacing w:after="80" w:before="80"/>
        <w:ind w:left="400" w:right="400"/>
        <w:jc w:val="center"/>
      </w:pPr>
      <w:r>
        <w:rPr>
          <w:rFonts w:ascii="Courier New" w:cs="Courier New" w:eastAsia="Courier New" w:hAnsi="Courier New"/>
          <w:b/>
          <w:bCs/>
          <w:color w:val="1A3A5C"/>
          <w:sz w:val="20"/>
          <w:szCs w:val="20"/>
        </w:rPr>
        <w:t xml:space="preserve">A320:  P_cab = 2.72 + 8.06 = _______ psi  →  Altitud de cabina ≈ _______ ft</w:t>
      </w:r>
    </w:p>
    <w:p>
      <w:pPr>
        <w:shd w:fill="F2F4F5" w:val="clear"/>
        <w:spacing w:after="80" w:before="80"/>
        <w:ind w:left="400" w:right="400"/>
        <w:jc w:val="center"/>
      </w:pPr>
      <w:r>
        <w:rPr>
          <w:rFonts w:ascii="Courier New" w:cs="Courier New" w:eastAsia="Courier New" w:hAnsi="Courier New"/>
          <w:b/>
          <w:bCs/>
          <w:color w:val="1A3A5C"/>
          <w:sz w:val="20"/>
          <w:szCs w:val="20"/>
        </w:rPr>
        <w:t xml:space="preserve">B737 NG: P_cab = 2.72 + 8.35 = _______ psi  →  Altitud de cabina ≈ _______ ft</w:t>
      </w:r>
    </w:p>
    <w:p>
      <w:pPr>
        <w:spacing w:after="40" w:before="0"/>
      </w:pPr>
    </w:p>
    <w:p>
      <w:pPr>
        <w:spacing w:after="100"/>
      </w:pPr>
      <w:r>
        <w:rPr>
          <w:color w:val="1C1C1C"/>
          <w:sz w:val="20"/>
          <w:szCs w:val="20"/>
        </w:rPr>
        <w:t xml:space="preserve">Preguntas de análisis:</w:t>
      </w:r>
    </w:p>
    <w:p>
      <w:pPr>
        <w:pStyle w:val="ListParagraph"/>
        <w:numPr>
          <w:ilvl w:val="0"/>
          <w:numId w:val="3"/>
        </w:numPr>
        <w:spacing w:after="60"/>
      </w:pPr>
      <w:r>
        <w:rPr>
          <w:color w:val="1C1C1C"/>
          <w:sz w:val="20"/>
          <w:szCs w:val="20"/>
        </w:rPr>
        <w:t xml:space="preserve">¿Cuál fuselaje soporta mayor estrés estructural en crucero a FL410? Argumente en términos de ΔP.</w:t>
      </w:r>
    </w:p>
    <w:p>
      <w:pPr>
        <w:pStyle w:val="ListParagraph"/>
        <w:numPr>
          <w:ilvl w:val="0"/>
          <w:numId w:val="3"/>
        </w:numPr>
        <w:spacing w:after="60"/>
      </w:pPr>
      <w:r>
        <w:rPr>
          <w:color w:val="1C1C1C"/>
          <w:sz w:val="20"/>
          <w:szCs w:val="20"/>
        </w:rPr>
        <w:t xml:space="preserve">¿Por qué el B737 Clásico no puede operar a FL410 bajo las mismas condiciones que el NG? ¿Qué limitación de certificación impone esto?</w:t>
      </w:r>
    </w:p>
    <w:p>
      <w:pPr>
        <w:pStyle w:val="ListParagraph"/>
        <w:numPr>
          <w:ilvl w:val="0"/>
          <w:numId w:val="3"/>
        </w:numPr>
        <w:spacing w:after="60"/>
      </w:pPr>
      <w:r>
        <w:rPr>
          <w:color w:val="1C1C1C"/>
          <w:sz w:val="20"/>
          <w:szCs w:val="20"/>
        </w:rPr>
        <w:t xml:space="preserve">Un vuelo B737 NG opera a FL390. Calcule la presión de cabina y altitud de cabina equivalente. ¿Está dentro de los límites FAR/CS 25 para oxígeno suplementario?</w:t>
      </w:r>
    </w:p>
    <w:p>
      <w:pPr>
        <w:spacing w:after="60" w:before="0"/>
      </w:pPr>
    </w:p>
    <w:p>
      <w:pPr>
        <w:shd w:fill="D6E8F5" w:val="clear"/>
        <w:spacing w:after="0" w:before="120"/>
        <w:ind w:left="200" w:right="200"/>
      </w:pPr>
      <w:r>
        <w:rPr>
          <w:b/>
          <w:bCs/>
          <w:color w:val="1A5276"/>
          <w:sz w:val="20"/>
          <w:szCs w:val="20"/>
        </w:rPr>
        <w:t xml:space="preserve">  ENTREGABLE 3.2</w:t>
      </w:r>
    </w:p>
    <w:p>
      <w:pPr>
        <w:shd w:fill="D6E8F5" w:val="clear"/>
        <w:spacing w:after="80" w:before="0"/>
        <w:ind w:left="200" w:right="200"/>
      </w:pPr>
      <w:r>
        <w:rPr>
          <w:color w:val="1C1C1C"/>
          <w:sz w:val="20"/>
          <w:szCs w:val="20"/>
        </w:rPr>
        <w:t xml:space="preserve">  Tabla 2.1 con fuentes + los 3 cálculos de altitud de cabina con procedimiento + respuestas escritas a las 3 preguntas de análisis.</w:t>
      </w:r>
    </w:p>
    <w:p>
      <w:pPr>
        <w:spacing w:after="120" w:before="0"/>
      </w:pPr>
    </w:p>
    <w:p>
      <w:pPr>
        <w:pStyle w:val="Heading2"/>
        <w:spacing w:after="120" w:before="240"/>
      </w:pPr>
      <w:r>
        <w:rPr>
          <w:b/>
          <w:bCs/>
          <w:color w:val="2E6DA4"/>
          <w:sz w:val="24"/>
          <w:szCs w:val="24"/>
        </w:rPr>
        <w:t xml:space="preserve">Misión 3 — Arquitectura de Control: Outflow Valve</w:t>
      </w:r>
    </w:p>
    <w:p>
      <w:pPr>
        <w:spacing w:after="100"/>
      </w:pPr>
      <w:r>
        <w:rPr>
          <w:color w:val="1C1C1C"/>
          <w:sz w:val="20"/>
          <w:szCs w:val="20"/>
        </w:rPr>
        <w:t xml:space="preserve">Instrucción: Elaboren el diagrama de bloques en el espacio reservado o en hoja separada. El diagrama debe mostrar: los motores de accionamiento, sus fuentes de energía, los modos de operación y las rutas de redundancia.</w:t>
      </w:r>
    </w:p>
    <w:p>
      <w:pPr>
        <w:spacing w:after="40" w:before="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A320</w:t>
            </w:r>
          </w:p>
        </w:tc>
        <w:tc>
          <w:tcPr>
            <w:tcW w:type="dxa" w:w="328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B737 Clásico</w:t>
            </w:r>
          </w:p>
        </w:tc>
        <w:tc>
          <w:tcPr>
            <w:tcW w:type="dxa" w:w="328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B737 NG</w:t>
            </w:r>
          </w:p>
        </w:tc>
      </w:tr>
      <w:tr>
        <w:tc>
          <w:tcPr>
            <w:tcW w:type="dxa" w:w="328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2 motores AUTO + 1 MANUAL
Diagrama de bloques:
</w:t>
            </w:r>
          </w:p>
        </w:tc>
        <w:tc>
          <w:tcPr>
            <w:tcW w:type="dxa" w:w="328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Motor AC → Modo AUTO/MAN AC
Motor DC → Modo STBY/MAN DC
Diagrama de bloques:
</w:t>
            </w:r>
          </w:p>
        </w:tc>
        <w:tc>
          <w:tcPr>
            <w:tcW w:type="dxa" w:w="328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3 motores DC
Diagrama de bloques:
</w:t>
            </w:r>
          </w:p>
        </w:tc>
      </w:tr>
    </w:tbl>
    <w:p>
      <w:pPr>
        <w:spacing w:after="60" w:before="0"/>
      </w:pPr>
    </w:p>
    <w:p>
      <w:pPr>
        <w:spacing w:after="100"/>
      </w:pPr>
      <w:r>
        <w:rPr>
          <w:color w:val="1C1C1C"/>
          <w:sz w:val="20"/>
          <w:szCs w:val="20"/>
        </w:rPr>
        <w:t xml:space="preserve">Preguntas de análisis:</w:t>
      </w:r>
    </w:p>
    <w:p>
      <w:pPr>
        <w:pStyle w:val="ListParagraph"/>
        <w:numPr>
          <w:ilvl w:val="0"/>
          <w:numId w:val="3"/>
        </w:numPr>
        <w:spacing w:after="60"/>
      </w:pPr>
      <w:r>
        <w:rPr>
          <w:color w:val="1C1C1C"/>
          <w:sz w:val="20"/>
          <w:szCs w:val="20"/>
        </w:rPr>
        <w:t xml:space="preserve">¿Por qué el B737 NG migró de un esquema AC/DC a tres motores DC? Identifique al menos una ventaja operacional y una de mantenimiento.</w:t>
      </w:r>
    </w:p>
    <w:p>
      <w:pPr>
        <w:pStyle w:val="ListParagraph"/>
        <w:numPr>
          <w:ilvl w:val="0"/>
          <w:numId w:val="3"/>
        </w:numPr>
        <w:spacing w:after="60"/>
      </w:pPr>
      <w:r>
        <w:rPr>
          <w:color w:val="1C1C1C"/>
          <w:sz w:val="20"/>
          <w:szCs w:val="20"/>
        </w:rPr>
        <w:t xml:space="preserve">En el A320, si falla el controlador automático de presurización, ¿qué modo queda disponible y qué tripulante lo opera normalmente?</w:t>
      </w:r>
    </w:p>
    <w:p>
      <w:pPr>
        <w:spacing w:after="40" w:before="0"/>
      </w:pPr>
    </w:p>
    <w:p>
      <w:pPr>
        <w:shd w:fill="D6E8F5" w:val="clear"/>
        <w:spacing w:after="0" w:before="120"/>
        <w:ind w:left="200" w:right="200"/>
      </w:pPr>
      <w:r>
        <w:rPr>
          <w:b/>
          <w:bCs/>
          <w:color w:val="1A5276"/>
          <w:sz w:val="20"/>
          <w:szCs w:val="20"/>
        </w:rPr>
        <w:t xml:space="preserve">  ENTREGABLE 3.3</w:t>
      </w:r>
    </w:p>
    <w:p>
      <w:pPr>
        <w:shd w:fill="D6E8F5" w:val="clear"/>
        <w:spacing w:after="80" w:before="0"/>
        <w:ind w:left="200" w:right="200"/>
      </w:pPr>
      <w:r>
        <w:rPr>
          <w:color w:val="1C1C1C"/>
          <w:sz w:val="20"/>
          <w:szCs w:val="20"/>
        </w:rPr>
        <w:t xml:space="preserve">  Diagrama de bloques de los 3 sistemas + respuestas escritas a las preguntas de análisis.</w:t>
      </w:r>
    </w:p>
    <w:p>
      <w:pPr>
        <w:spacing w:after="120" w:before="0"/>
      </w:pPr>
    </w:p>
    <w:p>
      <w:pPr>
        <w:pStyle w:val="Heading2"/>
        <w:spacing w:after="120" w:before="240"/>
      </w:pPr>
      <w:r>
        <w:rPr>
          <w:b/>
          <w:bCs/>
          <w:color w:val="2E6DA4"/>
          <w:sz w:val="24"/>
          <w:szCs w:val="24"/>
        </w:rPr>
        <w:t xml:space="preserve">Misión 4 — Gestión de Flujo con un Pack Inoperativo</w:t>
      </w:r>
    </w:p>
    <w:p>
      <w:pPr>
        <w:shd w:fill="FAD7A0" w:val="clear"/>
        <w:spacing w:after="60" w:before="60"/>
        <w:ind w:left="200" w:right="200"/>
      </w:pPr>
      <w:r>
        <w:rPr>
          <w:b/>
          <w:bCs/>
          <w:color w:val="C0392B"/>
          <w:sz w:val="20"/>
          <w:szCs w:val="20"/>
        </w:rPr>
        <w:t xml:space="preserve">  ESCENARIO: </w:t>
      </w:r>
      <w:r>
        <w:rPr>
          <w:color w:val="1C1C1C"/>
          <w:sz w:val="20"/>
          <w:szCs w:val="20"/>
        </w:rPr>
        <w:t xml:space="preserve">Falla el Pack 1 en crucero a FL350. El sistema debe continuar presurizado y con temperatura controlada usando solo un pack.</w:t>
      </w:r>
    </w:p>
    <w:p>
      <w:pPr>
        <w:spacing w:after="40" w:before="0"/>
      </w:pPr>
    </w:p>
    <w:p>
      <w:pPr>
        <w:pStyle w:val="Heading3"/>
        <w:spacing w:after="80" w:before="180"/>
      </w:pPr>
      <w:r>
        <w:rPr>
          <w:b/>
          <w:bCs/>
          <w:color w:val="1A3A5C"/>
          <w:sz w:val="22"/>
          <w:szCs w:val="22"/>
        </w:rPr>
        <w:t xml:space="preserve">4A — Respuesta A320</w:t>
      </w:r>
    </w:p>
    <w:p>
      <w:pPr>
        <w:pStyle w:val="ListParagraph"/>
        <w:numPr>
          <w:ilvl w:val="0"/>
          <w:numId w:val="3"/>
        </w:numPr>
        <w:spacing w:after="60"/>
      </w:pPr>
      <w:r>
        <w:rPr>
          <w:color w:val="1C1C1C"/>
          <w:sz w:val="20"/>
          <w:szCs w:val="20"/>
        </w:rPr>
        <w:t xml:space="preserve">¿A qué posición debe colocar la tripulación el selector de Pack Flow? (Normal / High / Low — justificar con el manual Lufthansa)</w:t>
      </w:r>
    </w:p>
    <w:p>
      <w:pPr>
        <w:pStyle w:val="ListParagraph"/>
        <w:numPr>
          <w:ilvl w:val="0"/>
          <w:numId w:val="3"/>
        </w:numPr>
        <w:spacing w:after="60"/>
      </w:pPr>
      <w:r>
        <w:rPr>
          <w:color w:val="1C1C1C"/>
          <w:sz w:val="20"/>
          <w:szCs w:val="20"/>
        </w:rPr>
        <w:t xml:space="preserve">Según el manual Lufthansa, ¿cuál es la limitación operativa de altitud resultante con un solo pack activo?</w:t>
      </w:r>
    </w:p>
    <w:p>
      <w:pPr>
        <w:pStyle w:val="ListParagraph"/>
        <w:numPr>
          <w:ilvl w:val="0"/>
          <w:numId w:val="3"/>
        </w:numPr>
        <w:spacing w:after="60"/>
      </w:pPr>
      <w:r>
        <w:rPr>
          <w:color w:val="1C1C1C"/>
          <w:sz w:val="20"/>
          <w:szCs w:val="20"/>
        </w:rPr>
        <w:t xml:space="preserve">CÁLCULO: Si el flujo normal por pack es 55 lb/min y con un solo pack en modo High el flujo aumenta a 95 lb/min, ¿cuál es el porcentaje de incremento de flujo? ¿Es suficiente para mantener la presurización a FL350?</w:t>
      </w:r>
    </w:p>
    <w:p>
      <w:pPr>
        <w:shd w:fill="F2F4F5" w:val="clear"/>
        <w:spacing w:after="80" w:before="80"/>
        <w:ind w:left="400" w:right="400"/>
        <w:jc w:val="center"/>
      </w:pPr>
      <w:r>
        <w:rPr>
          <w:rFonts w:ascii="Courier New" w:cs="Courier New" w:eastAsia="Courier New" w:hAnsi="Courier New"/>
          <w:b/>
          <w:bCs/>
          <w:color w:val="1A3A5C"/>
          <w:sz w:val="20"/>
          <w:szCs w:val="20"/>
        </w:rPr>
        <w:t xml:space="preserve">% Incremento = [(Q_High − Q_Normal) / Q_Normal] × 100  =  [(95 − 55) / 55] × 100  =  _______ %</w:t>
      </w:r>
    </w:p>
    <w:p>
      <w:pPr>
        <w:spacing w:after="60" w:before="0"/>
      </w:pPr>
    </w:p>
    <w:p>
      <w:pPr>
        <w:pStyle w:val="Heading3"/>
        <w:spacing w:after="80" w:before="180"/>
      </w:pPr>
      <w:r>
        <w:rPr>
          <w:b/>
          <w:bCs/>
          <w:color w:val="1A3A5C"/>
          <w:sz w:val="22"/>
          <w:szCs w:val="22"/>
        </w:rPr>
        <w:t xml:space="preserve">4B — Respuesta B737</w:t>
      </w:r>
    </w:p>
    <w:p>
      <w:pPr>
        <w:pStyle w:val="ListParagraph"/>
        <w:numPr>
          <w:ilvl w:val="0"/>
          <w:numId w:val="3"/>
        </w:numPr>
        <w:spacing w:after="60"/>
      </w:pPr>
      <w:r>
        <w:rPr>
          <w:color w:val="1C1C1C"/>
          <w:sz w:val="20"/>
          <w:szCs w:val="20"/>
        </w:rPr>
        <w:t xml:space="preserve">Si el Pack Valve izquierdo cierra, ¿qué hace automáticamente el Pack Derecho? (Compare flujo normal de 55 lb/min con flujo alto)</w:t>
      </w:r>
    </w:p>
    <w:p>
      <w:pPr>
        <w:pStyle w:val="ListParagraph"/>
        <w:numPr>
          <w:ilvl w:val="0"/>
          <w:numId w:val="3"/>
        </w:numPr>
        <w:spacing w:after="60"/>
      </w:pPr>
      <w:r>
        <w:rPr>
          <w:color w:val="1C1C1C"/>
          <w:sz w:val="20"/>
          <w:szCs w:val="20"/>
        </w:rPr>
        <w:t xml:space="preserve">CÁLCULO: ¿Cuál es el incremento de flujo en el pack derecho al pasar a High Flow?</w:t>
      </w:r>
    </w:p>
    <w:p>
      <w:pPr>
        <w:shd w:fill="F2F4F5" w:val="clear"/>
        <w:spacing w:after="80" w:before="80"/>
        <w:ind w:left="400" w:right="400"/>
        <w:jc w:val="center"/>
      </w:pPr>
      <w:r>
        <w:rPr>
          <w:rFonts w:ascii="Courier New" w:cs="Courier New" w:eastAsia="Courier New" w:hAnsi="Courier New"/>
          <w:b/>
          <w:bCs/>
          <w:color w:val="1A3A5C"/>
          <w:sz w:val="20"/>
          <w:szCs w:val="20"/>
        </w:rPr>
        <w:t xml:space="preserve">Flujo normal B737 pack único = 55 lb/min  →  Flujo Alto ≈ _______ lb/min</w:t>
      </w:r>
    </w:p>
    <w:p>
      <w:pPr>
        <w:shd w:fill="F2F4F5" w:val="clear"/>
        <w:spacing w:after="80" w:before="80"/>
        <w:ind w:left="400" w:right="400"/>
        <w:jc w:val="center"/>
      </w:pPr>
      <w:r>
        <w:rPr>
          <w:rFonts w:ascii="Courier New" w:cs="Courier New" w:eastAsia="Courier New" w:hAnsi="Courier New"/>
          <w:b/>
          <w:bCs/>
          <w:color w:val="1A3A5C"/>
          <w:sz w:val="20"/>
          <w:szCs w:val="20"/>
        </w:rPr>
        <w:t xml:space="preserve">Incremento = _______ lb/min  (Fuente: Manual Smartcockpit, Sección: _______)</w:t>
      </w:r>
    </w:p>
    <w:p>
      <w:pPr>
        <w:pStyle w:val="ListParagraph"/>
        <w:numPr>
          <w:ilvl w:val="0"/>
          <w:numId w:val="3"/>
        </w:numPr>
        <w:spacing w:after="60"/>
      </w:pPr>
      <w:r>
        <w:rPr>
          <w:color w:val="1C1C1C"/>
          <w:sz w:val="20"/>
          <w:szCs w:val="20"/>
        </w:rPr>
        <w:t xml:space="preserve">¿Existe alguna limitación de altitud máxima de crucero bajo esta configuración? ¿Por qué?</w:t>
      </w:r>
    </w:p>
    <w:p>
      <w:pPr>
        <w:spacing w:after="60" w:before="0"/>
      </w:pPr>
    </w:p>
    <w:p>
      <w:pPr>
        <w:pStyle w:val="Heading3"/>
        <w:spacing w:after="80" w:before="180"/>
      </w:pPr>
      <w:r>
        <w:rPr>
          <w:b/>
          <w:bCs/>
          <w:color w:val="1A3A5C"/>
          <w:sz w:val="22"/>
          <w:szCs w:val="22"/>
        </w:rPr>
        <w:t xml:space="preserve">4C — Análisis Comparativo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Parámetro</w:t>
            </w:r>
          </w:p>
        </w:tc>
        <w:tc>
          <w:tcPr>
            <w:tcW w:type="dxa" w:w="328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A320</w:t>
            </w:r>
          </w:p>
        </w:tc>
        <w:tc>
          <w:tcPr>
            <w:tcW w:type="dxa" w:w="328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B737 NG</w:t>
            </w:r>
          </w:p>
        </w:tc>
      </w:tr>
      <w:tr>
        <w:tc>
          <w:tcPr>
            <w:tcW w:type="dxa" w:w="328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bCs/>
                <w:i w:val="false"/>
                <w:iCs w:val="false"/>
                <w:color w:val="1C1C1C"/>
                <w:sz w:val="20"/>
                <w:szCs w:val="20"/>
              </w:rPr>
              <w:t xml:space="preserve">Respuesta automática del sistema</w:t>
            </w:r>
          </w:p>
        </w:tc>
        <w:tc>
          <w:tcPr>
            <w:tcW w:type="dxa" w:w="328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
            </w:r>
          </w:p>
        </w:tc>
        <w:tc>
          <w:tcPr>
            <w:tcW w:type="dxa" w:w="328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
            </w:r>
          </w:p>
        </w:tc>
      </w:tr>
      <w:tr>
        <w:tc>
          <w:tcPr>
            <w:tcW w:type="dxa" w:w="328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bCs/>
                <w:i w:val="false"/>
                <w:iCs w:val="false"/>
                <w:color w:val="1C1C1C"/>
                <w:sz w:val="20"/>
                <w:szCs w:val="20"/>
              </w:rPr>
              <w:t xml:space="preserve">Acción manual requerida de tripulación</w:t>
            </w:r>
          </w:p>
        </w:tc>
        <w:tc>
          <w:tcPr>
            <w:tcW w:type="dxa" w:w="328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
            </w:r>
          </w:p>
        </w:tc>
        <w:tc>
          <w:tcPr>
            <w:tcW w:type="dxa" w:w="328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
            </w:r>
          </w:p>
        </w:tc>
      </w:tr>
      <w:tr>
        <w:tc>
          <w:tcPr>
            <w:tcW w:type="dxa" w:w="328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bCs/>
                <w:i w:val="false"/>
                <w:iCs w:val="false"/>
                <w:color w:val="1C1C1C"/>
                <w:sz w:val="20"/>
                <w:szCs w:val="20"/>
              </w:rPr>
              <w:t xml:space="preserve">Flujo máximo con 1 pack (lb/min)</w:t>
            </w:r>
          </w:p>
        </w:tc>
        <w:tc>
          <w:tcPr>
            <w:tcW w:type="dxa" w:w="328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
            </w:r>
          </w:p>
        </w:tc>
        <w:tc>
          <w:tcPr>
            <w:tcW w:type="dxa" w:w="328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
            </w:r>
          </w:p>
        </w:tc>
      </w:tr>
      <w:tr>
        <w:tc>
          <w:tcPr>
            <w:tcW w:type="dxa" w:w="328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bCs/>
                <w:i w:val="false"/>
                <w:iCs w:val="false"/>
                <w:color w:val="1C1C1C"/>
                <w:sz w:val="20"/>
                <w:szCs w:val="20"/>
              </w:rPr>
              <w:t xml:space="preserve">FL máximo recomendado con 1 pack</w:t>
            </w:r>
          </w:p>
        </w:tc>
        <w:tc>
          <w:tcPr>
            <w:tcW w:type="dxa" w:w="328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
            </w:r>
          </w:p>
        </w:tc>
        <w:tc>
          <w:tcPr>
            <w:tcW w:type="dxa" w:w="328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
            </w:r>
          </w:p>
        </w:tc>
      </w:tr>
      <w:tr>
        <w:tc>
          <w:tcPr>
            <w:tcW w:type="dxa" w:w="328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bCs/>
                <w:i w:val="false"/>
                <w:iCs w:val="false"/>
                <w:color w:val="1C1C1C"/>
                <w:sz w:val="20"/>
                <w:szCs w:val="20"/>
              </w:rPr>
              <w:t xml:space="preserve">Impacto en confort de pasajeros</w:t>
            </w:r>
          </w:p>
        </w:tc>
        <w:tc>
          <w:tcPr>
            <w:tcW w:type="dxa" w:w="328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
            </w:r>
          </w:p>
        </w:tc>
        <w:tc>
          <w:tcPr>
            <w:tcW w:type="dxa" w:w="328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
            </w:r>
          </w:p>
        </w:tc>
      </w:tr>
    </w:tbl>
    <w:p>
      <w:pPr>
        <w:spacing w:after="60" w:before="0"/>
      </w:pPr>
    </w:p>
    <w:p>
      <w:pPr>
        <w:shd w:fill="D6E8F5" w:val="clear"/>
        <w:spacing w:after="0" w:before="120"/>
        <w:ind w:left="200" w:right="200"/>
      </w:pPr>
      <w:r>
        <w:rPr>
          <w:b/>
          <w:bCs/>
          <w:color w:val="1A5276"/>
          <w:sz w:val="20"/>
          <w:szCs w:val="20"/>
        </w:rPr>
        <w:t xml:space="preserve">  ENTREGABLE 3.4</w:t>
      </w:r>
    </w:p>
    <w:p>
      <w:pPr>
        <w:shd w:fill="D6E8F5" w:val="clear"/>
        <w:spacing w:after="80" w:before="0"/>
        <w:ind w:left="200" w:right="200"/>
      </w:pPr>
      <w:r>
        <w:rPr>
          <w:color w:val="1C1C1C"/>
          <w:sz w:val="20"/>
          <w:szCs w:val="20"/>
        </w:rPr>
        <w:t xml:space="preserve">  Respuestas escritas a 4A y 4B + ambos cálculos de flujo + Tabla 4C completada con fuentes.</w:t>
      </w:r>
    </w:p>
    <w:p>
      <w:pPr>
        <w:spacing w:after="120" w:before="0"/>
      </w:pPr>
    </w:p>
    <w:p>
      <w:pPr>
        <w:pStyle w:val="Heading1"/>
        <w:pBdr>
          <w:bottom w:val="single" w:color="2E6DA4" w:sz="8" w:space="4"/>
        </w:pBdr>
        <w:spacing w:after="160" w:before="320"/>
      </w:pPr>
      <w:r>
        <w:rPr>
          <w:b/>
          <w:bCs/>
          <w:color w:val="1A3A5C"/>
          <w:sz w:val="28"/>
          <w:szCs w:val="28"/>
        </w:rPr>
        <w:t xml:space="preserve">FASE 4 — Simulación de Fallas: Tabletop (50 min)</w:t>
      </w:r>
    </w:p>
    <w:p>
      <w:pPr>
        <w:spacing w:after="100"/>
      </w:pPr>
      <w:r>
        <w:rPr>
          <w:color w:val="1C1C1C"/>
          <w:sz w:val="20"/>
          <w:szCs w:val="20"/>
        </w:rPr>
        <w:t xml:space="preserve">Instrucciones: El instructor asigna un escenario a cada equipo. Tienen 20 minutos para analizar la lógica de degradación del sistema usando los manuales y preparar una presentación de 3 minutos como si fueran el Flight Dispatcher informando al capitán.</w:t>
      </w:r>
    </w:p>
    <w:p>
      <w:pPr>
        <w:spacing w:after="100"/>
      </w:pPr>
      <w:r>
        <w:rPr>
          <w:color w:val="1C1C1C"/>
          <w:sz w:val="20"/>
          <w:szCs w:val="20"/>
        </w:rPr>
        <w:t xml:space="preserve">Criterios de evaluación de la exposición: (1) Corrección técnica, (2) Lógica de degradación explicada, (3) Impacto operacional cuantificado, (4) Recomendación final clara.</w:t>
      </w:r>
    </w:p>
    <w:p>
      <w:pPr>
        <w:spacing w:after="80" w:before="0"/>
      </w:pPr>
    </w:p>
    <w:p>
      <w:pPr>
        <w:shd w:fill="1A3A5C" w:val="clear"/>
        <w:spacing w:after="0" w:before="60"/>
        <w:ind w:left="0" w:right="0"/>
      </w:pPr>
      <w:r>
        <w:rPr>
          <w:b/>
          <w:bCs/>
          <w:color w:val="FFFFFF"/>
          <w:sz w:val="22"/>
          <w:szCs w:val="22"/>
        </w:rPr>
        <w:t xml:space="preserve">  ESCENARIO A — Para equipos A320: Falla total del Zone Controller</w:t>
      </w:r>
    </w:p>
    <w:p>
      <w:pPr>
        <w:shd w:fill="D6E8F5" w:val="clear"/>
        <w:spacing w:after="60" w:before="0"/>
        <w:ind w:left="0" w:right="0"/>
      </w:pPr>
      <w:r>
        <w:rPr>
          <w:color w:val="1C1C1C"/>
          <w:sz w:val="20"/>
          <w:szCs w:val="20"/>
        </w:rPr>
        <w:t xml:space="preserve">  Contexto: Se pierde comunicación del Zone Controller — Canal Primario Y Canal Secundario. Vuelo en crucero FL360, verano, 35 °C en tierra.</w:t>
      </w:r>
    </w:p>
    <w:p>
      <w:pPr>
        <w:pStyle w:val="ListParagraph"/>
        <w:numPr>
          <w:ilvl w:val="0"/>
          <w:numId w:val="3"/>
        </w:numPr>
        <w:spacing w:after="60"/>
      </w:pPr>
      <w:r>
        <w:rPr>
          <w:color w:val="1C1C1C"/>
          <w:sz w:val="20"/>
          <w:szCs w:val="20"/>
        </w:rPr>
        <w:t xml:space="preserve">¿Qué temperatura entregarán los Pack Controllers por defecto al perder el Zone Controller? (Busque valores de fallback en manual Lufthansa — sección Water Extractor).</w:t>
      </w:r>
    </w:p>
    <w:p>
      <w:pPr>
        <w:pStyle w:val="ListParagraph"/>
        <w:numPr>
          <w:ilvl w:val="0"/>
          <w:numId w:val="3"/>
        </w:numPr>
        <w:spacing w:after="60"/>
      </w:pPr>
      <w:r>
        <w:rPr>
          <w:color w:val="1C1C1C"/>
          <w:sz w:val="20"/>
          <w:szCs w:val="20"/>
        </w:rPr>
        <w:t xml:space="preserve">Si adicionalmente fallan los Pack Controllers, ¿qué temperatura fija entregarán las Anti-Ice Valves? (Valor exacto del manual).</w:t>
      </w:r>
    </w:p>
    <w:p>
      <w:pPr>
        <w:pStyle w:val="ListParagraph"/>
        <w:numPr>
          <w:ilvl w:val="0"/>
          <w:numId w:val="3"/>
        </w:numPr>
        <w:spacing w:after="60"/>
      </w:pPr>
      <w:r>
        <w:rPr>
          <w:color w:val="1C1C1C"/>
          <w:sz w:val="20"/>
          <w:szCs w:val="20"/>
        </w:rPr>
        <w:t xml:space="preserve">CÁLCULO DE CONFORT: La temperatura exterior es −55 °C a FL360. Con el fallo completo, la temperatura de suministro fija es 15 °C. Dado que la cabina tiene una ganancia térmica de pasajeros de aproximadamente 80 W/pasajero y el avión lleva 150 pasajeros, ¿en qué dirección (frío/calor) se desvía la temperatura de cabina? Justifique cualitativamente.</w:t>
      </w:r>
    </w:p>
    <w:p>
      <w:pPr>
        <w:pStyle w:val="ListParagraph"/>
        <w:numPr>
          <w:ilvl w:val="0"/>
          <w:numId w:val="3"/>
        </w:numPr>
        <w:spacing w:after="60"/>
      </w:pPr>
      <w:r>
        <w:rPr>
          <w:color w:val="1C1C1C"/>
          <w:sz w:val="20"/>
          <w:szCs w:val="20"/>
        </w:rPr>
        <w:t xml:space="preserve">Como Flight Dispatcher: ¿recomendaría continuar el vuelo o desviarse al aeropuerto alternativo más cercano? Argumente usando los límites de temperatura de cabina FAR/CS 25.</w:t>
      </w:r>
    </w:p>
    <w:p>
      <w:pPr>
        <w:spacing w:after="40" w:before="0"/>
      </w:pPr>
    </w:p>
    <w:p>
      <w:pPr>
        <w:shd w:fill="D6E8F5" w:val="clear"/>
        <w:spacing w:after="0" w:before="120"/>
        <w:ind w:left="200" w:right="200"/>
      </w:pPr>
      <w:r>
        <w:rPr>
          <w:b/>
          <w:bCs/>
          <w:color w:val="1A5276"/>
          <w:sz w:val="20"/>
          <w:szCs w:val="20"/>
        </w:rPr>
        <w:t xml:space="preserve">  ENTREGABLE 4A</w:t>
      </w:r>
    </w:p>
    <w:p>
      <w:pPr>
        <w:shd w:fill="D6E8F5" w:val="clear"/>
        <w:spacing w:after="80" w:before="0"/>
        <w:ind w:left="200" w:right="200"/>
      </w:pPr>
      <w:r>
        <w:rPr>
          <w:color w:val="1C1C1C"/>
          <w:sz w:val="20"/>
          <w:szCs w:val="20"/>
        </w:rPr>
        <w:t xml:space="preserve">  Respuestas escritas + cálculo de confort + recomendación operacional justificada.</w:t>
      </w:r>
    </w:p>
    <w:p>
      <w:pPr>
        <w:spacing w:after="100" w:before="0"/>
      </w:pPr>
    </w:p>
    <w:p>
      <w:pPr>
        <w:shd w:fill="1A3A5C" w:val="clear"/>
        <w:spacing w:after="0" w:before="60"/>
        <w:ind w:left="0" w:right="0"/>
      </w:pPr>
      <w:r>
        <w:rPr>
          <w:b/>
          <w:bCs/>
          <w:color w:val="FFFFFF"/>
          <w:sz w:val="22"/>
          <w:szCs w:val="22"/>
        </w:rPr>
        <w:t xml:space="preserve">  ESCENARIO B — Para equipos B737 NG: Falla del Trim Air</w:t>
      </w:r>
    </w:p>
    <w:p>
      <w:pPr>
        <w:shd w:fill="D6E8F5" w:val="clear"/>
        <w:spacing w:after="60" w:before="0"/>
        <w:ind w:left="0" w:right="0"/>
      </w:pPr>
      <w:r>
        <w:rPr>
          <w:color w:val="1C1C1C"/>
          <w:sz w:val="20"/>
          <w:szCs w:val="20"/>
        </w:rPr>
        <w:t xml:space="preserve">  Contexto: El sistema Trim Air falla y las válvulas moduladoras cierran completamente. Vuelo en crucero FL340 con 168 pasajeros a bordo.</w:t>
      </w:r>
    </w:p>
    <w:p>
      <w:pPr>
        <w:pStyle w:val="ListParagraph"/>
        <w:numPr>
          <w:ilvl w:val="0"/>
          <w:numId w:val="3"/>
        </w:numPr>
        <w:spacing w:after="60"/>
      </w:pPr>
      <w:r>
        <w:rPr>
          <w:color w:val="1C1C1C"/>
          <w:sz w:val="20"/>
          <w:szCs w:val="20"/>
        </w:rPr>
        <w:t xml:space="preserve">Según el manual Smartcockpit B737 NG, los packs revierten a operación independiente no balanceada. ¿Qué temperaturas fijas establecerán el Pack Izquierdo y el Pack Derecho respectivamente?</w:t>
      </w:r>
    </w:p>
    <w:p>
      <w:pPr>
        <w:pStyle w:val="ListParagraph"/>
        <w:numPr>
          <w:ilvl w:val="0"/>
          <w:numId w:val="3"/>
        </w:numPr>
        <w:spacing w:after="60"/>
      </w:pPr>
      <w:r>
        <w:rPr>
          <w:color w:val="1C1C1C"/>
          <w:sz w:val="20"/>
          <w:szCs w:val="20"/>
        </w:rPr>
        <w:t xml:space="preserve">¿Qué indicación lumínica aparecerá en el panel P5/Overhead? Describa: color, nomenclatura y qué significa para la tripulación.</w:t>
      </w:r>
    </w:p>
    <w:p>
      <w:pPr>
        <w:pStyle w:val="ListParagraph"/>
        <w:numPr>
          <w:ilvl w:val="0"/>
          <w:numId w:val="3"/>
        </w:numPr>
        <w:spacing w:after="60"/>
      </w:pPr>
      <w:r>
        <w:rPr>
          <w:color w:val="1C1C1C"/>
          <w:sz w:val="20"/>
          <w:szCs w:val="20"/>
        </w:rPr>
        <w:t xml:space="preserve">ANÁLISIS DE RIESGO TÉRMICO: Explique por qué esta configuración genera un riesgo de confort severo para los pasajeros en zonas FWD y AFT. ¿Cuál zona recibe aire más frío y cuál más caliente? ¿A partir de cuántos minutos puede volverse un problema regulatorio según los estándares de habitabilidad?</w:t>
      </w:r>
    </w:p>
    <w:p>
      <w:pPr>
        <w:pStyle w:val="ListParagraph"/>
        <w:numPr>
          <w:ilvl w:val="0"/>
          <w:numId w:val="3"/>
        </w:numPr>
        <w:spacing w:after="60"/>
      </w:pPr>
      <w:r>
        <w:rPr>
          <w:color w:val="1C1C1C"/>
          <w:sz w:val="20"/>
          <w:szCs w:val="20"/>
        </w:rPr>
        <w:t xml:space="preserve">CÁLCULO: Si el Pack Izquierdo entrega aire a 12 °C y el Pack Derecho a 28 °C a un caudal igual, ¿cuál sería la temperatura de mezcla promedio en el mix manifold? ¿Es aceptable para los pasajeros?</w:t>
      </w:r>
    </w:p>
    <w:p>
      <w:pPr>
        <w:shd w:fill="F2F4F5" w:val="clear"/>
        <w:spacing w:after="80" w:before="80"/>
        <w:ind w:left="400" w:right="400"/>
        <w:jc w:val="center"/>
      </w:pPr>
      <w:r>
        <w:rPr>
          <w:rFonts w:ascii="Courier New" w:cs="Courier New" w:eastAsia="Courier New" w:hAnsi="Courier New"/>
          <w:b/>
          <w:bCs/>
          <w:color w:val="1A3A5C"/>
          <w:sz w:val="20"/>
          <w:szCs w:val="20"/>
        </w:rPr>
        <w:t xml:space="preserve">T_mezcla = (Q_izq × T_izq + Q_der × T_der) / (Q_izq + Q_der)  =  (1 × 12 + 1 × 28) / 2  =  _______ °C</w:t>
      </w:r>
    </w:p>
    <w:p>
      <w:pPr>
        <w:pStyle w:val="ListParagraph"/>
        <w:numPr>
          <w:ilvl w:val="0"/>
          <w:numId w:val="3"/>
        </w:numPr>
        <w:spacing w:after="60"/>
      </w:pPr>
      <w:r>
        <w:rPr>
          <w:color w:val="1C1C1C"/>
          <w:sz w:val="20"/>
          <w:szCs w:val="20"/>
        </w:rPr>
        <w:t xml:space="preserve">Como Flight Dispatcher: ¿qué restricción impondría al vuelo mientras la falla persiste?</w:t>
      </w:r>
    </w:p>
    <w:p>
      <w:pPr>
        <w:spacing w:after="40" w:before="0"/>
      </w:pPr>
    </w:p>
    <w:p>
      <w:pPr>
        <w:shd w:fill="D6E8F5" w:val="clear"/>
        <w:spacing w:after="0" w:before="120"/>
        <w:ind w:left="200" w:right="200"/>
      </w:pPr>
      <w:r>
        <w:rPr>
          <w:b/>
          <w:bCs/>
          <w:color w:val="1A5276"/>
          <w:sz w:val="20"/>
          <w:szCs w:val="20"/>
        </w:rPr>
        <w:t xml:space="preserve">  ENTREGABLE 4B</w:t>
      </w:r>
    </w:p>
    <w:p>
      <w:pPr>
        <w:shd w:fill="D6E8F5" w:val="clear"/>
        <w:spacing w:after="80" w:before="0"/>
        <w:ind w:left="200" w:right="200"/>
      </w:pPr>
      <w:r>
        <w:rPr>
          <w:color w:val="1C1C1C"/>
          <w:sz w:val="20"/>
          <w:szCs w:val="20"/>
        </w:rPr>
        <w:t xml:space="preserve">  Respuestas escritas + análisis de riesgo + cálculo de temperatura de mezcla + restricción operacional justificada.</w:t>
      </w:r>
    </w:p>
    <w:p>
      <w:pPr>
        <w:spacing w:after="120" w:before="0"/>
      </w:pPr>
    </w:p>
    <w:p>
      <w:pPr>
        <w:pStyle w:val="Heading1"/>
        <w:pBdr>
          <w:bottom w:val="single" w:color="2E6DA4" w:sz="8" w:space="4"/>
        </w:pBdr>
        <w:spacing w:after="160" w:before="320"/>
      </w:pPr>
      <w:r>
        <w:rPr>
          <w:b/>
          <w:bCs/>
          <w:color w:val="1A3A5C"/>
          <w:sz w:val="28"/>
          <w:szCs w:val="28"/>
        </w:rPr>
        <w:t xml:space="preserve">FASE 5 — Entregable Final: Informe Técnico IEEE/LaTeX (Extraclase)</w:t>
      </w:r>
    </w:p>
    <w:p>
      <w:pPr>
        <w:spacing w:after="100"/>
      </w:pPr>
      <w:r>
        <w:rPr>
          <w:color w:val="1C1C1C"/>
          <w:sz w:val="20"/>
          <w:szCs w:val="20"/>
        </w:rPr>
        <w:t xml:space="preserve">Fusionen todas las tablas, diagramas y cálculos de las Fases 2, 3 y 4 en un documento LaTeX con formato de Paper IEEE (2 columnas). El informe representa la entrega formal evaluada.</w:t>
      </w:r>
    </w:p>
    <w:p>
      <w:pPr>
        <w:spacing w:after="60" w:before="0"/>
      </w:pPr>
    </w:p>
    <w:p>
      <w:pPr>
        <w:pStyle w:val="Heading2"/>
        <w:spacing w:after="120" w:before="240"/>
      </w:pPr>
      <w:r>
        <w:rPr>
          <w:b/>
          <w:bCs/>
          <w:color w:val="2E6DA4"/>
          <w:sz w:val="24"/>
          <w:szCs w:val="24"/>
        </w:rPr>
        <w:t xml:space="preserve">Estructura Obligatoria del Reporte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6340"/>
      </w:tblGrid>
      <w:tr>
        <w:tc>
          <w:tcPr>
            <w:tcW w:type="dxa" w:w="70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w:t>
            </w:r>
          </w:p>
        </w:tc>
        <w:tc>
          <w:tcPr>
            <w:tcW w:type="dxa" w:w="280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Sección</w:t>
            </w:r>
          </w:p>
        </w:tc>
        <w:tc>
          <w:tcPr>
            <w:tcW w:type="dxa" w:w="634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Contenido mínimo requerido</w:t>
            </w:r>
          </w:p>
        </w:tc>
      </w:tr>
      <w:tr>
        <w:tc>
          <w:tcPr>
            <w:tcW w:type="dxa" w:w="70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center"/>
            </w:pPr>
            <w:r>
              <w:rPr>
                <w:b/>
                <w:bCs/>
                <w:i w:val="false"/>
                <w:iCs w:val="false"/>
                <w:color w:val="1C1C1C"/>
                <w:sz w:val="20"/>
                <w:szCs w:val="20"/>
              </w:rPr>
              <w:t xml:space="preserve">I</w:t>
            </w:r>
          </w:p>
        </w:tc>
        <w:tc>
          <w:tcPr>
            <w:tcW w:type="dxa" w:w="280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bCs/>
                <w:i w:val="false"/>
                <w:iCs w:val="false"/>
                <w:color w:val="1C1C1C"/>
                <w:sz w:val="20"/>
                <w:szCs w:val="20"/>
              </w:rPr>
              <w:t xml:space="preserve">Resumen Ejecutivo</w:t>
            </w:r>
          </w:p>
        </w:tc>
        <w:tc>
          <w:tcPr>
            <w:tcW w:type="dxa" w:w="634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Diferencias clave en máximo 150 palabras. Incluir 3 conclusiones técnicas numeradas.</w:t>
            </w:r>
          </w:p>
        </w:tc>
      </w:tr>
      <w:tr>
        <w:tc>
          <w:tcPr>
            <w:tcW w:type="dxa" w:w="70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b/>
                <w:bCs/>
                <w:i w:val="false"/>
                <w:iCs w:val="false"/>
                <w:color w:val="1C1C1C"/>
                <w:sz w:val="20"/>
                <w:szCs w:val="20"/>
              </w:rPr>
              <w:t xml:space="preserve">II</w:t>
            </w:r>
          </w:p>
        </w:tc>
        <w:tc>
          <w:tcPr>
            <w:tcW w:type="dxa" w:w="280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bCs/>
                <w:i w:val="false"/>
                <w:iCs w:val="false"/>
                <w:color w:val="1C1C1C"/>
                <w:sz w:val="20"/>
                <w:szCs w:val="20"/>
              </w:rPr>
              <w:t xml:space="preserve">Análisis Termodinámico</w:t>
            </w:r>
          </w:p>
        </w:tc>
        <w:tc>
          <w:tcPr>
            <w:tcW w:type="dxa" w:w="634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Ecuación de la turbina con variables en modo matemático LaTeX + Tabla comparativa de ciclos + ambos cálculos de ΔT con procedimiento.</w:t>
            </w:r>
          </w:p>
        </w:tc>
      </w:tr>
      <w:tr>
        <w:tc>
          <w:tcPr>
            <w:tcW w:type="dxa" w:w="70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center"/>
            </w:pPr>
            <w:r>
              <w:rPr>
                <w:b/>
                <w:bCs/>
                <w:i w:val="false"/>
                <w:iCs w:val="false"/>
                <w:color w:val="1C1C1C"/>
                <w:sz w:val="20"/>
                <w:szCs w:val="20"/>
              </w:rPr>
              <w:t xml:space="preserve">III</w:t>
            </w:r>
          </w:p>
        </w:tc>
        <w:tc>
          <w:tcPr>
            <w:tcW w:type="dxa" w:w="280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bCs/>
                <w:i w:val="false"/>
                <w:iCs w:val="false"/>
                <w:color w:val="1C1C1C"/>
                <w:sz w:val="20"/>
                <w:szCs w:val="20"/>
              </w:rPr>
              <w:t xml:space="preserve">Leyes de Presurización</w:t>
            </w:r>
          </w:p>
        </w:tc>
        <w:tc>
          <w:tcPr>
            <w:tcW w:type="dxa" w:w="634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Tabla de ΔP con fuentes + gráfico de perfiles de altitud de cabina vs. FL (matplotlib o PGFPlots) + cálculo de altitud de cabina a FL410.</w:t>
            </w:r>
          </w:p>
        </w:tc>
      </w:tr>
      <w:tr>
        <w:tc>
          <w:tcPr>
            <w:tcW w:type="dxa" w:w="70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b/>
                <w:bCs/>
                <w:i w:val="false"/>
                <w:iCs w:val="false"/>
                <w:color w:val="1C1C1C"/>
                <w:sz w:val="20"/>
                <w:szCs w:val="20"/>
              </w:rPr>
              <w:t xml:space="preserve">IV</w:t>
            </w:r>
          </w:p>
        </w:tc>
        <w:tc>
          <w:tcPr>
            <w:tcW w:type="dxa" w:w="280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bCs/>
                <w:i w:val="false"/>
                <w:iCs w:val="false"/>
                <w:color w:val="1C1C1C"/>
                <w:sz w:val="20"/>
                <w:szCs w:val="20"/>
              </w:rPr>
              <w:t xml:space="preserve">FMEA — Análisis de Fallas</w:t>
            </w:r>
          </w:p>
        </w:tc>
        <w:tc>
          <w:tcPr>
            <w:tcW w:type="dxa" w:w="634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Tabla FMEA de los 2 escenarios con columnas: Falla | Modo degradación | Efecto en sistema | Efecto en pasajeros | Acción correctiva.</w:t>
            </w:r>
          </w:p>
        </w:tc>
      </w:tr>
      <w:tr>
        <w:tc>
          <w:tcPr>
            <w:tcW w:type="dxa" w:w="70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center"/>
            </w:pPr>
            <w:r>
              <w:rPr>
                <w:b/>
                <w:bCs/>
                <w:i w:val="false"/>
                <w:iCs w:val="false"/>
                <w:color w:val="1C1C1C"/>
                <w:sz w:val="20"/>
                <w:szCs w:val="20"/>
              </w:rPr>
              <w:t xml:space="preserve">V (Bonus)</w:t>
            </w:r>
          </w:p>
        </w:tc>
        <w:tc>
          <w:tcPr>
            <w:tcW w:type="dxa" w:w="280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bCs/>
                <w:i w:val="false"/>
                <w:iCs w:val="false"/>
                <w:color w:val="1C1C1C"/>
                <w:sz w:val="20"/>
                <w:szCs w:val="20"/>
              </w:rPr>
              <w:t xml:space="preserve">Sistemas Auxiliares</w:t>
            </w:r>
          </w:p>
        </w:tc>
        <w:tc>
          <w:tcPr>
            <w:tcW w:type="dxa" w:w="6340"/>
            <w:gridSpan w:val="1"/>
            <w:tcBorders>
              <w:top w:val="single" w:color="D5D8DC" w:sz="1"/>
              <w:left w:val="single" w:color="D5D8DC" w:sz="1"/>
              <w:bottom w:val="single" w:color="D5D8DC" w:sz="1"/>
              <w:right w:val="single" w:color="D5D8DC" w:sz="1"/>
            </w:tcBorders>
            <w:shd w:fill="F2F4F5"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Comparar Equipment Cooling del B737 (uso de aire E&amp;E para calentar carga) vs. AEVC del A320 (circuitos Open/Closed). Diagrama de bloques de cada uno.</w:t>
            </w:r>
          </w:p>
        </w:tc>
      </w:tr>
    </w:tbl>
    <w:p>
      <w:pPr>
        <w:spacing w:after="80" w:before="0"/>
      </w:pPr>
    </w:p>
    <w:p>
      <w:pPr>
        <w:pStyle w:val="Heading2"/>
        <w:spacing w:after="120" w:before="240"/>
      </w:pPr>
      <w:r>
        <w:rPr>
          <w:b/>
          <w:bCs/>
          <w:color w:val="2E6DA4"/>
          <w:sz w:val="24"/>
          <w:szCs w:val="24"/>
        </w:rPr>
        <w:t xml:space="preserve">Normas de Formato LaTeX</w:t>
      </w:r>
    </w:p>
    <w:p>
      <w:pPr>
        <w:pStyle w:val="ListParagraph"/>
        <w:numPr>
          <w:ilvl w:val="0"/>
          <w:numId w:val="2"/>
        </w:numPr>
        <w:spacing w:after="60"/>
      </w:pPr>
      <w:r>
        <w:rPr>
          <w:color w:val="1C1C1C"/>
          <w:sz w:val="20"/>
          <w:szCs w:val="20"/>
        </w:rPr>
        <w:t xml:space="preserve">Todas las variables físicas (T, P, ΔP, γ, Q) deben estar en modo matemático: $T_{out}$, $\Delta P$</w:t>
      </w:r>
    </w:p>
    <w:p>
      <w:pPr>
        <w:pStyle w:val="ListParagraph"/>
        <w:numPr>
          <w:ilvl w:val="0"/>
          <w:numId w:val="2"/>
        </w:numPr>
        <w:spacing w:after="60"/>
      </w:pPr>
      <w:r>
        <w:rPr>
          <w:color w:val="1C1C1C"/>
          <w:sz w:val="20"/>
          <w:szCs w:val="20"/>
        </w:rPr>
        <w:t xml:space="preserve">Las citas a manuales ATA 21 deben incluir: autor, título, número de sección y año</w:t>
      </w:r>
    </w:p>
    <w:p>
      <w:pPr>
        <w:pStyle w:val="ListParagraph"/>
        <w:numPr>
          <w:ilvl w:val="0"/>
          <w:numId w:val="2"/>
        </w:numPr>
        <w:spacing w:after="60"/>
      </w:pPr>
      <w:r>
        <w:rPr>
          <w:color w:val="1C1C1C"/>
          <w:sz w:val="20"/>
          <w:szCs w:val="20"/>
        </w:rPr>
        <w:t xml:space="preserve">Las figuras deben tener caption numerado y referenciarse en el texto: Fig. 1, Fig. 2...</w:t>
      </w:r>
    </w:p>
    <w:p>
      <w:pPr>
        <w:pStyle w:val="ListParagraph"/>
        <w:numPr>
          <w:ilvl w:val="0"/>
          <w:numId w:val="2"/>
        </w:numPr>
        <w:spacing w:after="60"/>
      </w:pPr>
      <w:r>
        <w:rPr>
          <w:color w:val="1C1C1C"/>
          <w:sz w:val="20"/>
          <w:szCs w:val="20"/>
        </w:rPr>
        <w:t xml:space="preserve">Formato IEEE: \documentclass[conference]{IEEEtran}, fuente Times New Roman, 2 columnas</w:t>
      </w:r>
    </w:p>
    <w:p>
      <w:pPr>
        <w:pStyle w:val="ListParagraph"/>
        <w:numPr>
          <w:ilvl w:val="0"/>
          <w:numId w:val="2"/>
        </w:numPr>
        <w:spacing w:after="60"/>
      </w:pPr>
      <w:r>
        <w:rPr>
          <w:color w:val="1C1C1C"/>
          <w:sz w:val="20"/>
          <w:szCs w:val="20"/>
        </w:rPr>
        <w:t xml:space="preserve">Extensión: mínimo 6 páginas, máximo 10 páginas</w:t>
      </w:r>
    </w:p>
    <w:p>
      <w:pPr>
        <w:spacing w:after="120" w:before="0"/>
      </w:pPr>
    </w:p>
    <w:p>
      <w:pPr>
        <w:pStyle w:val="Heading1"/>
        <w:pBdr>
          <w:bottom w:val="single" w:color="2E6DA4" w:sz="8" w:space="4"/>
        </w:pBdr>
        <w:spacing w:after="160" w:before="320"/>
      </w:pPr>
      <w:r>
        <w:rPr>
          <w:b/>
          <w:bCs/>
          <w:color w:val="1A3A5C"/>
          <w:sz w:val="28"/>
          <w:szCs w:val="28"/>
        </w:rPr>
        <w:t xml:space="preserve">Rúbrica de Evaluación — Total: 60 Puntos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100"/>
        <w:gridCol w:w="740"/>
      </w:tblGrid>
      <w:tr>
        <w:tc>
          <w:tcPr>
            <w:tcW w:type="dxa" w:w="280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Criterio de Evaluación</w:t>
            </w:r>
          </w:p>
        </w:tc>
        <w:tc>
          <w:tcPr>
            <w:tcW w:type="dxa" w:w="210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Excelente (100 %)</w:t>
            </w:r>
          </w:p>
        </w:tc>
        <w:tc>
          <w:tcPr>
            <w:tcW w:type="dxa" w:w="210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Satisfactorio (70 %)</w:t>
            </w:r>
          </w:p>
        </w:tc>
        <w:tc>
          <w:tcPr>
            <w:tcW w:type="dxa" w:w="210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Insuficiente (&lt; 50 %)</w:t>
            </w:r>
          </w:p>
        </w:tc>
        <w:tc>
          <w:tcPr>
            <w:tcW w:type="dxa" w:w="740"/>
            <w:gridSpan w:val="1"/>
            <w:tcBorders>
              <w:top w:val="single" w:color="2E6DA4" w:sz="6"/>
              <w:left w:val="single" w:color="2E6DA4" w:sz="6"/>
              <w:bottom w:val="single" w:color="2E6DA4" w:sz="6"/>
              <w:right w:val="single" w:color="2E6DA4" w:sz="6"/>
            </w:tcBorders>
            <w:shd w:fill="1A5276" w:val="clear"/>
            <w:tcMar>
              <w:top w:type="dxa" w:w="80"/>
              <w:left w:type="dxa" w:w="120"/>
              <w:bottom w:type="dxa" w:w="80"/>
              <w:right w:type="dxa" w:w="120"/>
            </w:tcMar>
            <w:vAlign w:val="center"/>
          </w:tcPr>
          <w:p>
            <w:pPr>
              <w:jc w:val="center"/>
            </w:pPr>
            <w:r>
              <w:rPr>
                <w:b/>
                <w:bCs/>
                <w:i w:val="false"/>
                <w:iCs w:val="false"/>
                <w:color w:val="FFFFFF"/>
                <w:sz w:val="20"/>
                <w:szCs w:val="20"/>
              </w:rPr>
              <w:t xml:space="preserve">Pts</w:t>
            </w:r>
          </w:p>
        </w:tc>
      </w:tr>
      <w:tr>
        <w:tc>
          <w:tcPr>
            <w:tcW w:type="dxa" w:w="280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bCs/>
                <w:i w:val="false"/>
                <w:iCs w:val="false"/>
                <w:color w:val="1C1C1C"/>
                <w:sz w:val="20"/>
                <w:szCs w:val="20"/>
              </w:rPr>
              <w:t xml:space="preserve">1. Precisión Técnica
(Datos de manuales)</w:t>
            </w:r>
          </w:p>
        </w:tc>
        <w:tc>
          <w:tcPr>
            <w:tcW w:type="dxa" w:w="2100"/>
            <w:gridSpan w:val="1"/>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Todos los datos coinciden con la fuente del manual, se cita sección y página.</w:t>
            </w:r>
          </w:p>
        </w:tc>
        <w:tc>
          <w:tcPr>
            <w:tcW w:type="dxa" w:w="2100"/>
            <w:gridSpan w:val="1"/>
            <w:tcBorders>
              <w:top w:val="single" w:color="D5D8DC" w:sz="1"/>
              <w:left w:val="single" w:color="D5D8DC" w:sz="1"/>
              <w:bottom w:val="single" w:color="D5D8DC" w:sz="1"/>
              <w:right w:val="single" w:color="D5D8DC" w:sz="1"/>
            </w:tcBorders>
            <w:shd w:fill="F9E79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La mayoría de los datos son correctos; algunas citas incompletas.</w:t>
            </w:r>
          </w:p>
        </w:tc>
        <w:tc>
          <w:tcPr>
            <w:tcW w:type="dxa" w:w="2100"/>
            <w:gridSpan w:val="1"/>
            <w:tcBorders>
              <w:top w:val="single" w:color="D5D8DC" w:sz="1"/>
              <w:left w:val="single" w:color="D5D8DC" w:sz="1"/>
              <w:bottom w:val="single" w:color="D5D8DC" w:sz="1"/>
              <w:right w:val="single" w:color="D5D8DC" w:sz="1"/>
            </w:tcBorders>
            <w:shd w:fill="FAD7A0"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Datos erróneos o sin fuente identificable en el manual.</w:t>
            </w:r>
          </w:p>
        </w:tc>
        <w:tc>
          <w:tcPr>
            <w:tcW w:type="dxa" w:w="70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b/>
                <w:bCs/>
                <w:i w:val="false"/>
                <w:iCs w:val="false"/>
                <w:color w:val="1C1C1C"/>
                <w:sz w:val="20"/>
                <w:szCs w:val="20"/>
              </w:rPr>
              <w:t xml:space="preserve">15</w:t>
            </w:r>
          </w:p>
        </w:tc>
      </w:tr>
      <w:tr>
        <w:tc>
          <w:tcPr>
            <w:tcW w:type="dxa" w:w="280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bCs/>
                <w:i w:val="false"/>
                <w:iCs w:val="false"/>
                <w:color w:val="1C1C1C"/>
                <w:sz w:val="20"/>
                <w:szCs w:val="20"/>
              </w:rPr>
              <w:t xml:space="preserve">2. Cálculos y Diagramas
(Termodinámica y flujos)</w:t>
            </w:r>
          </w:p>
        </w:tc>
        <w:tc>
          <w:tcPr>
            <w:tcW w:type="dxa" w:w="2100"/>
            <w:gridSpan w:val="1"/>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Todos los cálculos son correctos con procedimiento completo y unidades. Diagramas claros y etiquetados.</w:t>
            </w:r>
          </w:p>
        </w:tc>
        <w:tc>
          <w:tcPr>
            <w:tcW w:type="dxa" w:w="2100"/>
            <w:gridSpan w:val="1"/>
            <w:tcBorders>
              <w:top w:val="single" w:color="D5D8DC" w:sz="1"/>
              <w:left w:val="single" w:color="D5D8DC" w:sz="1"/>
              <w:bottom w:val="single" w:color="D5D8DC" w:sz="1"/>
              <w:right w:val="single" w:color="D5D8DC" w:sz="1"/>
            </w:tcBorders>
            <w:shd w:fill="F9E79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Cálculos con errores menores; diagramas comprensibles pero incompletos.</w:t>
            </w:r>
          </w:p>
        </w:tc>
        <w:tc>
          <w:tcPr>
            <w:tcW w:type="dxa" w:w="2100"/>
            <w:gridSpan w:val="1"/>
            <w:tcBorders>
              <w:top w:val="single" w:color="D5D8DC" w:sz="1"/>
              <w:left w:val="single" w:color="D5D8DC" w:sz="1"/>
              <w:bottom w:val="single" w:color="D5D8DC" w:sz="1"/>
              <w:right w:val="single" w:color="D5D8DC" w:sz="1"/>
            </w:tcBorders>
            <w:shd w:fill="FAD7A0"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Cálculos incorrectos o ausentes; diagramas confusos o faltantes.</w:t>
            </w:r>
          </w:p>
        </w:tc>
        <w:tc>
          <w:tcPr>
            <w:tcW w:type="dxa" w:w="70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b/>
                <w:bCs/>
                <w:i w:val="false"/>
                <w:iCs w:val="false"/>
                <w:color w:val="1C1C1C"/>
                <w:sz w:val="20"/>
                <w:szCs w:val="20"/>
              </w:rPr>
              <w:t xml:space="preserve">15</w:t>
            </w:r>
          </w:p>
        </w:tc>
      </w:tr>
      <w:tr>
        <w:tc>
          <w:tcPr>
            <w:tcW w:type="dxa" w:w="280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bCs/>
                <w:i w:val="false"/>
                <w:iCs w:val="false"/>
                <w:color w:val="1C1C1C"/>
                <w:sz w:val="20"/>
                <w:szCs w:val="20"/>
              </w:rPr>
              <w:t xml:space="preserve">3. Análisis de Fallas
(Escenarios A y B)</w:t>
            </w:r>
          </w:p>
        </w:tc>
        <w:tc>
          <w:tcPr>
            <w:tcW w:type="dxa" w:w="2100"/>
            <w:gridSpan w:val="1"/>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Identifica correctamente la lógica de degradación, valores de fallback y cuantifica el impacto en pasajeros.</w:t>
            </w:r>
          </w:p>
        </w:tc>
        <w:tc>
          <w:tcPr>
            <w:tcW w:type="dxa" w:w="2100"/>
            <w:gridSpan w:val="1"/>
            <w:tcBorders>
              <w:top w:val="single" w:color="D5D8DC" w:sz="1"/>
              <w:left w:val="single" w:color="D5D8DC" w:sz="1"/>
              <w:bottom w:val="single" w:color="D5D8DC" w:sz="1"/>
              <w:right w:val="single" w:color="D5D8DC" w:sz="1"/>
            </w:tcBorders>
            <w:shd w:fill="F9E79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Identifica la falla y degradación, pero el impacto operacional es superficial.</w:t>
            </w:r>
          </w:p>
        </w:tc>
        <w:tc>
          <w:tcPr>
            <w:tcW w:type="dxa" w:w="2100"/>
            <w:gridSpan w:val="1"/>
            <w:tcBorders>
              <w:top w:val="single" w:color="D5D8DC" w:sz="1"/>
              <w:left w:val="single" w:color="D5D8DC" w:sz="1"/>
              <w:bottom w:val="single" w:color="D5D8DC" w:sz="1"/>
              <w:right w:val="single" w:color="D5D8DC" w:sz="1"/>
            </w:tcBorders>
            <w:shd w:fill="FAD7A0"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No identifica la lógica de degradación o los valores de fallback son incorrectos.</w:t>
            </w:r>
          </w:p>
        </w:tc>
        <w:tc>
          <w:tcPr>
            <w:tcW w:type="dxa" w:w="70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b/>
                <w:bCs/>
                <w:i w:val="false"/>
                <w:iCs w:val="false"/>
                <w:color w:val="1C1C1C"/>
                <w:sz w:val="20"/>
                <w:szCs w:val="20"/>
              </w:rPr>
              <w:t xml:space="preserve">15</w:t>
            </w:r>
          </w:p>
        </w:tc>
      </w:tr>
      <w:tr>
        <w:tc>
          <w:tcPr>
            <w:tcW w:type="dxa" w:w="280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bCs/>
                <w:i w:val="false"/>
                <w:iCs w:val="false"/>
                <w:color w:val="1C1C1C"/>
                <w:sz w:val="20"/>
                <w:szCs w:val="20"/>
              </w:rPr>
              <w:t xml:space="preserve">4. Formato LaTeX / IEEE
(Informe final)</w:t>
            </w:r>
          </w:p>
        </w:tc>
        <w:tc>
          <w:tcPr>
            <w:tcW w:type="dxa" w:w="2100"/>
            <w:gridSpan w:val="1"/>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Documento profesional: variables en modo matemático, citas formales a manuales ATA, figuras numeradas, estructura IEEE.</w:t>
            </w:r>
          </w:p>
        </w:tc>
        <w:tc>
          <w:tcPr>
            <w:tcW w:type="dxa" w:w="2100"/>
            <w:gridSpan w:val="1"/>
            <w:tcBorders>
              <w:top w:val="single" w:color="D5D8DC" w:sz="1"/>
              <w:left w:val="single" w:color="D5D8DC" w:sz="1"/>
              <w:bottom w:val="single" w:color="D5D8DC" w:sz="1"/>
              <w:right w:val="single" w:color="D5D8DC" w:sz="1"/>
            </w:tcBorders>
            <w:shd w:fill="F9E79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Formato parcialmente correcto; algunas variables sin modo matemático o citas informales.</w:t>
            </w:r>
          </w:p>
        </w:tc>
        <w:tc>
          <w:tcPr>
            <w:tcW w:type="dxa" w:w="2100"/>
            <w:gridSpan w:val="1"/>
            <w:tcBorders>
              <w:top w:val="single" w:color="D5D8DC" w:sz="1"/>
              <w:left w:val="single" w:color="D5D8DC" w:sz="1"/>
              <w:bottom w:val="single" w:color="D5D8DC" w:sz="1"/>
              <w:right w:val="single" w:color="D5D8DC" w:sz="1"/>
            </w:tcBorders>
            <w:shd w:fill="FAD7A0"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Sin formato IEEE, sin citas a manuales o el documento no compila.</w:t>
            </w:r>
          </w:p>
        </w:tc>
        <w:tc>
          <w:tcPr>
            <w:tcW w:type="dxa" w:w="70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b/>
                <w:bCs/>
                <w:i w:val="false"/>
                <w:iCs w:val="false"/>
                <w:color w:val="1C1C1C"/>
                <w:sz w:val="20"/>
                <w:szCs w:val="20"/>
              </w:rPr>
              <w:t xml:space="preserve">10</w:t>
            </w:r>
          </w:p>
        </w:tc>
      </w:tr>
      <w:tr>
        <w:tc>
          <w:tcPr>
            <w:tcW w:type="dxa" w:w="280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b/>
                <w:bCs/>
                <w:i w:val="false"/>
                <w:iCs w:val="false"/>
                <w:color w:val="1C1C1C"/>
                <w:sz w:val="20"/>
                <w:szCs w:val="20"/>
              </w:rPr>
              <w:t xml:space="preserve">5. Exposición Tabletop
(Fase 4, 3 min)</w:t>
            </w:r>
          </w:p>
        </w:tc>
        <w:tc>
          <w:tcPr>
            <w:tcW w:type="dxa" w:w="2100"/>
            <w:gridSpan w:val="1"/>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Expone con fluidez, justifica técnicamente cada decisión, usa terminología ATA correcta.</w:t>
            </w:r>
          </w:p>
        </w:tc>
        <w:tc>
          <w:tcPr>
            <w:tcW w:type="dxa" w:w="2100"/>
            <w:gridSpan w:val="1"/>
            <w:tcBorders>
              <w:top w:val="single" w:color="D5D8DC" w:sz="1"/>
              <w:left w:val="single" w:color="D5D8DC" w:sz="1"/>
              <w:bottom w:val="single" w:color="D5D8DC" w:sz="1"/>
              <w:right w:val="single" w:color="D5D8DC" w:sz="1"/>
            </w:tcBorders>
            <w:shd w:fill="F9E79F"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Exposición comprensible con alguna imprecisión técnica o de terminología.</w:t>
            </w:r>
          </w:p>
        </w:tc>
        <w:tc>
          <w:tcPr>
            <w:tcW w:type="dxa" w:w="2100"/>
            <w:gridSpan w:val="1"/>
            <w:tcBorders>
              <w:top w:val="single" w:color="D5D8DC" w:sz="1"/>
              <w:left w:val="single" w:color="D5D8DC" w:sz="1"/>
              <w:bottom w:val="single" w:color="D5D8DC" w:sz="1"/>
              <w:right w:val="single" w:color="D5D8DC" w:sz="1"/>
            </w:tcBorders>
            <w:shd w:fill="FAD7A0" w:val="clear"/>
            <w:tcMar>
              <w:top w:type="dxa" w:w="80"/>
              <w:left w:type="dxa" w:w="120"/>
              <w:bottom w:type="dxa" w:w="80"/>
              <w:right w:type="dxa" w:w="120"/>
            </w:tcMar>
            <w:vAlign w:val="center"/>
          </w:tcPr>
          <w:p>
            <w:pPr>
              <w:jc w:val="left"/>
            </w:pPr>
            <w:r>
              <w:rPr>
                <w:b w:val="false"/>
                <w:bCs w:val="false"/>
                <w:i w:val="false"/>
                <w:iCs w:val="false"/>
                <w:color w:val="1C1C1C"/>
                <w:sz w:val="20"/>
                <w:szCs w:val="20"/>
              </w:rPr>
              <w:t xml:space="preserve">Exposición incompleta, sin justificación técnica o con errores graves.</w:t>
            </w:r>
          </w:p>
        </w:tc>
        <w:tc>
          <w:tcPr>
            <w:tcW w:type="dxa" w:w="700"/>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b/>
                <w:bCs/>
                <w:i w:val="false"/>
                <w:iCs w:val="false"/>
                <w:color w:val="1C1C1C"/>
                <w:sz w:val="20"/>
                <w:szCs w:val="20"/>
              </w:rPr>
              <w:t xml:space="preserve">5</w:t>
            </w:r>
          </w:p>
        </w:tc>
      </w:tr>
      <w:tr>
        <w:tc>
          <w:tcPr>
            <w:tcW w:type="dxa" w:w="9100"/>
            <w:gridSpan w:val="4"/>
            <w:tcBorders>
              <w:top w:val="single" w:color="D5D8DC" w:sz="1"/>
              <w:left w:val="single" w:color="D5D8DC" w:sz="1"/>
              <w:bottom w:val="single" w:color="D5D8DC" w:sz="1"/>
              <w:right w:val="single" w:color="D5D8DC" w:sz="1"/>
            </w:tcBorders>
            <w:shd w:fill="1A3A5C" w:val="clear"/>
            <w:tcMar>
              <w:top w:type="dxa" w:w="80"/>
              <w:left w:type="dxa" w:w="120"/>
              <w:bottom w:type="dxa" w:w="80"/>
              <w:right w:type="dxa" w:w="120"/>
            </w:tcMar>
          </w:tcPr>
          <w:p>
            <w:pPr>
              <w:jc w:val="right"/>
            </w:pPr>
            <w:r>
              <w:rPr>
                <w:b/>
                <w:bCs/>
                <w:color w:val="FFFFFF"/>
                <w:sz w:val="22"/>
                <w:szCs w:val="22"/>
              </w:rPr>
              <w:t xml:space="preserve">TOTAL</w:t>
            </w:r>
          </w:p>
        </w:tc>
        <w:tc>
          <w:tcPr>
            <w:tcW w:type="dxa" w:w="740"/>
            <w:tcBorders>
              <w:top w:val="single" w:color="D5D8DC" w:sz="1"/>
              <w:left w:val="single" w:color="D5D8DC" w:sz="1"/>
              <w:bottom w:val="single" w:color="D5D8DC" w:sz="1"/>
              <w:right w:val="single" w:color="D5D8DC" w:sz="1"/>
            </w:tcBorders>
            <w:shd w:fill="1A3A5C" w:val="clear"/>
            <w:tcMar>
              <w:top w:type="dxa" w:w="80"/>
              <w:left w:type="dxa" w:w="120"/>
              <w:bottom w:type="dxa" w:w="80"/>
              <w:right w:type="dxa" w:w="120"/>
            </w:tcMar>
          </w:tcPr>
          <w:p>
            <w:pPr>
              <w:jc w:val="center"/>
            </w:pPr>
            <w:r>
              <w:rPr>
                <w:b/>
                <w:bCs/>
                <w:color w:val="FFFFFF"/>
                <w:sz w:val="22"/>
                <w:szCs w:val="22"/>
              </w:rPr>
              <w:t xml:space="preserve">60</w:t>
            </w:r>
          </w:p>
        </w:tc>
      </w:tr>
    </w:tbl>
    <w:p>
      <w:pPr>
        <w:spacing w:after="100" w:before="0"/>
      </w:pPr>
    </w:p>
    <w:p>
      <w:pPr>
        <w:shd w:fill="F2F4F5" w:val="clear"/>
        <w:spacing w:after="60" w:before="60"/>
        <w:ind w:left="200" w:right="200"/>
      </w:pPr>
      <w:r>
        <w:rPr>
          <w:b/>
          <w:bCs/>
          <w:color w:val="1A5276"/>
          <w:sz w:val="20"/>
          <w:szCs w:val="20"/>
        </w:rPr>
        <w:t xml:space="preserve">  NOTA ACADÉMICA: </w:t>
      </w:r>
      <w:r>
        <w:rPr>
          <w:color w:val="1C1C1C"/>
          <w:sz w:val="20"/>
          <w:szCs w:val="20"/>
        </w:rPr>
        <w:t xml:space="preserve">El uso de manuales reales (ASTECA B737, Lufthansa A320, Smartcockpit B737 NG) es indispensable para esta actividad. El instructor verificará que las respuestas sean consistentes con las especificaciones del fabricante. No se aceptan respuestas basadas únicamente en fuentes secundarias o internet sin referencia al manual original.</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4"/>
      </w:pBdr>
      <w:tabs>
        <w:tab w:val="center" w:pos="4680"/>
        <w:tab w:val="right" w:pos="9360"/>
      </w:tabs>
    </w:pPr>
    <w:r>
      <w:rPr>
        <w:color w:val="2E6DA4"/>
        <w:sz w:val="16"/>
        <w:szCs w:val="16"/>
      </w:rPr>
      <w:t xml:space="preserve">Universidad Politécnica de Chihuahua</w:t>
    </w:r>
    <w:r>
      <w:rPr>
        <w:sz w:val="16"/>
        <w:szCs w:val="16"/>
      </w:rPr>
      <w:t xml:space="preserve">	</w:t>
    </w:r>
    <w:r>
      <w:rPr>
        <w:color w:val="2E6DA4"/>
        <w:sz w:val="16"/>
        <w:szCs w:val="16"/>
      </w:rPr>
      <w:t xml:space="preserve">Sistemas de Aeronaves</w:t>
    </w:r>
    <w:r>
      <w:rPr>
        <w:sz w:val="16"/>
        <w:szCs w:val="16"/>
      </w:rPr>
      <w:t xml:space="preserve">	</w:t>
    </w:r>
    <w:r>
      <w:rPr>
        <w:color w:val="2E6DA4"/>
        <w:sz w:val="16"/>
        <w:szCs w:val="16"/>
      </w:rPr>
      <w:t xml:space="preserve">Pág. </w:t>
    </w:r>
    <w:r>
      <w:rPr>
        <w:color w:val="2E6DA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4"/>
      </w:pBdr>
      <w:spacing w:after="60"/>
    </w:pPr>
    <w:r>
      <w:rPr>
        <w:b/>
        <w:bCs/>
        <w:color w:val="2E6DA4"/>
        <w:sz w:val="18"/>
        <w:szCs w:val="18"/>
      </w:rPr>
      <w:t xml:space="preserve">Ingeniería de Sistemas Aeronáuticos  |  Unidad 2  |  ATA 21: B737 vs A320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6DA4"/>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2026-06-11T18:08:53.150Z</dcterms:created>
  <dcterms:modified xsi:type="dcterms:W3CDTF">2026-06-11T18:08:53.150Z</dcterms:modified>
</cp:coreProperties>
</file>

<file path=docProps/custom.xml><?xml version="1.0" encoding="utf-8"?>
<Properties xmlns="http://schemas.openxmlformats.org/officeDocument/2006/custom-properties" xmlns:vt="http://schemas.openxmlformats.org/officeDocument/2006/docPropsVTypes"/>
</file>