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Arial" w:cs="Arial" w:eastAsia="Arial" w:hAnsi="Arial"/>
          <w:b/>
          <w:bCs/>
          <w:color w:val="1F4E79"/>
          <w:sz w:val="36"/>
          <w:szCs w:val="36"/>
        </w:rPr>
        <w:t xml:space="preserve">PROTOCOLO PARA SEGUNDO REVISOR</w:t>
      </w:r>
    </w:p>
    <w:p>
      <w:pPr>
        <w:spacing w:after="160"/>
        <w:jc w:val="center"/>
      </w:pPr>
      <w:r>
        <w:rPr>
          <w:rFonts w:ascii="Arial" w:cs="Arial" w:eastAsia="Arial" w:hAnsi="Arial"/>
          <w:i/>
          <w:iCs/>
          <w:color w:val="2E75B6"/>
          <w:sz w:val="26"/>
          <w:szCs w:val="26"/>
        </w:rPr>
        <w:t xml:space="preserve">Revisión Sistemática: Swarm Intelligence para
Path Planning Multi-UAV en Agricultura de Precisión</w:t>
      </w:r>
    </w:p>
    <w:p>
      <w:pPr>
        <w:spacing w:after="480"/>
        <w:jc w:val="center"/>
      </w:pPr>
      <w:r>
        <w:rPr>
          <w:rFonts w:ascii="Arial" w:cs="Arial" w:eastAsia="Arial" w:hAnsi="Arial"/>
          <w:color w:val="404040"/>
          <w:sz w:val="20"/>
          <w:szCs w:val="20"/>
        </w:rPr>
        <w:t xml:space="preserve">Versión 1.0  |  Marzo 2026</w:t>
      </w:r>
    </w:p>
    <w:p>
      <w:pPr>
        <w:spacing w:after="80"/>
        <w:jc w:val="center"/>
      </w:pPr>
      <w:r>
        <w:rPr>
          <w:rFonts w:ascii="Arial" w:cs="Arial" w:eastAsia="Arial" w:hAnsi="Arial"/>
          <w:color w:val="404040"/>
          <w:sz w:val="20"/>
          <w:szCs w:val="20"/>
        </w:rPr>
        <w:t xml:space="preserve">Autor principal: Andres Hidalgo Morales  |  Instituto Tecnológico de Chihuahua II, TecNM</w:t>
      </w:r>
    </w:p>
    <w:p>
      <w:pPr>
        <w:spacing w:after="720"/>
        <w:jc w:val="center"/>
      </w:pPr>
      <w:r>
        <w:rPr>
          <w:rFonts w:ascii="Arial" w:cs="Arial" w:eastAsia="Arial" w:hAnsi="Arial"/>
          <w:color w:val="404040"/>
          <w:sz w:val="20"/>
          <w:szCs w:val="20"/>
        </w:rPr>
        <w:t xml:space="preserve">Segundo revisor (tu director de tesis): ______________________________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000" w:sz="4"/>
              <w:left w:val="single" w:color="FFC000" w:sz="4"/>
              <w:bottom w:val="single" w:color="FFC000" w:sz="4"/>
              <w:right w:val="single" w:color="FFC000" w:sz="4"/>
            </w:tcBorders>
            <w:shd w:fill="FFF2CC" w:val="clear"/>
            <w:tcMar>
              <w:top w:type="dxa" w:w="120"/>
              <w:left w:type="dxa" w:w="180"/>
              <w:bottom w:type="dxa" w:w="120"/>
              <w:right w:type="dxa" w:w="180"/>
            </w:tcMar>
          </w:tcPr>
          <w:p>
            <w:pPr>
              <w:spacing w:after="80"/>
            </w:pPr>
            <w:r>
              <w:rPr>
                <w:rFonts w:ascii="Arial" w:cs="Arial" w:eastAsia="Arial" w:hAnsi="Arial"/>
                <w:b/>
                <w:bCs/>
                <w:color w:val="404040"/>
                <w:sz w:val="22"/>
                <w:szCs w:val="22"/>
              </w:rPr>
              <w:t xml:space="preserve">¿Por qué es necesaria tu participación?</w:t>
            </w:r>
          </w:p>
          <w:p>
            <w:pPr>
              <w:spacing w:after="40"/>
            </w:pPr>
            <w:r>
              <w:rPr>
                <w:rFonts w:ascii="Arial" w:cs="Arial" w:eastAsia="Arial" w:hAnsi="Arial"/>
                <w:b w:val="false"/>
                <w:bCs w:val="false"/>
                <w:color w:val="404040"/>
                <w:sz w:val="20"/>
                <w:szCs w:val="20"/>
              </w:rPr>
              <w:t xml:space="preserve">Las guías PRISMA 2020 y los editores de Computers and Electronics in Agriculture (IF 8.9) requieren que la selección de artículos sea realizada por al menos dos revisores independientes. Tu participación convierte este paper de una revisión narrativa a una systematic review publicable en Q1. El proceso toma aproximadamente 3–4 horas de tu tiempo.</w:t>
            </w:r>
          </w:p>
        </w:tc>
      </w:tr>
    </w:tbl>
    <w:p>
      <w:pPr>
        <w:spacing w:after="240"/>
      </w:pPr>
    </w:p>
    <w:p>
      <w:r>
        <w:br w:type="page"/>
      </w:r>
    </w:p>
    <w:p>
      <w:pPr>
        <w:pStyle w:val="Heading1"/>
        <w:pBdr>
          <w:bottom w:val="single" w:color="2E75B6" w:sz="6" w:space="1"/>
        </w:pBdr>
        <w:spacing w:before="360" w:after="180"/>
      </w:pPr>
      <w:r>
        <w:rPr>
          <w:rFonts w:ascii="Arial" w:cs="Arial" w:eastAsia="Arial" w:hAnsi="Arial"/>
          <w:b/>
          <w:bCs/>
          <w:color w:val="1F4E79"/>
          <w:sz w:val="28"/>
          <w:szCs w:val="28"/>
        </w:rPr>
        <w:t xml:space="preserve">1. Contexto y objetivo de tu revisión</w:t>
      </w:r>
    </w:p>
    <w:p>
      <w:pPr>
        <w:spacing w:after="120"/>
      </w:pPr>
      <w:r>
        <w:rPr>
          <w:rFonts w:ascii="Arial" w:cs="Arial" w:eastAsia="Arial" w:hAnsi="Arial"/>
          <w:b w:val="false"/>
          <w:bCs w:val="false"/>
          <w:color w:val="404040"/>
          <w:sz w:val="20"/>
          <w:szCs w:val="20"/>
        </w:rPr>
        <w:t xml:space="preserve">Este paper es una revisión sistemática que analiza 33 estudios publicados entre 2021 y 2025 sobre el uso de algoritmos de inteligencia de enjambre (Swarm Intelligence) para la planificación de rutas de múltiples drones (multi-UAV) en agricultura de precisión.</w:t>
      </w:r>
    </w:p>
    <w:p>
      <w:pPr>
        <w:spacing w:after="120"/>
      </w:pPr>
      <w:r>
        <w:rPr>
          <w:rFonts w:ascii="Arial" w:cs="Arial" w:eastAsia="Arial" w:hAnsi="Arial"/>
          <w:b w:val="false"/>
          <w:bCs w:val="false"/>
          <w:color w:val="404040"/>
          <w:sz w:val="20"/>
          <w:szCs w:val="20"/>
        </w:rPr>
        <w:t xml:space="preserve">Tu rol específico es actuar como segundo revisor independiente en la etapa de selección de artículos de texto completo (full-text screening). Esto significa que revisarás los mismos 51 artículos que el autor principal revisó, sin conocer sus decisiones previas, y determinarás cuáles cumplen los criterios de inclusión.</w:t>
      </w:r>
    </w:p>
    <w:p>
      <w:pPr>
        <w:spacing w:after="120"/>
      </w:pPr>
      <w:r>
        <w:rPr>
          <w:rFonts w:ascii="Arial" w:cs="Arial" w:eastAsia="Arial" w:hAnsi="Arial"/>
          <w:b/>
          <w:bCs/>
          <w:color w:val="404040"/>
          <w:sz w:val="20"/>
          <w:szCs w:val="20"/>
        </w:rPr>
        <w:t xml:space="preserve">Tu decisión es completamente independiente. </w:t>
      </w:r>
      <w:r>
        <w:rPr>
          <w:rFonts w:ascii="Arial" w:cs="Arial" w:eastAsia="Arial" w:hAnsi="Arial"/>
          <w:b w:val="false"/>
          <w:bCs w:val="false"/>
          <w:color w:val="404040"/>
          <w:sz w:val="20"/>
          <w:szCs w:val="20"/>
        </w:rPr>
        <w:t xml:space="preserve">No consultes las decisiones del autor principal hasta que hayas completado tu propio formulario de selección.</w:t>
      </w:r>
    </w:p>
    <w:p>
      <w:pPr>
        <w:pStyle w:val="Heading2"/>
        <w:spacing w:before="240" w:after="120"/>
      </w:pPr>
      <w:r>
        <w:rPr>
          <w:rFonts w:ascii="Arial" w:cs="Arial" w:eastAsia="Arial" w:hAnsi="Arial"/>
          <w:b/>
          <w:bCs/>
          <w:color w:val="2E75B6"/>
          <w:sz w:val="24"/>
          <w:szCs w:val="24"/>
        </w:rPr>
        <w:t xml:space="preserve">1.1 Tiempo estimado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Actividad</w:t>
            </w:r>
          </w:p>
        </w:tc>
        <w:tc>
          <w:tcPr>
            <w:tcW w:type="dxa" w:w="25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Tiempo estimado</w:t>
            </w:r>
          </w:p>
        </w:tc>
        <w:tc>
          <w:tcPr>
            <w:tcW w:type="dxa" w:w="38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Leer este protocolo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20 min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Familiarizarte con criterios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Full-text screening (51 art.)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2.5–3.5 horas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~3–4 min por artículo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Cálculo de acuerdo (kappa)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20 min</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Usa la hoja de Excel adjunta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404040"/>
                <w:sz w:val="18"/>
                <w:szCs w:val="18"/>
              </w:rPr>
              <w:t xml:space="preserve">TOTAL</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b/>
                <w:bCs/>
                <w:color w:val="1F4E79"/>
                <w:sz w:val="20"/>
                <w:szCs w:val="20"/>
              </w:rPr>
              <w:t xml:space="preserve">~3–4 horas</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404040"/>
                <w:sz w:val="18"/>
                <w:szCs w:val="18"/>
              </w:rPr>
              <w:t xml:space="preserve">Una sola sesión o dos sesiones</w:t>
            </w:r>
          </w:p>
        </w:tc>
      </w:tr>
    </w:tbl>
    <w:p>
      <w:pPr>
        <w:spacing w:after="240"/>
      </w:pPr>
    </w:p>
    <w:p>
      <w:r>
        <w:br w:type="page"/>
      </w:r>
    </w:p>
    <w:p>
      <w:pPr>
        <w:pStyle w:val="Heading1"/>
        <w:pBdr>
          <w:bottom w:val="single" w:color="2E75B6" w:sz="6" w:space="1"/>
        </w:pBdr>
        <w:spacing w:before="360" w:after="180"/>
      </w:pPr>
      <w:r>
        <w:rPr>
          <w:rFonts w:ascii="Arial" w:cs="Arial" w:eastAsia="Arial" w:hAnsi="Arial"/>
          <w:b/>
          <w:bCs/>
          <w:color w:val="1F4E79"/>
          <w:sz w:val="28"/>
          <w:szCs w:val="28"/>
        </w:rPr>
        <w:t xml:space="preserve">2. Criterios de inclusión y exclusión</w:t>
      </w:r>
    </w:p>
    <w:p>
      <w:pPr>
        <w:spacing w:after="120"/>
      </w:pPr>
      <w:r>
        <w:rPr>
          <w:rFonts w:ascii="Arial" w:cs="Arial" w:eastAsia="Arial" w:hAnsi="Arial"/>
          <w:b w:val="false"/>
          <w:bCs w:val="false"/>
          <w:color w:val="404040"/>
          <w:sz w:val="20"/>
          <w:szCs w:val="20"/>
        </w:rPr>
        <w:t xml:space="preserve">Lee estos criterios cuidadosamente antes de comenzar. Son los mismos que usó el autor principal y definen qué artículos entran al corpus final de la revisión sistemática.</w:t>
      </w:r>
    </w:p>
    <w:p>
      <w:pPr>
        <w:pStyle w:val="Heading2"/>
        <w:spacing w:before="240" w:after="120"/>
      </w:pPr>
      <w:r>
        <w:rPr>
          <w:rFonts w:ascii="Arial" w:cs="Arial" w:eastAsia="Arial" w:hAnsi="Arial"/>
          <w:b/>
          <w:bCs/>
          <w:color w:val="2E75B6"/>
          <w:sz w:val="24"/>
          <w:szCs w:val="24"/>
        </w:rPr>
        <w:t xml:space="preserve">2.1 Criterios de INCLUSIÓN — el artículo debe cumplir 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660"/>
        <w:gridCol w:w="2000"/>
      </w:tblGrid>
      <w:tr>
        <w:tc>
          <w:tcPr>
            <w:tcW w:type="dxa" w:w="5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w:t>
            </w:r>
          </w:p>
        </w:tc>
        <w:tc>
          <w:tcPr>
            <w:tcW w:type="dxa" w:w="46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 detallada</w:t>
            </w:r>
          </w:p>
        </w:tc>
        <w:tc>
          <w:tcPr>
            <w:tcW w:type="dxa" w:w="20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Verificar en...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I1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Período de publicación</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Publicado entre enero 2021 y diciembre 2025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Año en portada / metadata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I2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Tipo de publicación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Artículo de revista peer-reviewed O artículo de conferencia peer-reviewed. Excluye: preprints, tesis, capítulos de libro sin revisión.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Tipo de publicación en portal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I3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Idioma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Texto completo disponible en inglés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Idioma del PDF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I4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Algoritmo SI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Usa al menos un algoritmo de Swarm Intelligence para path planning: PSO, ACO, ABC, SSA, GWO, DBO, NOA, DOA, o variantes híbridas que incluyan SI.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Abstract / Methods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I5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Aplicación agrícola</w:t>
            </w:r>
          </w:p>
        </w:tc>
        <w:tc>
          <w:tcPr>
            <w:tcW w:type="dxa" w:w="4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Menciona o implica aplicación en agricultura: monitoreo de cultivos, fumigación, mapeo de campo, estimación de rendimiento, detección de plagas.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Abstract / Introduction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I6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Texto completo</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El PDF del texto completo está disponible y accesible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Descarga del PDF</w:t>
            </w:r>
          </w:p>
        </w:tc>
      </w:tr>
    </w:tbl>
    <w:p>
      <w:pPr>
        <w:spacing w:after="200"/>
      </w:pPr>
    </w:p>
    <w:p>
      <w:pPr>
        <w:pStyle w:val="Heading2"/>
        <w:spacing w:before="240" w:after="120"/>
      </w:pPr>
      <w:r>
        <w:rPr>
          <w:rFonts w:ascii="Arial" w:cs="Arial" w:eastAsia="Arial" w:hAnsi="Arial"/>
          <w:b/>
          <w:bCs/>
          <w:color w:val="2E75B6"/>
          <w:sz w:val="24"/>
          <w:szCs w:val="24"/>
        </w:rPr>
        <w:t xml:space="preserve">2.2 Criterios de EXCLUSIÓN — excluye si cumple CUALQUIERA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22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w:t>
            </w:r>
          </w:p>
        </w:tc>
        <w:tc>
          <w:tcPr>
            <w:tcW w:type="dxa" w:w="66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Duplicado</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Ya está incluido en otra forma (versión extendida de conferencia cuando existe el journal paper, etc.)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Solo abstract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No hay texto completo disponible</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UAV único</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El estudio se centra exclusivamente en un solo UAV, sin coordinación de enjambre o flota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No-SI</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El método de optimización no es SI: solo usa algoritmos genéticos puros, A*, Dijkstra, métodos clásicos de control, o RL sin componente SI</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Sin agricultura</w:t>
            </w:r>
          </w:p>
        </w:tc>
        <w:tc>
          <w:tcPr>
            <w:tcW w:type="dxa" w:w="6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Aplicación exclusivamente en otros dominios: militar, búsqueda y rescate, inspección de infraestructura urbana, sin mención a agricultura</w:t>
            </w:r>
          </w:p>
        </w:tc>
      </w:tr>
    </w:tbl>
    <w:p>
      <w:pPr>
        <w:spacing w:after="200"/>
      </w:pPr>
    </w:p>
    <w:p>
      <w:pPr>
        <w:pStyle w:val="Heading2"/>
        <w:spacing w:before="240" w:after="120"/>
      </w:pPr>
      <w:r>
        <w:rPr>
          <w:rFonts w:ascii="Arial" w:cs="Arial" w:eastAsia="Arial" w:hAnsi="Arial"/>
          <w:b/>
          <w:bCs/>
          <w:color w:val="2E75B6"/>
          <w:sz w:val="24"/>
          <w:szCs w:val="24"/>
        </w:rPr>
        <w:t xml:space="preserve">2.3 Casos dudosos — cómo proceder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Situación</w:t>
            </w:r>
          </w:p>
        </w:tc>
        <w:tc>
          <w:tcPr>
            <w:tcW w:type="dxa" w:w="63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Decisión recomendada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Aplica SI + método no-SI comparado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INCLUIR si el componente principal es SI. Excluir si SI es solo el baseline de comparación.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Agricultura mencionada solo en motivación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INCLUIR si hay parámetros agrícolas en la metodología (tamaño de campo, cobertura de cultivos, etc.)</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Review paper incluido en el corpus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INCLUIR si el review se centra en SI para multi-UAV agrícola. Estos son válidos como estudios incluidos.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Año de publicación = 2025 y datos incompletos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INCLUIR si el texto completo está disponible con metodología completa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Duda genuina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Marca como 'Dudoso' en el formulario. No fuerces una decisión. El autor principal y tú resolverán las dudas por consenso.</w:t>
            </w:r>
          </w:p>
        </w:tc>
      </w:tr>
    </w:tbl>
    <w:p>
      <w:pPr>
        <w:spacing w:after="200"/>
      </w:pPr>
    </w:p>
    <w:p>
      <w:r>
        <w:br w:type="page"/>
      </w:r>
    </w:p>
    <w:p>
      <w:pPr>
        <w:pStyle w:val="Heading1"/>
        <w:pBdr>
          <w:bottom w:val="single" w:color="2E75B6" w:sz="6" w:space="1"/>
        </w:pBdr>
        <w:spacing w:before="360" w:after="180"/>
      </w:pPr>
      <w:r>
        <w:rPr>
          <w:rFonts w:ascii="Arial" w:cs="Arial" w:eastAsia="Arial" w:hAnsi="Arial"/>
          <w:b/>
          <w:bCs/>
          <w:color w:val="1F4E79"/>
          <w:sz w:val="28"/>
          <w:szCs w:val="28"/>
        </w:rPr>
        <w:t xml:space="preserve">3. Instrucciones paso a paso</w:t>
      </w:r>
    </w:p>
    <w:p>
      <w:pPr>
        <w:pStyle w:val="Heading2"/>
        <w:spacing w:before="240" w:after="120"/>
      </w:pPr>
      <w:r>
        <w:rPr>
          <w:rFonts w:ascii="Arial" w:cs="Arial" w:eastAsia="Arial" w:hAnsi="Arial"/>
          <w:b/>
          <w:bCs/>
          <w:color w:val="2E75B6"/>
          <w:sz w:val="24"/>
          <w:szCs w:val="24"/>
        </w:rPr>
        <w:t xml:space="preserve">Paso 1 — Recibe la lista de 51 artículos</w:t>
      </w:r>
    </w:p>
    <w:p>
      <w:pPr>
        <w:spacing w:after="120"/>
      </w:pPr>
      <w:r>
        <w:rPr>
          <w:rFonts w:ascii="Arial" w:cs="Arial" w:eastAsia="Arial" w:hAnsi="Arial"/>
          <w:b w:val="false"/>
          <w:bCs w:val="false"/>
          <w:color w:val="404040"/>
          <w:sz w:val="20"/>
          <w:szCs w:val="20"/>
        </w:rPr>
        <w:t xml:space="preserve">El autor principal te enviará: (a) una hoja de Excel con los 51 artículos y sus DOIs, y (b) acceso a los PDFs o links de descarga. No te enviará sus decisiones de inclusión/exclusión.</w:t>
      </w:r>
    </w:p>
    <w:p>
      <w:pPr>
        <w:pStyle w:val="Heading2"/>
        <w:spacing w:before="240" w:after="120"/>
      </w:pPr>
      <w:r>
        <w:rPr>
          <w:rFonts w:ascii="Arial" w:cs="Arial" w:eastAsia="Arial" w:hAnsi="Arial"/>
          <w:b/>
          <w:bCs/>
          <w:color w:val="2E75B6"/>
          <w:sz w:val="24"/>
          <w:szCs w:val="24"/>
        </w:rPr>
        <w:t xml:space="preserve">Paso 2 — Para cada artículo, lee en este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Orden</w:t>
            </w:r>
          </w:p>
        </w:tc>
        <w:tc>
          <w:tcPr>
            <w:tcW w:type="dxa" w:w="25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Qué leer</w:t>
            </w:r>
          </w:p>
        </w:tc>
        <w:tc>
          <w:tcPr>
            <w:tcW w:type="dxa" w:w="63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Para verificar qué criterio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Título y abstract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I1, I2, I3, I4, I5 — en 90% de los casos es suficiente para decidir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Introduction (primer y último párrafo)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Confirmar aplicación agrícola si el abstract es ambiguo</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Methods (nombre del algoritmo)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Confirmar que el algoritmo es SI si el abstract no lo especifica</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Texto completo solo si aún hay duda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Para casos marcados como 'Dudoso' después de pasos 1–3</w:t>
            </w:r>
          </w:p>
        </w:tc>
      </w:tr>
    </w:tbl>
    <w:p>
      <w:pPr>
        <w:spacing w:after="160"/>
      </w:pPr>
    </w:p>
    <w:p>
      <w:pPr>
        <w:pStyle w:val="Heading2"/>
        <w:spacing w:before="240" w:after="120"/>
      </w:pPr>
      <w:r>
        <w:rPr>
          <w:rFonts w:ascii="Arial" w:cs="Arial" w:eastAsia="Arial" w:hAnsi="Arial"/>
          <w:b/>
          <w:bCs/>
          <w:color w:val="2E75B6"/>
          <w:sz w:val="24"/>
          <w:szCs w:val="24"/>
        </w:rPr>
        <w:t xml:space="preserve">Paso 3 — Registra tu decisión en el formulario</w:t>
      </w:r>
    </w:p>
    <w:p>
      <w:pPr>
        <w:spacing w:after="120"/>
      </w:pPr>
      <w:r>
        <w:rPr>
          <w:rFonts w:ascii="Arial" w:cs="Arial" w:eastAsia="Arial" w:hAnsi="Arial"/>
          <w:b w:val="false"/>
          <w:bCs w:val="false"/>
          <w:color w:val="404040"/>
          <w:sz w:val="20"/>
          <w:szCs w:val="20"/>
        </w:rPr>
        <w:t xml:space="preserve">Para cada artículo registra: Incluir / Excluir / Dudoso, el criterio de exclusión si aplica (E1–E5), y un comentario breve si marcas 'Dudoso'. El formulario está en las páginas siguientes de este documento y también en hoja de Excel separada.</w:t>
      </w:r>
    </w:p>
    <w:p>
      <w:pPr>
        <w:pStyle w:val="Heading2"/>
        <w:spacing w:before="240" w:after="120"/>
      </w:pPr>
      <w:r>
        <w:rPr>
          <w:rFonts w:ascii="Arial" w:cs="Arial" w:eastAsia="Arial" w:hAnsi="Arial"/>
          <w:b/>
          <w:bCs/>
          <w:color w:val="2E75B6"/>
          <w:sz w:val="24"/>
          <w:szCs w:val="24"/>
        </w:rPr>
        <w:t xml:space="preserve">Paso 4 — Envía tu formulario</w:t>
      </w:r>
    </w:p>
    <w:p>
      <w:pPr>
        <w:spacing w:after="120"/>
      </w:pPr>
      <w:r>
        <w:rPr>
          <w:rFonts w:ascii="Arial" w:cs="Arial" w:eastAsia="Arial" w:hAnsi="Arial"/>
          <w:b w:val="false"/>
          <w:bCs w:val="false"/>
          <w:color w:val="404040"/>
          <w:sz w:val="20"/>
          <w:szCs w:val="20"/>
        </w:rPr>
        <w:t xml:space="preserve">Cuando termines los 51 artículos, envía tu formulario al autor principal SIN ver sus decisiones. El autor calculará el Cohen's kappa. Si κ ≥ 0.61, el proceso es válido para publicación en CEA.</w:t>
      </w:r>
    </w:p>
    <w:p>
      <w:pPr>
        <w:pStyle w:val="Heading2"/>
        <w:spacing w:before="240" w:after="120"/>
      </w:pPr>
      <w:r>
        <w:rPr>
          <w:rFonts w:ascii="Arial" w:cs="Arial" w:eastAsia="Arial" w:hAnsi="Arial"/>
          <w:b/>
          <w:bCs/>
          <w:color w:val="2E75B6"/>
          <w:sz w:val="24"/>
          <w:szCs w:val="24"/>
        </w:rPr>
        <w:t xml:space="preserve">Paso 5 — Resolución de discrepancias</w:t>
      </w:r>
    </w:p>
    <w:p>
      <w:pPr>
        <w:spacing w:after="120"/>
      </w:pPr>
      <w:r>
        <w:rPr>
          <w:rFonts w:ascii="Arial" w:cs="Arial" w:eastAsia="Arial" w:hAnsi="Arial"/>
          <w:b w:val="false"/>
          <w:bCs w:val="false"/>
          <w:color w:val="404040"/>
          <w:sz w:val="20"/>
          <w:szCs w:val="20"/>
        </w:rPr>
        <w:t xml:space="preserve">El autor principal te presentará los casos donde sus decisiones difieren de las tuyas. Discutirán cada caso y llegarán a una decisión consensuada. Si no hay acuerdo, se consultará la opinión de un tercer revisor (o se aplica el criterio de inclusión como desempate).</w:t>
      </w:r>
    </w:p>
    <w:p>
      <w:r>
        <w:br w:type="page"/>
      </w:r>
    </w:p>
    <w:p>
      <w:pPr>
        <w:pStyle w:val="Heading1"/>
        <w:pBdr>
          <w:bottom w:val="single" w:color="2E75B6" w:sz="6" w:space="1"/>
        </w:pBdr>
        <w:spacing w:before="360" w:after="180"/>
      </w:pPr>
      <w:r>
        <w:rPr>
          <w:rFonts w:ascii="Arial" w:cs="Arial" w:eastAsia="Arial" w:hAnsi="Arial"/>
          <w:b/>
          <w:bCs/>
          <w:color w:val="1F4E79"/>
          <w:sz w:val="28"/>
          <w:szCs w:val="28"/>
        </w:rPr>
        <w:t xml:space="preserve">4. Formulario de selección — Full-text Screening</w:t>
      </w:r>
    </w:p>
    <w:p>
      <w:pPr>
        <w:spacing w:after="120"/>
      </w:pPr>
      <w:r>
        <w:rPr>
          <w:rFonts w:ascii="Arial" w:cs="Arial" w:eastAsia="Arial" w:hAnsi="Arial"/>
          <w:b/>
          <w:bCs/>
          <w:color w:val="404040"/>
          <w:sz w:val="20"/>
          <w:szCs w:val="20"/>
        </w:rPr>
        <w:t xml:space="preserve">Instrucción: </w:t>
      </w:r>
      <w:r>
        <w:rPr>
          <w:rFonts w:ascii="Arial" w:cs="Arial" w:eastAsia="Arial" w:hAnsi="Arial"/>
          <w:b w:val="false"/>
          <w:bCs w:val="false"/>
          <w:color w:val="404040"/>
          <w:sz w:val="20"/>
          <w:szCs w:val="20"/>
        </w:rPr>
        <w:t xml:space="preserve">Para cada artículo, marca tu decisión y el criterio de exclusión si aplica. Completa en lápiz/bolígrafo o en la versión digital Excel.</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100"/>
        <w:gridCol w:w="1200"/>
        <w:gridCol w:w="800"/>
        <w:gridCol w:w="2660"/>
      </w:tblGrid>
      <w:tr>
        <w:tc>
          <w:tcPr>
            <w:tcW w:type="dxa" w:w="4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2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Título del artículo (primeras palabras)</w:t>
            </w:r>
          </w:p>
        </w:tc>
        <w:tc>
          <w:tcPr>
            <w:tcW w:type="dxa" w:w="11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Decisión</w:t>
            </w:r>
          </w:p>
        </w:tc>
        <w:tc>
          <w:tcPr>
            <w:tcW w:type="dxa" w:w="12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excl.</w:t>
            </w:r>
          </w:p>
        </w:tc>
        <w:tc>
          <w:tcPr>
            <w:tcW w:type="dxa" w:w="8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Tiempo
(min)</w:t>
            </w:r>
          </w:p>
        </w:tc>
        <w:tc>
          <w:tcPr>
            <w:tcW w:type="dxa" w:w="26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 / Duda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02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04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06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08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10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12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14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16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18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20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22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23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24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25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26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28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29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30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31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32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33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34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35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36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37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38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39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40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41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42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43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44</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45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46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47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48</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49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50</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51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______________________________</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Incluir
☐ Excluir
☐ Dudoso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E1  ☐ E2
☐ E3  ☐ E4
☐ E5  ☐ N/A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___</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b/>
                <w:bCs/>
                <w:color w:val="1F4E79"/>
                <w:sz w:val="18"/>
                <w:szCs w:val="18"/>
              </w:rPr>
              <w:t xml:space="preserve">TOTAL</w:t>
            </w:r>
          </w:p>
        </w:tc>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b/>
                <w:bCs/>
                <w:color w:val="1F4E79"/>
                <w:sz w:val="18"/>
                <w:szCs w:val="18"/>
              </w:rPr>
              <w:t xml:space="preserve">51 artículos</w:t>
            </w:r>
          </w:p>
        </w:tc>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b/>
                <w:bCs/>
                <w:color w:val="1F4E79"/>
                <w:sz w:val="18"/>
                <w:szCs w:val="18"/>
              </w:rPr>
              <w:t xml:space="preserve">Incl: ___
Excl: ___
Dud: ___</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b/>
                <w:bCs/>
                <w:color w:val="1F4E79"/>
                <w:sz w:val="18"/>
                <w:szCs w:val="18"/>
              </w:rPr>
              <w:t xml:space="preserve">Total:
___min</w:t>
            </w:r>
          </w:p>
        </w:tc>
        <w:tc>
          <w:tcPr>
            <w:tcW w:type="dxa" w:w="26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404040"/>
                <w:sz w:val="18"/>
                <w:szCs w:val="18"/>
              </w:rPr>
              <w:t xml:space="preserve"/>
            </w:r>
          </w:p>
        </w:tc>
      </w:tr>
    </w:tbl>
    <w:p>
      <w:r>
        <w:br w:type="page"/>
      </w:r>
    </w:p>
    <w:p>
      <w:pPr>
        <w:pStyle w:val="Heading1"/>
        <w:pBdr>
          <w:bottom w:val="single" w:color="2E75B6" w:sz="6" w:space="1"/>
        </w:pBdr>
        <w:spacing w:before="360" w:after="180"/>
      </w:pPr>
      <w:r>
        <w:rPr>
          <w:rFonts w:ascii="Arial" w:cs="Arial" w:eastAsia="Arial" w:hAnsi="Arial"/>
          <w:b/>
          <w:bCs/>
          <w:color w:val="1F4E79"/>
          <w:sz w:val="28"/>
          <w:szCs w:val="28"/>
        </w:rPr>
        <w:t xml:space="preserve">5. Cálculo del Cohen's kappa</w:t>
      </w:r>
    </w:p>
    <w:p>
      <w:pPr>
        <w:spacing w:after="120"/>
      </w:pPr>
      <w:r>
        <w:rPr>
          <w:rFonts w:ascii="Arial" w:cs="Arial" w:eastAsia="Arial" w:hAnsi="Arial"/>
          <w:b w:val="false"/>
          <w:bCs w:val="false"/>
          <w:color w:val="404040"/>
          <w:sz w:val="20"/>
          <w:szCs w:val="20"/>
        </w:rPr>
        <w:t xml:space="preserve">Una vez que ambos revisores han completado sus formularios de forma independiente, el autor principal calculará el Cohen's kappa (κ) usando la siguiente fórmula:</w:t>
      </w:r>
    </w:p>
    <w:p>
      <w:pPr>
        <w:spacing w:before="160" w:after="160"/>
        <w:jc w:val="center"/>
      </w:pPr>
      <w:r>
        <w:rPr>
          <w:rFonts w:ascii="Courier New" w:cs="Courier New" w:eastAsia="Courier New" w:hAnsi="Courier New"/>
          <w:b/>
          <w:bCs/>
          <w:color w:val="1F4E79"/>
          <w:sz w:val="22"/>
          <w:szCs w:val="22"/>
        </w:rPr>
        <w:t xml:space="preserve">κ = (Po − Pe) / (1 − Pe)</w:t>
      </w:r>
    </w:p>
    <w:p>
      <w:pPr>
        <w:spacing w:after="120"/>
      </w:pPr>
      <w:r>
        <w:rPr>
          <w:rFonts w:ascii="Arial" w:cs="Arial" w:eastAsia="Arial" w:hAnsi="Arial"/>
          <w:b w:val="false"/>
          <w:bCs w:val="false"/>
          <w:color w:val="404040"/>
          <w:sz w:val="20"/>
          <w:szCs w:val="20"/>
        </w:rPr>
        <w:t xml:space="preserve">donde Po = proporción de acuerdo observado, Pe = proporción de acuerdo esperado por azar.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3000"/>
      </w:tblGrid>
      <w:tr>
        <w:tc>
          <w:tcPr>
            <w:tcW w:type="dxa" w:w="25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 de κ</w:t>
            </w:r>
          </w:p>
        </w:tc>
        <w:tc>
          <w:tcPr>
            <w:tcW w:type="dxa" w:w="386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w:t>
            </w:r>
          </w:p>
        </w:tc>
        <w:tc>
          <w:tcPr>
            <w:tcW w:type="dxa" w:w="3000"/>
            <w:tcBorders>
              <w:top w:val="single" w:color="FFFFFF" w:sz="2"/>
              <w:left w:val="single" w:color="FFFFFF" w:sz="2"/>
              <w:bottom w:val="single" w:color="FFFFFF" w:sz="2"/>
              <w:right w:val="single" w:color="FFFFFF" w:sz="2"/>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Consecuencia para el paper</w:t>
            </w:r>
          </w:p>
        </w:tc>
      </w:tr>
      <w:tr>
        <w:tc>
          <w:tcPr>
            <w:tcW w:type="dxa" w:w="25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40"/>
            </w:pPr>
            <w:r>
              <w:rPr>
                <w:rFonts w:ascii="Arial" w:cs="Arial" w:eastAsia="Arial" w:hAnsi="Arial"/>
                <w:color w:val="404040"/>
                <w:sz w:val="18"/>
                <w:szCs w:val="18"/>
              </w:rPr>
              <w:t xml:space="preserve">&lt; 0.40</w:t>
            </w:r>
          </w:p>
        </w:tc>
        <w:tc>
          <w:tcPr>
            <w:tcW w:type="dxa" w:w="38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40"/>
            </w:pPr>
            <w:r>
              <w:rPr>
                <w:rFonts w:ascii="Arial" w:cs="Arial" w:eastAsia="Arial" w:hAnsi="Arial"/>
                <w:color w:val="404040"/>
                <w:sz w:val="18"/>
                <w:szCs w:val="18"/>
              </w:rPr>
              <w:t xml:space="preserve">Acuerdo pobre</w:t>
            </w:r>
          </w:p>
        </w:tc>
        <w:tc>
          <w:tcPr>
            <w:tcW w:type="dxa" w:w="3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spacing w:after="40"/>
            </w:pPr>
            <w:r>
              <w:rPr>
                <w:rFonts w:ascii="Arial" w:cs="Arial" w:eastAsia="Arial" w:hAnsi="Arial"/>
                <w:color w:val="404040"/>
                <w:sz w:val="18"/>
                <w:szCs w:val="18"/>
              </w:rPr>
              <w:t xml:space="preserve">Revisar criterios, re-screening necesario</w:t>
            </w:r>
          </w:p>
        </w:tc>
      </w:tr>
      <w:tr>
        <w:tc>
          <w:tcPr>
            <w:tcW w:type="dxa" w:w="2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color w:val="404040"/>
                <w:sz w:val="18"/>
                <w:szCs w:val="18"/>
              </w:rPr>
              <w:t xml:space="preserve">0.40 – 0.60</w:t>
            </w:r>
          </w:p>
        </w:tc>
        <w:tc>
          <w:tcPr>
            <w:tcW w:type="dxa" w:w="38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color w:val="404040"/>
                <w:sz w:val="18"/>
                <w:szCs w:val="18"/>
              </w:rPr>
              <w:t xml:space="preserve">Acuerdo moderado</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40"/>
            </w:pPr>
            <w:r>
              <w:rPr>
                <w:rFonts w:ascii="Arial" w:cs="Arial" w:eastAsia="Arial" w:hAnsi="Arial"/>
                <w:color w:val="404040"/>
                <w:sz w:val="18"/>
                <w:szCs w:val="18"/>
              </w:rPr>
              <w:t xml:space="preserve">Revisar discrepancias, puede ser publicable con explicación</w:t>
            </w:r>
          </w:p>
        </w:tc>
      </w:tr>
      <w:tr>
        <w:tc>
          <w:tcPr>
            <w:tcW w:type="dxa" w:w="25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color w:val="404040"/>
                <w:sz w:val="18"/>
                <w:szCs w:val="18"/>
              </w:rPr>
              <w:t xml:space="preserve">0.61 – 0.80</w:t>
            </w:r>
          </w:p>
        </w:tc>
        <w:tc>
          <w:tcPr>
            <w:tcW w:type="dxa" w:w="38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color w:val="404040"/>
                <w:sz w:val="18"/>
                <w:szCs w:val="18"/>
              </w:rPr>
              <w:t xml:space="preserve">Acuerdo sustancial</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pPr>
            <w:r>
              <w:rPr>
                <w:rFonts w:ascii="Arial" w:cs="Arial" w:eastAsia="Arial" w:hAnsi="Arial"/>
                <w:color w:val="404040"/>
                <w:sz w:val="18"/>
                <w:szCs w:val="18"/>
              </w:rPr>
              <w:t xml:space="preserve">Aceptable para publicación en CEA</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404040"/>
                <w:sz w:val="18"/>
                <w:szCs w:val="18"/>
              </w:rPr>
              <w:t xml:space="preserve">0.81 – 1.00</w:t>
            </w:r>
          </w:p>
        </w:tc>
        <w:tc>
          <w:tcPr>
            <w:tcW w:type="dxa" w:w="38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404040"/>
                <w:sz w:val="18"/>
                <w:szCs w:val="18"/>
              </w:rPr>
              <w:t xml:space="preserve">Acuerdo casi perfecto</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pPr>
            <w:r>
              <w:rPr>
                <w:rFonts w:ascii="Arial" w:cs="Arial" w:eastAsia="Arial" w:hAnsi="Arial"/>
                <w:color w:val="404040"/>
                <w:sz w:val="18"/>
                <w:szCs w:val="18"/>
              </w:rPr>
              <w:t xml:space="preserve">Excelente — reportar en Methods</w:t>
            </w:r>
          </w:p>
        </w:tc>
      </w:tr>
    </w:tbl>
    <w:p>
      <w:pPr>
        <w:spacing w:after="200"/>
      </w:pPr>
    </w:p>
    <w:p>
      <w:pPr>
        <w:spacing w:after="120"/>
      </w:pPr>
      <w:r>
        <w:rPr>
          <w:rFonts w:ascii="Arial" w:cs="Arial" w:eastAsia="Arial" w:hAnsi="Arial"/>
          <w:b w:val="false"/>
          <w:bCs w:val="false"/>
          <w:color w:val="404040"/>
          <w:sz w:val="20"/>
          <w:szCs w:val="20"/>
        </w:rPr>
        <w:t xml:space="preserve">El resultado del kappa se reportará en la Sección 3.1 del manuscrito con el texto: "Study selection was performed by two independent reviewers. Inter-rater agreement was assessed using Cohen's kappa (κ = [valor]), indicating [nivel] agreement. Discrepancies were resolved through discussion and consensus."</w:t>
      </w:r>
    </w:p>
    <w:p>
      <w:r>
        <w:br w:type="page"/>
      </w:r>
    </w:p>
    <w:p>
      <w:pPr>
        <w:pStyle w:val="Heading1"/>
        <w:pBdr>
          <w:bottom w:val="single" w:color="2E75B6" w:sz="6" w:space="1"/>
        </w:pBdr>
        <w:spacing w:before="360" w:after="180"/>
      </w:pPr>
      <w:r>
        <w:rPr>
          <w:rFonts w:ascii="Arial" w:cs="Arial" w:eastAsia="Arial" w:hAnsi="Arial"/>
          <w:b/>
          <w:bCs/>
          <w:color w:val="1F4E79"/>
          <w:sz w:val="28"/>
          <w:szCs w:val="28"/>
        </w:rPr>
        <w:t xml:space="preserve">6. Confirmación de participación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200"/>
              <w:left w:type="dxa" w:w="180"/>
              <w:bottom w:type="dxa" w:w="200"/>
              <w:right w:type="dxa" w:w="180"/>
            </w:tcMar>
          </w:tcPr>
          <w:p>
            <w:pPr>
              <w:spacing w:after="80"/>
            </w:pPr>
            <w:r>
              <w:rPr>
                <w:rFonts w:ascii="Arial" w:cs="Arial" w:eastAsia="Arial" w:hAnsi="Arial"/>
                <w:b/>
                <w:bCs/>
                <w:color w:val="1F4E79"/>
                <w:sz w:val="20"/>
                <w:szCs w:val="20"/>
              </w:rPr>
              <w:t xml:space="preserve">AUTOR PRINCIPAL</w:t>
            </w:r>
          </w:p>
          <w:p>
            <w:pPr>
              <w:spacing w:after="40"/>
            </w:pPr>
            <w:r>
              <w:rPr>
                <w:rFonts w:ascii="Arial" w:cs="Arial" w:eastAsia="Arial" w:hAnsi="Arial"/>
                <w:b w:val="false"/>
                <w:bCs w:val="false"/>
                <w:color w:val="404040"/>
                <w:sz w:val="20"/>
                <w:szCs w:val="20"/>
              </w:rPr>
              <w:t xml:space="preserve">Andres Hidalgo Morales</w:t>
            </w:r>
          </w:p>
          <w:p>
            <w:pPr>
              <w:spacing w:after="160"/>
            </w:pPr>
            <w:r>
              <w:rPr>
                <w:rFonts w:ascii="Arial" w:cs="Arial" w:eastAsia="Arial" w:hAnsi="Arial"/>
                <w:b w:val="false"/>
                <w:bCs w:val="false"/>
                <w:color w:val="404040"/>
                <w:sz w:val="20"/>
                <w:szCs w:val="20"/>
              </w:rPr>
              <w:t xml:space="preserve">Instituto Tecnológico de Chihuahua II</w:t>
            </w:r>
          </w:p>
          <w:p>
            <w:pPr>
              <w:spacing w:after="80"/>
            </w:pPr>
            <w:r>
              <w:rPr>
                <w:rFonts w:ascii="Arial" w:cs="Arial" w:eastAsia="Arial" w:hAnsi="Arial"/>
                <w:b w:val="false"/>
                <w:bCs w:val="false"/>
                <w:color w:val="404040"/>
                <w:sz w:val="20"/>
                <w:szCs w:val="20"/>
              </w:rPr>
              <w:t xml:space="preserve">Firma: ________________________</w:t>
            </w:r>
          </w:p>
          <w:p>
            <w:r>
              <w:rPr>
                <w:rFonts w:ascii="Arial" w:cs="Arial" w:eastAsia="Arial" w:hAnsi="Arial"/>
                <w:b w:val="false"/>
                <w:bCs w:val="false"/>
                <w:color w:val="404040"/>
                <w:sz w:val="20"/>
                <w:szCs w:val="20"/>
              </w:rPr>
              <w:t xml:space="preserve">Fecha: ________________________</w:t>
            </w:r>
          </w:p>
        </w:tc>
        <w:tc>
          <w:tcPr>
            <w:tcW w:type="dxa" w:w="4680"/>
            <w:tcBorders>
              <w:top w:val="single" w:color="2E75B6" w:sz="1"/>
              <w:left w:val="single" w:color="2E75B6" w:sz="1"/>
              <w:bottom w:val="single" w:color="2E75B6" w:sz="1"/>
              <w:right w:val="single" w:color="2E75B6" w:sz="1"/>
            </w:tcBorders>
            <w:shd w:fill="D6E4F0" w:val="clear"/>
            <w:tcMar>
              <w:top w:type="dxa" w:w="200"/>
              <w:left w:type="dxa" w:w="180"/>
              <w:bottom w:type="dxa" w:w="200"/>
              <w:right w:type="dxa" w:w="180"/>
            </w:tcMar>
          </w:tcPr>
          <w:p>
            <w:pPr>
              <w:spacing w:after="80"/>
            </w:pPr>
            <w:r>
              <w:rPr>
                <w:rFonts w:ascii="Arial" w:cs="Arial" w:eastAsia="Arial" w:hAnsi="Arial"/>
                <w:b/>
                <w:bCs/>
                <w:color w:val="1F4E79"/>
                <w:sz w:val="20"/>
                <w:szCs w:val="20"/>
              </w:rPr>
              <w:t xml:space="preserve">SEGUNDO REVISOR</w:t>
            </w:r>
          </w:p>
          <w:p>
            <w:pPr>
              <w:spacing w:after="40"/>
            </w:pPr>
            <w:r>
              <w:rPr>
                <w:rFonts w:ascii="Arial" w:cs="Arial" w:eastAsia="Arial" w:hAnsi="Arial"/>
                <w:b w:val="false"/>
                <w:bCs w:val="false"/>
                <w:color w:val="404040"/>
                <w:sz w:val="20"/>
                <w:szCs w:val="20"/>
              </w:rPr>
              <w:t xml:space="preserve">Nombre: ________________________</w:t>
            </w:r>
          </w:p>
          <w:p>
            <w:pPr>
              <w:spacing w:after="160"/>
            </w:pPr>
            <w:r>
              <w:rPr>
                <w:rFonts w:ascii="Arial" w:cs="Arial" w:eastAsia="Arial" w:hAnsi="Arial"/>
                <w:b w:val="false"/>
                <w:bCs w:val="false"/>
                <w:color w:val="404040"/>
                <w:sz w:val="20"/>
                <w:szCs w:val="20"/>
              </w:rPr>
              <w:t xml:space="preserve">Institución: ________________________</w:t>
            </w:r>
          </w:p>
          <w:p>
            <w:pPr>
              <w:spacing w:after="80"/>
            </w:pPr>
            <w:r>
              <w:rPr>
                <w:rFonts w:ascii="Arial" w:cs="Arial" w:eastAsia="Arial" w:hAnsi="Arial"/>
                <w:b w:val="false"/>
                <w:bCs w:val="false"/>
                <w:color w:val="404040"/>
                <w:sz w:val="20"/>
                <w:szCs w:val="20"/>
              </w:rPr>
              <w:t xml:space="preserve">Firma: ________________________</w:t>
            </w:r>
          </w:p>
          <w:p>
            <w:r>
              <w:rPr>
                <w:rFonts w:ascii="Arial" w:cs="Arial" w:eastAsia="Arial" w:hAnsi="Arial"/>
                <w:b w:val="false"/>
                <w:bCs w:val="false"/>
                <w:color w:val="404040"/>
                <w:sz w:val="20"/>
                <w:szCs w:val="20"/>
              </w:rPr>
              <w:t xml:space="preserve">Fecha inicio: _____ Fecha fin: _____</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2026-03-18T02:46:41.568Z</dcterms:created>
  <dcterms:modified xsi:type="dcterms:W3CDTF">2026-03-18T02:46:41.569Z</dcterms:modified>
</cp:coreProperties>
</file>

<file path=docProps/custom.xml><?xml version="1.0" encoding="utf-8"?>
<Properties xmlns="http://schemas.openxmlformats.org/officeDocument/2006/custom-properties" xmlns:vt="http://schemas.openxmlformats.org/officeDocument/2006/docPropsVTypes"/>
</file>