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60"/>
        <w:jc w:val="center"/>
      </w:pPr>
      <w:r>
        <w:rPr>
          <w:rFonts w:ascii="Arial" w:cs="Arial" w:eastAsia="Arial" w:hAnsi="Arial"/>
          <w:b/>
          <w:bCs/>
          <w:color w:val="1F4E79"/>
          <w:sz w:val="48"/>
          <w:szCs w:val="48"/>
        </w:rPr>
        <w:t xml:space="preserve">CHECKLIST DE PUBLICACIÓN</w:t>
      </w:r>
    </w:p>
    <w:p>
      <w:pPr>
        <w:spacing w:after="80"/>
        <w:jc w:val="center"/>
      </w:pPr>
      <w:r>
        <w:rPr>
          <w:rFonts w:ascii="Arial" w:cs="Arial" w:eastAsia="Arial" w:hAnsi="Arial"/>
          <w:i/>
          <w:iCs/>
          <w:color w:val="2E75B6"/>
          <w:sz w:val="24"/>
          <w:szCs w:val="24"/>
        </w:rPr>
        <w:t xml:space="preserve">Swarm Intelligence for Multi-UAV Path Planning in Precision Agriculture</w:t>
      </w:r>
    </w:p>
    <w:p>
      <w:pPr>
        <w:spacing w:after="80"/>
        <w:jc w:val="center"/>
      </w:pPr>
      <w:r>
        <w:rPr>
          <w:rFonts w:ascii="Arial" w:cs="Arial" w:eastAsia="Arial" w:hAnsi="Arial"/>
          <w:color w:val="404040"/>
          <w:sz w:val="20"/>
          <w:szCs w:val="20"/>
        </w:rPr>
        <w:t xml:space="preserve">Objetivo: Computers and Electronics in Agriculture  |  Elsevier  |  IF: 8.9  |  Q1</w:t>
      </w:r>
    </w:p>
    <w:p>
      <w:pPr>
        <w:spacing w:after="480"/>
        <w:jc w:val="center"/>
      </w:pPr>
      <w:r>
        <w:rPr>
          <w:rFonts w:ascii="Arial" w:cs="Arial" w:eastAsia="Arial" w:hAnsi="Arial"/>
          <w:color w:val="888888"/>
          <w:sz w:val="18"/>
          <w:szCs w:val="18"/>
        </w:rPr>
        <w:t xml:space="preserve">Andres Hidalgo Morales  |  Instituto Tecnológico de Chihuahua II, TecNM  |  Marzo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0000" w:sz="2"/>
              <w:left w:val="single" w:color="C00000" w:sz="2"/>
              <w:bottom w:val="single" w:color="C00000" w:sz="2"/>
              <w:right w:val="single" w:color="C00000" w:sz="2"/>
            </w:tcBorders>
            <w:shd w:fill="FCE4E4" w:val="clear"/>
            <w:tcMar>
              <w:top w:type="dxa" w:w="120"/>
              <w:left w:type="dxa" w:w="140"/>
              <w:bottom w:type="dxa" w:w="120"/>
              <w:right w:type="dxa" w:w="140"/>
            </w:tcMar>
          </w:tcPr>
          <w:p>
            <w:pPr>
              <w:spacing w:after="40"/>
              <w:jc w:val="center"/>
            </w:pPr>
            <w:r>
              <w:rPr>
                <w:rFonts w:ascii="Arial" w:cs="Arial" w:eastAsia="Arial" w:hAnsi="Arial"/>
                <w:b/>
                <w:bCs/>
                <w:color w:val="C00000"/>
                <w:sz w:val="18"/>
                <w:szCs w:val="18"/>
              </w:rPr>
              <w:t xml:space="preserve">🔴  BLOQUEADOR</w:t>
            </w:r>
          </w:p>
          <w:p>
            <w:pPr>
              <w:spacing w:after="0"/>
              <w:jc w:val="center"/>
            </w:pPr>
            <w:r>
              <w:rPr>
                <w:rFonts w:ascii="Arial" w:cs="Arial" w:eastAsia="Arial" w:hAnsi="Arial"/>
                <w:color w:val="C00000"/>
                <w:sz w:val="16"/>
                <w:szCs w:val="16"/>
              </w:rPr>
              <w:t xml:space="preserve">Rechazo automático
sin estas acciones</w:t>
            </w:r>
          </w:p>
        </w:tc>
        <w:tc>
          <w:tcPr>
            <w:tcW w:type="dxa" w:w="2340"/>
            <w:tcBorders>
              <w:top w:val="single" w:color="843C0C" w:sz="2"/>
              <w:left w:val="single" w:color="843C0C" w:sz="2"/>
              <w:bottom w:val="single" w:color="843C0C" w:sz="2"/>
              <w:right w:val="single" w:color="843C0C" w:sz="2"/>
            </w:tcBorders>
            <w:shd w:fill="FCE9D8" w:val="clear"/>
            <w:tcMar>
              <w:top w:type="dxa" w:w="120"/>
              <w:left w:type="dxa" w:w="140"/>
              <w:bottom w:type="dxa" w:w="120"/>
              <w:right w:type="dxa" w:w="140"/>
            </w:tcMar>
          </w:tcPr>
          <w:p>
            <w:pPr>
              <w:spacing w:after="40"/>
              <w:jc w:val="center"/>
            </w:pPr>
            <w:r>
              <w:rPr>
                <w:rFonts w:ascii="Arial" w:cs="Arial" w:eastAsia="Arial" w:hAnsi="Arial"/>
                <w:b/>
                <w:bCs/>
                <w:color w:val="843C0C"/>
                <w:sz w:val="18"/>
                <w:szCs w:val="18"/>
              </w:rPr>
              <w:t xml:space="preserve">🟠  MAYOR</w:t>
            </w:r>
          </w:p>
          <w:p>
            <w:pPr>
              <w:spacing w:after="0"/>
              <w:jc w:val="center"/>
            </w:pPr>
            <w:r>
              <w:rPr>
                <w:rFonts w:ascii="Arial" w:cs="Arial" w:eastAsia="Arial" w:hAnsi="Arial"/>
                <w:color w:val="843C0C"/>
                <w:sz w:val="16"/>
                <w:szCs w:val="16"/>
              </w:rPr>
              <w:t xml:space="preserve">El reviewer lo pedirá
en ronda 1</w:t>
            </w:r>
          </w:p>
        </w:tc>
        <w:tc>
          <w:tcPr>
            <w:tcW w:type="dxa" w:w="2340"/>
            <w:tcBorders>
              <w:top w:val="single" w:color="2E75B6" w:sz="2"/>
              <w:left w:val="single" w:color="2E75B6" w:sz="2"/>
              <w:bottom w:val="single" w:color="2E75B6" w:sz="2"/>
              <w:right w:val="single" w:color="2E75B6" w:sz="2"/>
            </w:tcBorders>
            <w:shd w:fill="D6E4F0" w:val="clear"/>
            <w:tcMar>
              <w:top w:type="dxa" w:w="120"/>
              <w:left w:type="dxa" w:w="140"/>
              <w:bottom w:type="dxa" w:w="120"/>
              <w:right w:type="dxa" w:w="140"/>
            </w:tcMar>
          </w:tcPr>
          <w:p>
            <w:pPr>
              <w:spacing w:after="40"/>
              <w:jc w:val="center"/>
            </w:pPr>
            <w:r>
              <w:rPr>
                <w:rFonts w:ascii="Arial" w:cs="Arial" w:eastAsia="Arial" w:hAnsi="Arial"/>
                <w:b/>
                <w:bCs/>
                <w:color w:val="2E75B6"/>
                <w:sz w:val="18"/>
                <w:szCs w:val="18"/>
              </w:rPr>
              <w:t xml:space="preserve">🔵  MENOR</w:t>
            </w:r>
          </w:p>
          <w:p>
            <w:pPr>
              <w:spacing w:after="0"/>
              <w:jc w:val="center"/>
            </w:pPr>
            <w:r>
              <w:rPr>
                <w:rFonts w:ascii="Arial" w:cs="Arial" w:eastAsia="Arial" w:hAnsi="Arial"/>
                <w:color w:val="2E75B6"/>
                <w:sz w:val="16"/>
                <w:szCs w:val="16"/>
              </w:rPr>
              <w:t xml:space="preserve">Pulido final antes
de enviar</w:t>
            </w:r>
          </w:p>
        </w:tc>
        <w:tc>
          <w:tcPr>
            <w:tcW w:type="dxa" w:w="2340"/>
            <w:tcBorders>
              <w:top w:val="single" w:color="375623" w:sz="2"/>
              <w:left w:val="single" w:color="375623" w:sz="2"/>
              <w:bottom w:val="single" w:color="375623" w:sz="2"/>
              <w:right w:val="single" w:color="375623" w:sz="2"/>
            </w:tcBorders>
            <w:shd w:fill="E2EFDA" w:val="clear"/>
            <w:tcMar>
              <w:top w:type="dxa" w:w="120"/>
              <w:left w:type="dxa" w:w="140"/>
              <w:bottom w:type="dxa" w:w="120"/>
              <w:right w:type="dxa" w:w="140"/>
            </w:tcMar>
          </w:tcPr>
          <w:p>
            <w:pPr>
              <w:spacing w:after="40"/>
              <w:jc w:val="center"/>
            </w:pPr>
            <w:r>
              <w:rPr>
                <w:rFonts w:ascii="Arial" w:cs="Arial" w:eastAsia="Arial" w:hAnsi="Arial"/>
                <w:b/>
                <w:bCs/>
                <w:color w:val="375623"/>
                <w:sz w:val="18"/>
                <w:szCs w:val="18"/>
              </w:rPr>
              <w:t xml:space="preserve">✅  HECHO</w:t>
            </w:r>
          </w:p>
          <w:p>
            <w:pPr>
              <w:spacing w:after="0"/>
              <w:jc w:val="center"/>
            </w:pPr>
            <w:r>
              <w:rPr>
                <w:rFonts w:ascii="Arial" w:cs="Arial" w:eastAsia="Arial" w:hAnsi="Arial"/>
                <w:color w:val="375623"/>
                <w:sz w:val="16"/>
                <w:szCs w:val="16"/>
              </w:rPr>
              <w:t xml:space="preserve">Marca el checkbox
cuando completes</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RESUMEN DE ESFUERZO TOTAL</w:t>
            </w:r>
          </w:p>
        </w:tc>
      </w:tr>
      <w:tr>
        <w:tc>
          <w:tcPr>
            <w:tcW w:type="dxa" w:w="2340"/>
            <w:tcBorders>
              <w:top w:val="single" w:color="CCCCCC" w:sz="1"/>
              <w:left w:val="single" w:color="CCCCCC" w:sz="1"/>
              <w:bottom w:val="single" w:color="CCCCCC" w:sz="1"/>
              <w:right w:val="single" w:color="CCCCCC" w:sz="1"/>
            </w:tcBorders>
            <w:shd w:fill="FCE4E4" w:val="clear"/>
            <w:tcMar>
              <w:top w:type="dxa" w:w="100"/>
              <w:left w:type="dxa" w:w="140"/>
              <w:bottom w:type="dxa" w:w="100"/>
              <w:right w:type="dxa" w:w="140"/>
            </w:tcMar>
          </w:tcPr>
          <w:p>
            <w:pPr>
              <w:spacing w:after="40"/>
              <w:jc w:val="center"/>
            </w:pPr>
            <w:r>
              <w:rPr>
                <w:rFonts w:ascii="Arial" w:cs="Arial" w:eastAsia="Arial" w:hAnsi="Arial"/>
                <w:b/>
                <w:bCs/>
                <w:color w:val="C00000"/>
                <w:sz w:val="22"/>
                <w:szCs w:val="22"/>
              </w:rPr>
              <w:t xml:space="preserve">5 acciones</w:t>
            </w:r>
          </w:p>
          <w:p>
            <w:pPr>
              <w:spacing w:after="40"/>
              <w:jc w:val="center"/>
            </w:pPr>
            <w:r>
              <w:rPr>
                <w:rFonts w:ascii="Arial" w:cs="Arial" w:eastAsia="Arial" w:hAnsi="Arial"/>
                <w:color w:val="C00000"/>
                <w:sz w:val="16"/>
                <w:szCs w:val="16"/>
              </w:rPr>
              <w:t xml:space="preserve">BLOQUEADORAS</w:t>
            </w:r>
          </w:p>
          <w:p>
            <w:pPr>
              <w:spacing w:after="0"/>
              <w:jc w:val="center"/>
            </w:pPr>
            <w:r>
              <w:rPr>
                <w:rFonts w:ascii="Arial" w:cs="Arial" w:eastAsia="Arial" w:hAnsi="Arial"/>
                <w:color w:val="404040"/>
                <w:sz w:val="16"/>
                <w:szCs w:val="16"/>
              </w:rPr>
              <w:t xml:space="preserve">~15–20 días</w:t>
            </w:r>
          </w:p>
        </w:tc>
        <w:tc>
          <w:tcPr>
            <w:tcW w:type="dxa" w:w="2340"/>
            <w:tcBorders>
              <w:top w:val="single" w:color="CCCCCC" w:sz="1"/>
              <w:left w:val="single" w:color="CCCCCC" w:sz="1"/>
              <w:bottom w:val="single" w:color="CCCCCC" w:sz="1"/>
              <w:right w:val="single" w:color="CCCCCC" w:sz="1"/>
            </w:tcBorders>
            <w:shd w:fill="FCE9D8" w:val="clear"/>
            <w:tcMar>
              <w:top w:type="dxa" w:w="100"/>
              <w:left w:type="dxa" w:w="140"/>
              <w:bottom w:type="dxa" w:w="100"/>
              <w:right w:type="dxa" w:w="140"/>
            </w:tcMar>
          </w:tcPr>
          <w:p>
            <w:pPr>
              <w:spacing w:after="40"/>
              <w:jc w:val="center"/>
            </w:pPr>
            <w:r>
              <w:rPr>
                <w:rFonts w:ascii="Arial" w:cs="Arial" w:eastAsia="Arial" w:hAnsi="Arial"/>
                <w:b/>
                <w:bCs/>
                <w:color w:val="843C0C"/>
                <w:sz w:val="22"/>
                <w:szCs w:val="22"/>
              </w:rPr>
              <w:t xml:space="preserve">10 acciones</w:t>
            </w:r>
          </w:p>
          <w:p>
            <w:pPr>
              <w:spacing w:after="40"/>
              <w:jc w:val="center"/>
            </w:pPr>
            <w:r>
              <w:rPr>
                <w:rFonts w:ascii="Arial" w:cs="Arial" w:eastAsia="Arial" w:hAnsi="Arial"/>
                <w:color w:val="843C0C"/>
                <w:sz w:val="16"/>
                <w:szCs w:val="16"/>
              </w:rPr>
              <w:t xml:space="preserve">MAYORES</w:t>
            </w:r>
          </w:p>
          <w:p>
            <w:pPr>
              <w:spacing w:after="0"/>
              <w:jc w:val="center"/>
            </w:pPr>
            <w:r>
              <w:rPr>
                <w:rFonts w:ascii="Arial" w:cs="Arial" w:eastAsia="Arial" w:hAnsi="Arial"/>
                <w:color w:val="404040"/>
                <w:sz w:val="16"/>
                <w:szCs w:val="16"/>
              </w:rPr>
              <w:t xml:space="preserve">~5–7 días</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40"/>
              <w:jc w:val="center"/>
            </w:pPr>
            <w:r>
              <w:rPr>
                <w:rFonts w:ascii="Arial" w:cs="Arial" w:eastAsia="Arial" w:hAnsi="Arial"/>
                <w:b/>
                <w:bCs/>
                <w:color w:val="2E75B6"/>
                <w:sz w:val="22"/>
                <w:szCs w:val="22"/>
              </w:rPr>
              <w:t xml:space="preserve">10 acciones</w:t>
            </w:r>
          </w:p>
          <w:p>
            <w:pPr>
              <w:spacing w:after="40"/>
              <w:jc w:val="center"/>
            </w:pPr>
            <w:r>
              <w:rPr>
                <w:rFonts w:ascii="Arial" w:cs="Arial" w:eastAsia="Arial" w:hAnsi="Arial"/>
                <w:color w:val="2E75B6"/>
                <w:sz w:val="16"/>
                <w:szCs w:val="16"/>
              </w:rPr>
              <w:t xml:space="preserve">MENORES</w:t>
            </w:r>
          </w:p>
          <w:p>
            <w:pPr>
              <w:spacing w:after="0"/>
              <w:jc w:val="center"/>
            </w:pPr>
            <w:r>
              <w:rPr>
                <w:rFonts w:ascii="Arial" w:cs="Arial" w:eastAsia="Arial" w:hAnsi="Arial"/>
                <w:color w:val="404040"/>
                <w:sz w:val="16"/>
                <w:szCs w:val="16"/>
              </w:rPr>
              <w:t xml:space="preserve">~2–3 días</w:t>
            </w:r>
          </w:p>
        </w:tc>
        <w:tc>
          <w:tcPr>
            <w:tcW w:type="dxa" w:w="234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spacing w:after="40"/>
              <w:jc w:val="center"/>
            </w:pPr>
            <w:r>
              <w:rPr>
                <w:rFonts w:ascii="Arial" w:cs="Arial" w:eastAsia="Arial" w:hAnsi="Arial"/>
                <w:b/>
                <w:bCs/>
                <w:color w:val="375623"/>
                <w:sz w:val="20"/>
                <w:szCs w:val="20"/>
              </w:rPr>
              <w:t xml:space="preserve">TOTAL: ~4–5 semanas</w:t>
            </w:r>
          </w:p>
          <w:p>
            <w:pPr>
              <w:spacing w:after="0"/>
              <w:jc w:val="center"/>
            </w:pPr>
            <w:r>
              <w:rPr>
                <w:rFonts w:ascii="Arial" w:cs="Arial" w:eastAsia="Arial" w:hAnsi="Arial"/>
                <w:color w:val="375623"/>
                <w:sz w:val="16"/>
                <w:szCs w:val="16"/>
              </w:rPr>
              <w:t xml:space="preserve">de trabajo para
envío a CEA</w:t>
            </w:r>
          </w:p>
        </w:tc>
      </w:tr>
    </w:tbl>
    <w:p>
      <w:pPr>
        <w:spacing w:after="300"/>
      </w:pPr>
    </w:p>
    <w:p>
      <w:r>
        <w:br w:type="page"/>
      </w:r>
    </w:p>
    <w:p>
      <w:pPr>
        <w:pBdr>
          <w:bottom w:val="single" w:color="2E75B6" w:sz="8" w:space="1"/>
        </w:pBdr>
        <w:spacing w:before="400" w:after="200"/>
      </w:pPr>
      <w:r>
        <w:rPr>
          <w:rFonts w:ascii="Arial" w:cs="Arial" w:eastAsia="Arial" w:hAnsi="Arial"/>
          <w:b/>
          <w:bCs/>
          <w:color w:val="1F4E79"/>
          <w:sz w:val="32"/>
          <w:szCs w:val="32"/>
        </w:rPr>
        <w:t xml:space="preserve">CHECKLIST COMPLETO DE ACCIONES</w:t>
      </w:r>
    </w:p>
    <w:p>
      <w:pPr>
        <w:spacing w:after="200"/>
      </w:pPr>
      <w:r>
        <w:rPr>
          <w:rFonts w:ascii="Arial" w:cs="Arial" w:eastAsia="Arial" w:hAnsi="Arial"/>
          <w:color w:val="666666"/>
          <w:sz w:val="18"/>
          <w:szCs w:val="18"/>
        </w:rPr>
        <w:t xml:space="preserve">Marca ☐ → ✅ conforme vayas completando cada acción. La columna 'Recurso disponible' indica si ya tienes el documento generado (Doc 01–04) o si debes crearlo manualmente.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80"/>
        <w:gridCol w:w="4000"/>
        <w:gridCol w:w="1100"/>
        <w:gridCol w:w="900"/>
        <w:gridCol w:w="1700"/>
      </w:tblGrid>
      <w:tr>
        <w:tc>
          <w:tcPr>
            <w:tcW w:type="dxa" w:w="420"/>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t>
            </w:r>
          </w:p>
        </w:tc>
        <w:tc>
          <w:tcPr>
            <w:tcW w:type="dxa" w:w="380"/>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t>
            </w:r>
          </w:p>
        </w:tc>
        <w:tc>
          <w:tcPr>
            <w:tcW w:type="dxa" w:w="4000"/>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Tarea y descripción</w:t>
            </w:r>
          </w:p>
        </w:tc>
        <w:tc>
          <w:tcPr>
            <w:tcW w:type="dxa" w:w="1100"/>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Nivel</w:t>
            </w:r>
          </w:p>
        </w:tc>
        <w:tc>
          <w:tcPr>
            <w:tcW w:type="dxa" w:w="900"/>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Esfuerzo</w:t>
            </w:r>
          </w:p>
        </w:tc>
        <w:tc>
          <w:tcPr>
            <w:tcW w:type="dxa" w:w="1700"/>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Recurso disponible</w:t>
            </w:r>
          </w:p>
        </w:tc>
      </w:tr>
      <w:tr>
        <w:tc>
          <w:tcPr>
            <w:tcW w:type="dxa" w:w="8500"/>
            <w:gridSpan w:val="6"/>
            <w:tcBorders>
              <w:top w:val="single" w:color="C00000" w:sz="3"/>
              <w:left w:val="single" w:color="C00000" w:sz="3"/>
              <w:bottom w:val="single" w:color="C00000" w:sz="3"/>
              <w:right w:val="single" w:color="C00000" w:sz="3"/>
            </w:tcBorders>
            <w:shd w:fill="C00000" w:val="clear"/>
            <w:tcMar>
              <w:top w:type="dxa" w:w="100"/>
              <w:left w:type="dxa" w:w="160"/>
              <w:bottom w:type="dxa" w:w="100"/>
              <w:right w:type="dxa" w:w="160"/>
            </w:tcMar>
          </w:tcPr>
          <w:p>
            <w:r>
              <w:rPr>
                <w:rFonts w:ascii="Arial" w:cs="Arial" w:eastAsia="Arial" w:hAnsi="Arial"/>
                <w:b/>
                <w:bCs/>
                <w:color w:val="FFFFFF"/>
                <w:sz w:val="20"/>
                <w:szCs w:val="20"/>
              </w:rPr>
              <w:t xml:space="preserve">── BLOQUE 1: ACCIONES CRÍTICAS — Sin estas, el editor rechaza sin revisar ──</w:t>
            </w:r>
          </w:p>
        </w:tc>
      </w:tr>
      <w:tr>
        <w:tc>
          <w:tcPr>
            <w:tcW w:type="dxa" w:w="4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b/>
                <w:bCs/>
                <w:color w:val="404040"/>
                <w:sz w:val="22"/>
                <w:szCs w:val="22"/>
              </w:rPr>
              <w:t xml:space="preserve">☐</w:t>
            </w:r>
          </w:p>
        </w:tc>
        <w:tc>
          <w:tcPr>
            <w:tcW w:type="dxa" w:w="3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pPr>
            <w:r>
              <w:rPr>
                <w:rFonts w:ascii="Arial" w:cs="Arial" w:eastAsia="Arial" w:hAnsi="Arial"/>
                <w:b/>
                <w:bCs/>
                <w:color w:val="2E75B6"/>
                <w:sz w:val="18"/>
                <w:szCs w:val="18"/>
              </w:rPr>
              <w:t xml:space="preserve">01</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40"/>
            </w:pPr>
            <w:r>
              <w:rPr>
                <w:rFonts w:ascii="Arial" w:cs="Arial" w:eastAsia="Arial" w:hAnsi="Arial"/>
                <w:b/>
                <w:bCs/>
                <w:color w:val="404040"/>
                <w:sz w:val="18"/>
                <w:szCs w:val="18"/>
              </w:rPr>
              <w:t xml:space="preserve">Incorporar segundo revisor (tu director)</w:t>
            </w:r>
          </w:p>
          <w:p>
            <w:pPr>
              <w:spacing w:after="0"/>
            </w:pPr>
            <w:r>
              <w:rPr>
                <w:rFonts w:ascii="Arial" w:cs="Arial" w:eastAsia="Arial" w:hAnsi="Arial"/>
                <w:color w:val="666666"/>
                <w:sz w:val="16"/>
                <w:szCs w:val="16"/>
              </w:rPr>
              <w:t xml:space="preserve">Entregarle el Protocolo (Doc 01). Él revisa los 51 artículos de forma independiente sin ver tus decisiones previas.</w:t>
            </w:r>
          </w:p>
        </w:tc>
        <w:tc>
          <w:tcPr>
            <w:tcW w:type="dxa" w:w="1100"/>
            <w:tcBorders>
              <w:top w:val="single" w:color="CCCCCC" w:sz="1"/>
              <w:left w:val="single" w:color="CCCCCC" w:sz="1"/>
              <w:bottom w:val="single" w:color="CCCCCC" w:sz="1"/>
              <w:right w:val="single" w:color="CCCCCC" w:sz="1"/>
            </w:tcBorders>
            <w:shd w:fill="F9F9F9" w:val="clear"/>
            <w:tcMar>
              <w:top w:type="dxa" w:w="80"/>
              <w:left w:type="dxa" w:w="80"/>
              <w:bottom w:type="dxa" w:w="80"/>
              <w:right w:type="dxa" w:w="80"/>
            </w:tcMar>
          </w:tcPr>
          <w:p>
            <w:pPr>
              <w:jc w:val="center"/>
            </w:pPr>
            <w:r>
              <w:rPr>
                <w:rFonts w:ascii="Arial" w:cs="Arial" w:eastAsia="Arial" w:hAnsi="Arial"/>
                <w:b/>
                <w:bCs/>
                <w:color w:val="C00000"/>
                <w:sz w:val="15"/>
                <w:szCs w:val="15"/>
              </w:rPr>
              <w:t xml:space="preserve">BLOQUEADOR</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color w:val="404040"/>
                <w:sz w:val="16"/>
                <w:szCs w:val="16"/>
              </w:rPr>
              <w:t xml:space="preserve">3–4 h (él)</w:t>
            </w:r>
          </w:p>
        </w:tc>
        <w:tc>
          <w:tcPr>
            <w:tcW w:type="dxa" w:w="17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spacing w:after="0"/>
            </w:pPr>
            <w:r>
              <w:rPr>
                <w:rFonts w:ascii="Arial" w:cs="Arial" w:eastAsia="Arial" w:hAnsi="Arial"/>
                <w:color w:val="2E75B6"/>
                <w:sz w:val="15"/>
                <w:szCs w:val="15"/>
              </w:rPr>
              <w:t xml:space="preserve">Doc 01 ✓</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center"/>
            </w:pPr>
            <w:r>
              <w:rPr>
                <w:rFonts w:ascii="Arial" w:cs="Arial" w:eastAsia="Arial" w:hAnsi="Arial"/>
                <w:b/>
                <w:bCs/>
                <w:color w:val="404040"/>
                <w:sz w:val="22"/>
                <w:szCs w:val="22"/>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2E75B6"/>
                <w:sz w:val="18"/>
                <w:szCs w:val="18"/>
              </w:rPr>
              <w:t xml:space="preserve">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pPr>
            <w:r>
              <w:rPr>
                <w:rFonts w:ascii="Arial" w:cs="Arial" w:eastAsia="Arial" w:hAnsi="Arial"/>
                <w:b/>
                <w:bCs/>
                <w:color w:val="404040"/>
                <w:sz w:val="18"/>
                <w:szCs w:val="18"/>
              </w:rPr>
              <w:t xml:space="preserve">Calcular Cohen's kappa</w:t>
            </w:r>
          </w:p>
          <w:p>
            <w:pPr>
              <w:spacing w:after="0"/>
            </w:pPr>
            <w:r>
              <w:rPr>
                <w:rFonts w:ascii="Arial" w:cs="Arial" w:eastAsia="Arial" w:hAnsi="Arial"/>
                <w:color w:val="666666"/>
                <w:sz w:val="16"/>
                <w:szCs w:val="16"/>
              </w:rPr>
              <w:t xml:space="preserve">Una vez que tu director termine, comparar decisiones y calcular κ. Meta: κ ≥ 0.61. Reportar en Sección 3.1 del manuscrito.</w:t>
            </w:r>
          </w:p>
        </w:tc>
        <w:tc>
          <w:tcPr>
            <w:tcW w:type="dxa" w:w="1100"/>
            <w:tcBorders>
              <w:top w:val="single" w:color="CCCCCC" w:sz="1"/>
              <w:left w:val="single" w:color="CCCCCC" w:sz="1"/>
              <w:bottom w:val="single" w:color="CCCCCC" w:sz="1"/>
              <w:right w:val="single" w:color="CCCCCC" w:sz="1"/>
            </w:tcBorders>
            <w:shd w:fill="F9F9F9" w:val="clear"/>
            <w:tcMar>
              <w:top w:type="dxa" w:w="80"/>
              <w:left w:type="dxa" w:w="80"/>
              <w:bottom w:type="dxa" w:w="80"/>
              <w:right w:type="dxa" w:w="80"/>
            </w:tcMar>
          </w:tcPr>
          <w:p>
            <w:pPr>
              <w:jc w:val="center"/>
            </w:pPr>
            <w:r>
              <w:rPr>
                <w:rFonts w:ascii="Arial" w:cs="Arial" w:eastAsia="Arial" w:hAnsi="Arial"/>
                <w:b/>
                <w:bCs/>
                <w:color w:val="C00000"/>
                <w:sz w:val="15"/>
                <w:szCs w:val="15"/>
              </w:rPr>
              <w:t xml:space="preserve">BLOQUEADOR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center"/>
            </w:pPr>
            <w:r>
              <w:rPr>
                <w:rFonts w:ascii="Arial" w:cs="Arial" w:eastAsia="Arial" w:hAnsi="Arial"/>
                <w:color w:val="404040"/>
                <w:sz w:val="16"/>
                <w:szCs w:val="16"/>
              </w:rPr>
              <w:t xml:space="preserve">30 min</w:t>
            </w:r>
          </w:p>
        </w:tc>
        <w:tc>
          <w:tcPr>
            <w:tcW w:type="dxa" w:w="17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spacing w:after="0"/>
            </w:pPr>
            <w:r>
              <w:rPr>
                <w:rFonts w:ascii="Arial" w:cs="Arial" w:eastAsia="Arial" w:hAnsi="Arial"/>
                <w:color w:val="2E75B6"/>
                <w:sz w:val="15"/>
                <w:szCs w:val="15"/>
              </w:rPr>
              <w:t xml:space="preserve">Doc 01 ✓</w:t>
            </w:r>
          </w:p>
        </w:tc>
      </w:tr>
      <w:tr>
        <w:tc>
          <w:tcPr>
            <w:tcW w:type="dxa" w:w="4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b/>
                <w:bCs/>
                <w:color w:val="404040"/>
                <w:sz w:val="22"/>
                <w:szCs w:val="22"/>
              </w:rPr>
              <w:t xml:space="preserve">☐</w:t>
            </w:r>
          </w:p>
        </w:tc>
        <w:tc>
          <w:tcPr>
            <w:tcW w:type="dxa" w:w="3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pPr>
            <w:r>
              <w:rPr>
                <w:rFonts w:ascii="Arial" w:cs="Arial" w:eastAsia="Arial" w:hAnsi="Arial"/>
                <w:b/>
                <w:bCs/>
                <w:color w:val="2E75B6"/>
                <w:sz w:val="18"/>
                <w:szCs w:val="18"/>
              </w:rPr>
              <w:t xml:space="preserve">03</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40"/>
            </w:pPr>
            <w:r>
              <w:rPr>
                <w:rFonts w:ascii="Arial" w:cs="Arial" w:eastAsia="Arial" w:hAnsi="Arial"/>
                <w:b/>
                <w:bCs/>
                <w:color w:val="404040"/>
                <w:sz w:val="18"/>
                <w:szCs w:val="18"/>
              </w:rPr>
              <w:t xml:space="preserve">Resolver discrepancias entre revisores</w:t>
            </w:r>
          </w:p>
          <w:p>
            <w:pPr>
              <w:spacing w:after="0"/>
            </w:pPr>
            <w:r>
              <w:rPr>
                <w:rFonts w:ascii="Arial" w:cs="Arial" w:eastAsia="Arial" w:hAnsi="Arial"/>
                <w:color w:val="666666"/>
                <w:sz w:val="16"/>
                <w:szCs w:val="16"/>
              </w:rPr>
              <w:t xml:space="preserve">Los artículos donde difieran deben discutirse y llegar a consenso documentado. Registrar los casos y decisiones finales.</w:t>
            </w:r>
          </w:p>
        </w:tc>
        <w:tc>
          <w:tcPr>
            <w:tcW w:type="dxa" w:w="1100"/>
            <w:tcBorders>
              <w:top w:val="single" w:color="CCCCCC" w:sz="1"/>
              <w:left w:val="single" w:color="CCCCCC" w:sz="1"/>
              <w:bottom w:val="single" w:color="CCCCCC" w:sz="1"/>
              <w:right w:val="single" w:color="CCCCCC" w:sz="1"/>
            </w:tcBorders>
            <w:shd w:fill="F9F9F9" w:val="clear"/>
            <w:tcMar>
              <w:top w:type="dxa" w:w="80"/>
              <w:left w:type="dxa" w:w="80"/>
              <w:bottom w:type="dxa" w:w="80"/>
              <w:right w:type="dxa" w:w="80"/>
            </w:tcMar>
          </w:tcPr>
          <w:p>
            <w:pPr>
              <w:jc w:val="center"/>
            </w:pPr>
            <w:r>
              <w:rPr>
                <w:rFonts w:ascii="Arial" w:cs="Arial" w:eastAsia="Arial" w:hAnsi="Arial"/>
                <w:b/>
                <w:bCs/>
                <w:color w:val="C00000"/>
                <w:sz w:val="15"/>
                <w:szCs w:val="15"/>
              </w:rPr>
              <w:t xml:space="preserve">BLOQUEADOR</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color w:val="404040"/>
                <w:sz w:val="16"/>
                <w:szCs w:val="16"/>
              </w:rPr>
              <w:t xml:space="preserve">1–2 h</w:t>
            </w:r>
          </w:p>
        </w:tc>
        <w:tc>
          <w:tcPr>
            <w:tcW w:type="dxa" w:w="17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spacing w:after="0"/>
            </w:pPr>
            <w:r>
              <w:rPr>
                <w:rFonts w:ascii="Arial" w:cs="Arial" w:eastAsia="Arial" w:hAnsi="Arial"/>
                <w:color w:val="2E75B6"/>
                <w:sz w:val="15"/>
                <w:szCs w:val="15"/>
              </w:rPr>
              <w:t xml:space="preserve">Doc 01 ✓</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center"/>
            </w:pPr>
            <w:r>
              <w:rPr>
                <w:rFonts w:ascii="Arial" w:cs="Arial" w:eastAsia="Arial" w:hAnsi="Arial"/>
                <w:b/>
                <w:bCs/>
                <w:color w:val="404040"/>
                <w:sz w:val="22"/>
                <w:szCs w:val="22"/>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2E75B6"/>
                <w:sz w:val="18"/>
                <w:szCs w:val="18"/>
              </w:rPr>
              <w:t xml:space="preserve">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pPr>
            <w:r>
              <w:rPr>
                <w:rFonts w:ascii="Arial" w:cs="Arial" w:eastAsia="Arial" w:hAnsi="Arial"/>
                <w:b/>
                <w:bCs/>
                <w:color w:val="404040"/>
                <w:sz w:val="18"/>
                <w:szCs w:val="18"/>
              </w:rPr>
              <w:t xml:space="preserve">Expandir manuscrito a 8,000–10,000 palabras</w:t>
            </w:r>
          </w:p>
          <w:p>
            <w:pPr>
              <w:spacing w:after="0"/>
            </w:pPr>
            <w:r>
              <w:rPr>
                <w:rFonts w:ascii="Arial" w:cs="Arial" w:eastAsia="Arial" w:hAnsi="Arial"/>
                <w:color w:val="666666"/>
                <w:sz w:val="16"/>
                <w:szCs w:val="16"/>
              </w:rPr>
              <w:t xml:space="preserve">Actualmente ~5,000 palabras. Integrar: Discussion expandida (Doc 04), Tabla de estudios (Doc 03), comparativa de reviews previos.</w:t>
            </w:r>
          </w:p>
        </w:tc>
        <w:tc>
          <w:tcPr>
            <w:tcW w:type="dxa" w:w="1100"/>
            <w:tcBorders>
              <w:top w:val="single" w:color="CCCCCC" w:sz="1"/>
              <w:left w:val="single" w:color="CCCCCC" w:sz="1"/>
              <w:bottom w:val="single" w:color="CCCCCC" w:sz="1"/>
              <w:right w:val="single" w:color="CCCCCC" w:sz="1"/>
            </w:tcBorders>
            <w:shd w:fill="F9F9F9" w:val="clear"/>
            <w:tcMar>
              <w:top w:type="dxa" w:w="80"/>
              <w:left w:type="dxa" w:w="80"/>
              <w:bottom w:type="dxa" w:w="80"/>
              <w:right w:type="dxa" w:w="80"/>
            </w:tcMar>
          </w:tcPr>
          <w:p>
            <w:pPr>
              <w:jc w:val="center"/>
            </w:pPr>
            <w:r>
              <w:rPr>
                <w:rFonts w:ascii="Arial" w:cs="Arial" w:eastAsia="Arial" w:hAnsi="Arial"/>
                <w:b/>
                <w:bCs/>
                <w:color w:val="C00000"/>
                <w:sz w:val="15"/>
                <w:szCs w:val="15"/>
              </w:rPr>
              <w:t xml:space="preserve">BLOQUEADOR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center"/>
            </w:pPr>
            <w:r>
              <w:rPr>
                <w:rFonts w:ascii="Arial" w:cs="Arial" w:eastAsia="Arial" w:hAnsi="Arial"/>
                <w:color w:val="404040"/>
                <w:sz w:val="16"/>
                <w:szCs w:val="16"/>
              </w:rPr>
              <w:t xml:space="preserve">2–3 días</w:t>
            </w:r>
          </w:p>
        </w:tc>
        <w:tc>
          <w:tcPr>
            <w:tcW w:type="dxa" w:w="17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spacing w:after="0"/>
            </w:pPr>
            <w:r>
              <w:rPr>
                <w:rFonts w:ascii="Arial" w:cs="Arial" w:eastAsia="Arial" w:hAnsi="Arial"/>
                <w:color w:val="2E75B6"/>
                <w:sz w:val="15"/>
                <w:szCs w:val="15"/>
              </w:rPr>
              <w:t xml:space="preserve">Doc 04 ✓</w:t>
            </w:r>
          </w:p>
        </w:tc>
      </w:tr>
      <w:tr>
        <w:tc>
          <w:tcPr>
            <w:tcW w:type="dxa" w:w="4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b/>
                <w:bCs/>
                <w:color w:val="404040"/>
                <w:sz w:val="22"/>
                <w:szCs w:val="22"/>
              </w:rPr>
              <w:t xml:space="preserve">☐</w:t>
            </w:r>
          </w:p>
        </w:tc>
        <w:tc>
          <w:tcPr>
            <w:tcW w:type="dxa" w:w="3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pPr>
            <w:r>
              <w:rPr>
                <w:rFonts w:ascii="Arial" w:cs="Arial" w:eastAsia="Arial" w:hAnsi="Arial"/>
                <w:b/>
                <w:bCs/>
                <w:color w:val="2E75B6"/>
                <w:sz w:val="18"/>
                <w:szCs w:val="18"/>
              </w:rPr>
              <w:t xml:space="preserve">05</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40"/>
            </w:pPr>
            <w:r>
              <w:rPr>
                <w:rFonts w:ascii="Arial" w:cs="Arial" w:eastAsia="Arial" w:hAnsi="Arial"/>
                <w:b/>
                <w:bCs/>
                <w:color w:val="404040"/>
                <w:sz w:val="18"/>
                <w:szCs w:val="18"/>
              </w:rPr>
              <w:t xml:space="preserve">Agregar Risk of Bias assessment (MMAT)</w:t>
            </w:r>
          </w:p>
          <w:p>
            <w:pPr>
              <w:spacing w:after="0"/>
            </w:pPr>
            <w:r>
              <w:rPr>
                <w:rFonts w:ascii="Arial" w:cs="Arial" w:eastAsia="Arial" w:hAnsi="Arial"/>
                <w:color w:val="666666"/>
                <w:sz w:val="16"/>
                <w:szCs w:val="16"/>
              </w:rPr>
              <w:t xml:space="preserve">Aplicar el Mixed Methods Appraisal Tool a los 33 estudios. Crear tabla con resultados. Es requisito PRISMA 2020 innegociable.</w:t>
            </w:r>
          </w:p>
        </w:tc>
        <w:tc>
          <w:tcPr>
            <w:tcW w:type="dxa" w:w="1100"/>
            <w:tcBorders>
              <w:top w:val="single" w:color="CCCCCC" w:sz="1"/>
              <w:left w:val="single" w:color="CCCCCC" w:sz="1"/>
              <w:bottom w:val="single" w:color="CCCCCC" w:sz="1"/>
              <w:right w:val="single" w:color="CCCCCC" w:sz="1"/>
            </w:tcBorders>
            <w:shd w:fill="F9F9F9" w:val="clear"/>
            <w:tcMar>
              <w:top w:type="dxa" w:w="80"/>
              <w:left w:type="dxa" w:w="80"/>
              <w:bottom w:type="dxa" w:w="80"/>
              <w:right w:type="dxa" w:w="80"/>
            </w:tcMar>
          </w:tcPr>
          <w:p>
            <w:pPr>
              <w:jc w:val="center"/>
            </w:pPr>
            <w:r>
              <w:rPr>
                <w:rFonts w:ascii="Arial" w:cs="Arial" w:eastAsia="Arial" w:hAnsi="Arial"/>
                <w:b/>
                <w:bCs/>
                <w:color w:val="C00000"/>
                <w:sz w:val="15"/>
                <w:szCs w:val="15"/>
              </w:rPr>
              <w:t xml:space="preserve">BLOQUEADOR</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color w:val="404040"/>
                <w:sz w:val="16"/>
                <w:szCs w:val="16"/>
              </w:rPr>
              <w:t xml:space="preserve">4–6 h</w:t>
            </w:r>
          </w:p>
        </w:tc>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pPr>
            <w:r>
              <w:rPr>
                <w:rFonts w:ascii="Arial" w:cs="Arial" w:eastAsia="Arial" w:hAnsi="Arial"/>
                <w:color w:val="404040"/>
                <w:sz w:val="15"/>
                <w:szCs w:val="15"/>
              </w:rPr>
              <w:t xml:space="preserve">Manual</w:t>
            </w:r>
          </w:p>
        </w:tc>
      </w:tr>
      <w:tr>
        <w:tc>
          <w:tcPr>
            <w:tcW w:type="dxa" w:w="8500"/>
            <w:gridSpan w:val="6"/>
            <w:tcBorders>
              <w:top w:val="single" w:color="843C0C" w:sz="3"/>
              <w:left w:val="single" w:color="843C0C" w:sz="3"/>
              <w:bottom w:val="single" w:color="843C0C" w:sz="3"/>
              <w:right w:val="single" w:color="843C0C" w:sz="3"/>
            </w:tcBorders>
            <w:shd w:fill="843C0C" w:val="clear"/>
            <w:tcMar>
              <w:top w:type="dxa" w:w="100"/>
              <w:left w:type="dxa" w:w="160"/>
              <w:bottom w:type="dxa" w:w="100"/>
              <w:right w:type="dxa" w:w="160"/>
            </w:tcMar>
          </w:tcPr>
          <w:p>
            <w:r>
              <w:rPr>
                <w:rFonts w:ascii="Arial" w:cs="Arial" w:eastAsia="Arial" w:hAnsi="Arial"/>
                <w:b/>
                <w:bCs/>
                <w:color w:val="FFFFFF"/>
                <w:sz w:val="20"/>
                <w:szCs w:val="20"/>
              </w:rPr>
              <w:t xml:space="preserve">── BLOQUE 2: CAMBIOS MAYORES — El reviewer los pedirá en ronda 1 ──</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center"/>
            </w:pPr>
            <w:r>
              <w:rPr>
                <w:rFonts w:ascii="Arial" w:cs="Arial" w:eastAsia="Arial" w:hAnsi="Arial"/>
                <w:b/>
                <w:bCs/>
                <w:color w:val="404040"/>
                <w:sz w:val="22"/>
                <w:szCs w:val="22"/>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2E75B6"/>
                <w:sz w:val="18"/>
                <w:szCs w:val="18"/>
              </w:rPr>
              <w:t xml:space="preserve">06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pPr>
            <w:r>
              <w:rPr>
                <w:rFonts w:ascii="Arial" w:cs="Arial" w:eastAsia="Arial" w:hAnsi="Arial"/>
                <w:b/>
                <w:bCs/>
                <w:color w:val="404040"/>
                <w:sz w:val="18"/>
                <w:szCs w:val="18"/>
              </w:rPr>
              <w:t xml:space="preserve">Completar lista de referencias del corpus</w:t>
            </w:r>
          </w:p>
          <w:p>
            <w:pPr>
              <w:spacing w:after="0"/>
            </w:pPr>
            <w:r>
              <w:rPr>
                <w:rFonts w:ascii="Arial" w:cs="Arial" w:eastAsia="Arial" w:hAnsi="Arial"/>
                <w:color w:val="666666"/>
                <w:sz w:val="16"/>
                <w:szCs w:val="16"/>
              </w:rPr>
              <w:t xml:space="preserve">Los 33 estudios revisados deben aparecer como referencias completas con DOI. Actualmente solo hay 26 citas de background.</w:t>
            </w:r>
          </w:p>
        </w:tc>
        <w:tc>
          <w:tcPr>
            <w:tcW w:type="dxa" w:w="1100"/>
            <w:tcBorders>
              <w:top w:val="single" w:color="CCCCCC" w:sz="1"/>
              <w:left w:val="single" w:color="CCCCCC" w:sz="1"/>
              <w:bottom w:val="single" w:color="CCCCCC" w:sz="1"/>
              <w:right w:val="single" w:color="CCCCCC" w:sz="1"/>
            </w:tcBorders>
            <w:shd w:fill="F9F9F9" w:val="clear"/>
            <w:tcMar>
              <w:top w:type="dxa" w:w="80"/>
              <w:left w:type="dxa" w:w="80"/>
              <w:bottom w:type="dxa" w:w="80"/>
              <w:right w:type="dxa" w:w="80"/>
            </w:tcMar>
          </w:tcPr>
          <w:p>
            <w:pPr>
              <w:jc w:val="center"/>
            </w:pPr>
            <w:r>
              <w:rPr>
                <w:rFonts w:ascii="Arial" w:cs="Arial" w:eastAsia="Arial" w:hAnsi="Arial"/>
                <w:b/>
                <w:bCs/>
                <w:color w:val="843C0C"/>
                <w:sz w:val="15"/>
                <w:szCs w:val="15"/>
              </w:rPr>
              <w:t xml:space="preserve">MAYOR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center"/>
            </w:pPr>
            <w:r>
              <w:rPr>
                <w:rFonts w:ascii="Arial" w:cs="Arial" w:eastAsia="Arial" w:hAnsi="Arial"/>
                <w:color w:val="404040"/>
                <w:sz w:val="16"/>
                <w:szCs w:val="16"/>
              </w:rPr>
              <w:t xml:space="preserve">2–3 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color w:val="404040"/>
                <w:sz w:val="15"/>
                <w:szCs w:val="15"/>
              </w:rPr>
              <w:t xml:space="preserve">BibTeX</w:t>
            </w:r>
          </w:p>
        </w:tc>
      </w:tr>
      <w:tr>
        <w:tc>
          <w:tcPr>
            <w:tcW w:type="dxa" w:w="4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b/>
                <w:bCs/>
                <w:color w:val="404040"/>
                <w:sz w:val="22"/>
                <w:szCs w:val="22"/>
              </w:rPr>
              <w:t xml:space="preserve">☐</w:t>
            </w:r>
          </w:p>
        </w:tc>
        <w:tc>
          <w:tcPr>
            <w:tcW w:type="dxa" w:w="3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pPr>
            <w:r>
              <w:rPr>
                <w:rFonts w:ascii="Arial" w:cs="Arial" w:eastAsia="Arial" w:hAnsi="Arial"/>
                <w:b/>
                <w:bCs/>
                <w:color w:val="2E75B6"/>
                <w:sz w:val="18"/>
                <w:szCs w:val="18"/>
              </w:rPr>
              <w:t xml:space="preserve">07</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40"/>
            </w:pPr>
            <w:r>
              <w:rPr>
                <w:rFonts w:ascii="Arial" w:cs="Arial" w:eastAsia="Arial" w:hAnsi="Arial"/>
                <w:b/>
                <w:bCs/>
                <w:color w:val="404040"/>
                <w:sz w:val="18"/>
                <w:szCs w:val="18"/>
              </w:rPr>
              <w:t xml:space="preserve">Crear tabla comparativa con reviews previos</w:t>
            </w:r>
          </w:p>
          <w:p>
            <w:pPr>
              <w:spacing w:after="0"/>
            </w:pPr>
            <w:r>
              <w:rPr>
                <w:rFonts w:ascii="Arial" w:cs="Arial" w:eastAsia="Arial" w:hAnsi="Arial"/>
                <w:color w:val="666666"/>
                <w:sz w:val="16"/>
                <w:szCs w:val="16"/>
              </w:rPr>
              <w:t xml:space="preserve">Tabla que muestre los 6 reviews previos vs. este paper columna a columna: período, n estudios, gap analysis, benchmark propuesto.</w:t>
            </w:r>
          </w:p>
        </w:tc>
        <w:tc>
          <w:tcPr>
            <w:tcW w:type="dxa" w:w="1100"/>
            <w:tcBorders>
              <w:top w:val="single" w:color="CCCCCC" w:sz="1"/>
              <w:left w:val="single" w:color="CCCCCC" w:sz="1"/>
              <w:bottom w:val="single" w:color="CCCCCC" w:sz="1"/>
              <w:right w:val="single" w:color="CCCCCC" w:sz="1"/>
            </w:tcBorders>
            <w:shd w:fill="F9F9F9" w:val="clear"/>
            <w:tcMar>
              <w:top w:type="dxa" w:w="80"/>
              <w:left w:type="dxa" w:w="80"/>
              <w:bottom w:type="dxa" w:w="80"/>
              <w:right w:type="dxa" w:w="80"/>
            </w:tcMar>
          </w:tcPr>
          <w:p>
            <w:pPr>
              <w:jc w:val="center"/>
            </w:pPr>
            <w:r>
              <w:rPr>
                <w:rFonts w:ascii="Arial" w:cs="Arial" w:eastAsia="Arial" w:hAnsi="Arial"/>
                <w:b/>
                <w:bCs/>
                <w:color w:val="843C0C"/>
                <w:sz w:val="15"/>
                <w:szCs w:val="15"/>
              </w:rPr>
              <w:t xml:space="preserve">MAYOR</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color w:val="404040"/>
                <w:sz w:val="16"/>
                <w:szCs w:val="16"/>
              </w:rPr>
              <w:t xml:space="preserve">2 h</w:t>
            </w:r>
          </w:p>
        </w:tc>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pPr>
            <w:r>
              <w:rPr>
                <w:rFonts w:ascii="Arial" w:cs="Arial" w:eastAsia="Arial" w:hAnsi="Arial"/>
                <w:color w:val="404040"/>
                <w:sz w:val="15"/>
                <w:szCs w:val="15"/>
              </w:rPr>
              <w:t xml:space="preserve">Nuevo</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center"/>
            </w:pPr>
            <w:r>
              <w:rPr>
                <w:rFonts w:ascii="Arial" w:cs="Arial" w:eastAsia="Arial" w:hAnsi="Arial"/>
                <w:b/>
                <w:bCs/>
                <w:color w:val="404040"/>
                <w:sz w:val="22"/>
                <w:szCs w:val="22"/>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2E75B6"/>
                <w:sz w:val="18"/>
                <w:szCs w:val="18"/>
              </w:rPr>
              <w:t xml:space="preserve">08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pPr>
            <w:r>
              <w:rPr>
                <w:rFonts w:ascii="Arial" w:cs="Arial" w:eastAsia="Arial" w:hAnsi="Arial"/>
                <w:b/>
                <w:bCs/>
                <w:color w:val="404040"/>
                <w:sz w:val="18"/>
                <w:szCs w:val="18"/>
              </w:rPr>
              <w:t xml:space="preserve">Enviar Formulario de Gaps a 5–8 expertos</w:t>
            </w:r>
          </w:p>
          <w:p>
            <w:pPr>
              <w:spacing w:after="0"/>
            </w:pPr>
            <w:r>
              <w:rPr>
                <w:rFonts w:ascii="Arial" w:cs="Arial" w:eastAsia="Arial" w:hAnsi="Arial"/>
                <w:color w:val="666666"/>
                <w:sz w:val="16"/>
                <w:szCs w:val="16"/>
              </w:rPr>
              <w:t xml:space="preserve">Identificar autores de los papers del corpus como expertos candidatos. Enviar Doc 02. Plazo sugerido: 15 días.</w:t>
            </w:r>
          </w:p>
        </w:tc>
        <w:tc>
          <w:tcPr>
            <w:tcW w:type="dxa" w:w="1100"/>
            <w:tcBorders>
              <w:top w:val="single" w:color="CCCCCC" w:sz="1"/>
              <w:left w:val="single" w:color="CCCCCC" w:sz="1"/>
              <w:bottom w:val="single" w:color="CCCCCC" w:sz="1"/>
              <w:right w:val="single" w:color="CCCCCC" w:sz="1"/>
            </w:tcBorders>
            <w:shd w:fill="F9F9F9" w:val="clear"/>
            <w:tcMar>
              <w:top w:type="dxa" w:w="80"/>
              <w:left w:type="dxa" w:w="80"/>
              <w:bottom w:type="dxa" w:w="80"/>
              <w:right w:type="dxa" w:w="80"/>
            </w:tcMar>
          </w:tcPr>
          <w:p>
            <w:pPr>
              <w:jc w:val="center"/>
            </w:pPr>
            <w:r>
              <w:rPr>
                <w:rFonts w:ascii="Arial" w:cs="Arial" w:eastAsia="Arial" w:hAnsi="Arial"/>
                <w:b/>
                <w:bCs/>
                <w:color w:val="843C0C"/>
                <w:sz w:val="15"/>
                <w:szCs w:val="15"/>
              </w:rPr>
              <w:t xml:space="preserve">MAYOR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center"/>
            </w:pPr>
            <w:r>
              <w:rPr>
                <w:rFonts w:ascii="Arial" w:cs="Arial" w:eastAsia="Arial" w:hAnsi="Arial"/>
                <w:color w:val="404040"/>
                <w:sz w:val="16"/>
                <w:szCs w:val="16"/>
              </w:rPr>
              <w:t xml:space="preserve">1 h envío
+ 15 días espera</w:t>
            </w:r>
          </w:p>
        </w:tc>
        <w:tc>
          <w:tcPr>
            <w:tcW w:type="dxa" w:w="17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spacing w:after="0"/>
            </w:pPr>
            <w:r>
              <w:rPr>
                <w:rFonts w:ascii="Arial" w:cs="Arial" w:eastAsia="Arial" w:hAnsi="Arial"/>
                <w:color w:val="2E75B6"/>
                <w:sz w:val="15"/>
                <w:szCs w:val="15"/>
              </w:rPr>
              <w:t xml:space="preserve">Doc 02 ✓</w:t>
            </w:r>
          </w:p>
        </w:tc>
      </w:tr>
      <w:tr>
        <w:tc>
          <w:tcPr>
            <w:tcW w:type="dxa" w:w="4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b/>
                <w:bCs/>
                <w:color w:val="404040"/>
                <w:sz w:val="22"/>
                <w:szCs w:val="22"/>
              </w:rPr>
              <w:t xml:space="preserve">☐</w:t>
            </w:r>
          </w:p>
        </w:tc>
        <w:tc>
          <w:tcPr>
            <w:tcW w:type="dxa" w:w="3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pPr>
            <w:r>
              <w:rPr>
                <w:rFonts w:ascii="Arial" w:cs="Arial" w:eastAsia="Arial" w:hAnsi="Arial"/>
                <w:b/>
                <w:bCs/>
                <w:color w:val="2E75B6"/>
                <w:sz w:val="18"/>
                <w:szCs w:val="18"/>
              </w:rPr>
              <w:t xml:space="preserve">09</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40"/>
            </w:pPr>
            <w:r>
              <w:rPr>
                <w:rFonts w:ascii="Arial" w:cs="Arial" w:eastAsia="Arial" w:hAnsi="Arial"/>
                <w:b/>
                <w:bCs/>
                <w:color w:val="404040"/>
                <w:sz w:val="18"/>
                <w:szCs w:val="18"/>
              </w:rPr>
              <w:t xml:space="preserve">Analizar respuestas de expertos y recalcular prioridades</w:t>
            </w:r>
          </w:p>
          <w:p>
            <w:pPr>
              <w:spacing w:after="0"/>
            </w:pPr>
            <w:r>
              <w:rPr>
                <w:rFonts w:ascii="Arial" w:cs="Arial" w:eastAsia="Arial" w:hAnsi="Arial"/>
                <w:color w:val="666666"/>
                <w:sz w:val="16"/>
                <w:szCs w:val="16"/>
              </w:rPr>
              <w:t xml:space="preserve">Con las respuestas del formulario, calcular media de impacto × frecuencia por gap. Actualizar Tabla 6 y Figura 5 con datos validados.</w:t>
            </w:r>
          </w:p>
        </w:tc>
        <w:tc>
          <w:tcPr>
            <w:tcW w:type="dxa" w:w="1100"/>
            <w:tcBorders>
              <w:top w:val="single" w:color="CCCCCC" w:sz="1"/>
              <w:left w:val="single" w:color="CCCCCC" w:sz="1"/>
              <w:bottom w:val="single" w:color="CCCCCC" w:sz="1"/>
              <w:right w:val="single" w:color="CCCCCC" w:sz="1"/>
            </w:tcBorders>
            <w:shd w:fill="F9F9F9" w:val="clear"/>
            <w:tcMar>
              <w:top w:type="dxa" w:w="80"/>
              <w:left w:type="dxa" w:w="80"/>
              <w:bottom w:type="dxa" w:w="80"/>
              <w:right w:type="dxa" w:w="80"/>
            </w:tcMar>
          </w:tcPr>
          <w:p>
            <w:pPr>
              <w:jc w:val="center"/>
            </w:pPr>
            <w:r>
              <w:rPr>
                <w:rFonts w:ascii="Arial" w:cs="Arial" w:eastAsia="Arial" w:hAnsi="Arial"/>
                <w:b/>
                <w:bCs/>
                <w:color w:val="843C0C"/>
                <w:sz w:val="15"/>
                <w:szCs w:val="15"/>
              </w:rPr>
              <w:t xml:space="preserve">MAYOR</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color w:val="404040"/>
                <w:sz w:val="16"/>
                <w:szCs w:val="16"/>
              </w:rPr>
              <w:t xml:space="preserve">3–4 h</w:t>
            </w:r>
          </w:p>
        </w:tc>
        <w:tc>
          <w:tcPr>
            <w:tcW w:type="dxa" w:w="17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spacing w:after="0"/>
            </w:pPr>
            <w:r>
              <w:rPr>
                <w:rFonts w:ascii="Arial" w:cs="Arial" w:eastAsia="Arial" w:hAnsi="Arial"/>
                <w:color w:val="2E75B6"/>
                <w:sz w:val="15"/>
                <w:szCs w:val="15"/>
              </w:rPr>
              <w:t xml:space="preserve">Doc 02 ✓</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center"/>
            </w:pPr>
            <w:r>
              <w:rPr>
                <w:rFonts w:ascii="Arial" w:cs="Arial" w:eastAsia="Arial" w:hAnsi="Arial"/>
                <w:b/>
                <w:bCs/>
                <w:color w:val="404040"/>
                <w:sz w:val="22"/>
                <w:szCs w:val="22"/>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2E75B6"/>
                <w:sz w:val="18"/>
                <w:szCs w:val="18"/>
              </w:rPr>
              <w:t xml:space="preserve">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pPr>
            <w:r>
              <w:rPr>
                <w:rFonts w:ascii="Arial" w:cs="Arial" w:eastAsia="Arial" w:hAnsi="Arial"/>
                <w:b/>
                <w:bCs/>
                <w:color w:val="404040"/>
                <w:sz w:val="18"/>
                <w:szCs w:val="18"/>
              </w:rPr>
              <w:t xml:space="preserve">Ampliar cadena de búsqueda</w:t>
            </w:r>
          </w:p>
          <w:p>
            <w:pPr>
              <w:spacing w:after="0"/>
            </w:pPr>
            <w:r>
              <w:rPr>
                <w:rFonts w:ascii="Arial" w:cs="Arial" w:eastAsia="Arial" w:hAnsi="Arial"/>
                <w:color w:val="666666"/>
                <w:sz w:val="16"/>
                <w:szCs w:val="16"/>
              </w:rPr>
              <w:t xml:space="preserve">Agregar términos faltantes: 'dung beetle optimizer', 'drone swarm agriculture', 'nutcracker optimization'. Añadir Scopus y Web of Science.</w:t>
            </w:r>
          </w:p>
        </w:tc>
        <w:tc>
          <w:tcPr>
            <w:tcW w:type="dxa" w:w="1100"/>
            <w:tcBorders>
              <w:top w:val="single" w:color="CCCCCC" w:sz="1"/>
              <w:left w:val="single" w:color="CCCCCC" w:sz="1"/>
              <w:bottom w:val="single" w:color="CCCCCC" w:sz="1"/>
              <w:right w:val="single" w:color="CCCCCC" w:sz="1"/>
            </w:tcBorders>
            <w:shd w:fill="F9F9F9" w:val="clear"/>
            <w:tcMar>
              <w:top w:type="dxa" w:w="80"/>
              <w:left w:type="dxa" w:w="80"/>
              <w:bottom w:type="dxa" w:w="80"/>
              <w:right w:type="dxa" w:w="80"/>
            </w:tcMar>
          </w:tcPr>
          <w:p>
            <w:pPr>
              <w:jc w:val="center"/>
            </w:pPr>
            <w:r>
              <w:rPr>
                <w:rFonts w:ascii="Arial" w:cs="Arial" w:eastAsia="Arial" w:hAnsi="Arial"/>
                <w:b/>
                <w:bCs/>
                <w:color w:val="843C0C"/>
                <w:sz w:val="15"/>
                <w:szCs w:val="15"/>
              </w:rPr>
              <w:t xml:space="preserve">MAYOR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center"/>
            </w:pPr>
            <w:r>
              <w:rPr>
                <w:rFonts w:ascii="Arial" w:cs="Arial" w:eastAsia="Arial" w:hAnsi="Arial"/>
                <w:color w:val="404040"/>
                <w:sz w:val="16"/>
                <w:szCs w:val="16"/>
              </w:rPr>
              <w:t xml:space="preserve">1 día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color w:val="404040"/>
                <w:sz w:val="15"/>
                <w:szCs w:val="15"/>
              </w:rPr>
              <w:t xml:space="preserve">Manual</w:t>
            </w:r>
          </w:p>
        </w:tc>
      </w:tr>
      <w:tr>
        <w:tc>
          <w:tcPr>
            <w:tcW w:type="dxa" w:w="4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b/>
                <w:bCs/>
                <w:color w:val="404040"/>
                <w:sz w:val="22"/>
                <w:szCs w:val="22"/>
              </w:rPr>
              <w:t xml:space="preserve">☐</w:t>
            </w:r>
          </w:p>
        </w:tc>
        <w:tc>
          <w:tcPr>
            <w:tcW w:type="dxa" w:w="3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pPr>
            <w:r>
              <w:rPr>
                <w:rFonts w:ascii="Arial" w:cs="Arial" w:eastAsia="Arial" w:hAnsi="Arial"/>
                <w:b/>
                <w:bCs/>
                <w:color w:val="2E75B6"/>
                <w:sz w:val="18"/>
                <w:szCs w:val="18"/>
              </w:rPr>
              <w:t xml:space="preserve">11</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40"/>
            </w:pPr>
            <w:r>
              <w:rPr>
                <w:rFonts w:ascii="Arial" w:cs="Arial" w:eastAsia="Arial" w:hAnsi="Arial"/>
                <w:b/>
                <w:bCs/>
                <w:color w:val="404040"/>
                <w:sz w:val="18"/>
                <w:szCs w:val="18"/>
              </w:rPr>
              <w:t xml:space="preserve">Documentar snowballing correctamente</w:t>
            </w:r>
          </w:p>
          <w:p>
            <w:pPr>
              <w:spacing w:after="0"/>
            </w:pPr>
            <w:r>
              <w:rPr>
                <w:rFonts w:ascii="Arial" w:cs="Arial" w:eastAsia="Arial" w:hAnsi="Arial"/>
                <w:color w:val="666666"/>
                <w:sz w:val="16"/>
                <w:szCs w:val="16"/>
              </w:rPr>
              <w:t xml:space="preserve">Identificar los 5 seed papers usados en Research Rabbit. Especificar si fue forward/backward. Reportar cuántos de los 33 vienen de snowballing.</w:t>
            </w:r>
          </w:p>
        </w:tc>
        <w:tc>
          <w:tcPr>
            <w:tcW w:type="dxa" w:w="1100"/>
            <w:tcBorders>
              <w:top w:val="single" w:color="CCCCCC" w:sz="1"/>
              <w:left w:val="single" w:color="CCCCCC" w:sz="1"/>
              <w:bottom w:val="single" w:color="CCCCCC" w:sz="1"/>
              <w:right w:val="single" w:color="CCCCCC" w:sz="1"/>
            </w:tcBorders>
            <w:shd w:fill="F9F9F9" w:val="clear"/>
            <w:tcMar>
              <w:top w:type="dxa" w:w="80"/>
              <w:left w:type="dxa" w:w="80"/>
              <w:bottom w:type="dxa" w:w="80"/>
              <w:right w:type="dxa" w:w="80"/>
            </w:tcMar>
          </w:tcPr>
          <w:p>
            <w:pPr>
              <w:jc w:val="center"/>
            </w:pPr>
            <w:r>
              <w:rPr>
                <w:rFonts w:ascii="Arial" w:cs="Arial" w:eastAsia="Arial" w:hAnsi="Arial"/>
                <w:b/>
                <w:bCs/>
                <w:color w:val="843C0C"/>
                <w:sz w:val="15"/>
                <w:szCs w:val="15"/>
              </w:rPr>
              <w:t xml:space="preserve">MAYOR</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color w:val="404040"/>
                <w:sz w:val="16"/>
                <w:szCs w:val="16"/>
              </w:rPr>
              <w:t xml:space="preserve">1 h</w:t>
            </w:r>
          </w:p>
        </w:tc>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pPr>
            <w:r>
              <w:rPr>
                <w:rFonts w:ascii="Arial" w:cs="Arial" w:eastAsia="Arial" w:hAnsi="Arial"/>
                <w:color w:val="404040"/>
                <w:sz w:val="15"/>
                <w:szCs w:val="15"/>
              </w:rPr>
              <w:t xml:space="preserve">Manual</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center"/>
            </w:pPr>
            <w:r>
              <w:rPr>
                <w:rFonts w:ascii="Arial" w:cs="Arial" w:eastAsia="Arial" w:hAnsi="Arial"/>
                <w:b/>
                <w:bCs/>
                <w:color w:val="404040"/>
                <w:sz w:val="22"/>
                <w:szCs w:val="22"/>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2E75B6"/>
                <w:sz w:val="18"/>
                <w:szCs w:val="18"/>
              </w:rPr>
              <w:t xml:space="preserve">12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pPr>
            <w:r>
              <w:rPr>
                <w:rFonts w:ascii="Arial" w:cs="Arial" w:eastAsia="Arial" w:hAnsi="Arial"/>
                <w:b/>
                <w:bCs/>
                <w:color w:val="404040"/>
                <w:sz w:val="18"/>
                <w:szCs w:val="18"/>
              </w:rPr>
              <w:t xml:space="preserve">Integrar Tabla de Características (Supplementary Table 1)</w:t>
            </w:r>
          </w:p>
          <w:p>
            <w:pPr>
              <w:spacing w:after="0"/>
            </w:pPr>
            <w:r>
              <w:rPr>
                <w:rFonts w:ascii="Arial" w:cs="Arial" w:eastAsia="Arial" w:hAnsi="Arial"/>
                <w:color w:val="666666"/>
                <w:sz w:val="16"/>
                <w:szCs w:val="16"/>
              </w:rPr>
              <w:t xml:space="preserve">Verificar y completar datos de S20–S33 con los PDFs reales. La tabla debe estar completa y sin datos estimados antes del envío.</w:t>
            </w:r>
          </w:p>
        </w:tc>
        <w:tc>
          <w:tcPr>
            <w:tcW w:type="dxa" w:w="1100"/>
            <w:tcBorders>
              <w:top w:val="single" w:color="CCCCCC" w:sz="1"/>
              <w:left w:val="single" w:color="CCCCCC" w:sz="1"/>
              <w:bottom w:val="single" w:color="CCCCCC" w:sz="1"/>
              <w:right w:val="single" w:color="CCCCCC" w:sz="1"/>
            </w:tcBorders>
            <w:shd w:fill="F9F9F9" w:val="clear"/>
            <w:tcMar>
              <w:top w:type="dxa" w:w="80"/>
              <w:left w:type="dxa" w:w="80"/>
              <w:bottom w:type="dxa" w:w="80"/>
              <w:right w:type="dxa" w:w="80"/>
            </w:tcMar>
          </w:tcPr>
          <w:p>
            <w:pPr>
              <w:jc w:val="center"/>
            </w:pPr>
            <w:r>
              <w:rPr>
                <w:rFonts w:ascii="Arial" w:cs="Arial" w:eastAsia="Arial" w:hAnsi="Arial"/>
                <w:b/>
                <w:bCs/>
                <w:color w:val="843C0C"/>
                <w:sz w:val="15"/>
                <w:szCs w:val="15"/>
              </w:rPr>
              <w:t xml:space="preserve">MAYOR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center"/>
            </w:pPr>
            <w:r>
              <w:rPr>
                <w:rFonts w:ascii="Arial" w:cs="Arial" w:eastAsia="Arial" w:hAnsi="Arial"/>
                <w:color w:val="404040"/>
                <w:sz w:val="16"/>
                <w:szCs w:val="16"/>
              </w:rPr>
              <w:t xml:space="preserve">3–4 h</w:t>
            </w:r>
          </w:p>
        </w:tc>
        <w:tc>
          <w:tcPr>
            <w:tcW w:type="dxa" w:w="17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spacing w:after="0"/>
            </w:pPr>
            <w:r>
              <w:rPr>
                <w:rFonts w:ascii="Arial" w:cs="Arial" w:eastAsia="Arial" w:hAnsi="Arial"/>
                <w:color w:val="2E75B6"/>
                <w:sz w:val="15"/>
                <w:szCs w:val="15"/>
              </w:rPr>
              <w:t xml:space="preserve">Doc 03 ✓</w:t>
            </w:r>
          </w:p>
        </w:tc>
      </w:tr>
      <w:tr>
        <w:tc>
          <w:tcPr>
            <w:tcW w:type="dxa" w:w="4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b/>
                <w:bCs/>
                <w:color w:val="404040"/>
                <w:sz w:val="22"/>
                <w:szCs w:val="22"/>
              </w:rPr>
              <w:t xml:space="preserve">☐</w:t>
            </w:r>
          </w:p>
        </w:tc>
        <w:tc>
          <w:tcPr>
            <w:tcW w:type="dxa" w:w="3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pPr>
            <w:r>
              <w:rPr>
                <w:rFonts w:ascii="Arial" w:cs="Arial" w:eastAsia="Arial" w:hAnsi="Arial"/>
                <w:b/>
                <w:bCs/>
                <w:color w:val="2E75B6"/>
                <w:sz w:val="18"/>
                <w:szCs w:val="18"/>
              </w:rPr>
              <w:t xml:space="preserve">13</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40"/>
            </w:pPr>
            <w:r>
              <w:rPr>
                <w:rFonts w:ascii="Arial" w:cs="Arial" w:eastAsia="Arial" w:hAnsi="Arial"/>
                <w:b/>
                <w:bCs/>
                <w:color w:val="404040"/>
                <w:sz w:val="18"/>
                <w:szCs w:val="18"/>
              </w:rPr>
              <w:t xml:space="preserve">Justificar teóricamente el framework de 4 dimensiones</w:t>
            </w:r>
          </w:p>
          <w:p>
            <w:pPr>
              <w:spacing w:after="0"/>
            </w:pPr>
            <w:r>
              <w:rPr>
                <w:rFonts w:ascii="Arial" w:cs="Arial" w:eastAsia="Arial" w:hAnsi="Arial"/>
                <w:color w:val="666666"/>
                <w:sz w:val="16"/>
                <w:szCs w:val="16"/>
              </w:rPr>
              <w:t xml:space="preserve">Citar fuentes que respalden la clasificación Tecnológica/Práctica/Metodológica/Teórica. Agregar párrafo de justificación en Sección 3.3.</w:t>
            </w:r>
          </w:p>
        </w:tc>
        <w:tc>
          <w:tcPr>
            <w:tcW w:type="dxa" w:w="1100"/>
            <w:tcBorders>
              <w:top w:val="single" w:color="CCCCCC" w:sz="1"/>
              <w:left w:val="single" w:color="CCCCCC" w:sz="1"/>
              <w:bottom w:val="single" w:color="CCCCCC" w:sz="1"/>
              <w:right w:val="single" w:color="CCCCCC" w:sz="1"/>
            </w:tcBorders>
            <w:shd w:fill="F9F9F9" w:val="clear"/>
            <w:tcMar>
              <w:top w:type="dxa" w:w="80"/>
              <w:left w:type="dxa" w:w="80"/>
              <w:bottom w:type="dxa" w:w="80"/>
              <w:right w:type="dxa" w:w="80"/>
            </w:tcMar>
          </w:tcPr>
          <w:p>
            <w:pPr>
              <w:jc w:val="center"/>
            </w:pPr>
            <w:r>
              <w:rPr>
                <w:rFonts w:ascii="Arial" w:cs="Arial" w:eastAsia="Arial" w:hAnsi="Arial"/>
                <w:b/>
                <w:bCs/>
                <w:color w:val="843C0C"/>
                <w:sz w:val="15"/>
                <w:szCs w:val="15"/>
              </w:rPr>
              <w:t xml:space="preserve">MAYOR</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color w:val="404040"/>
                <w:sz w:val="16"/>
                <w:szCs w:val="16"/>
              </w:rPr>
              <w:t xml:space="preserve">1 h</w:t>
            </w:r>
          </w:p>
        </w:tc>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pPr>
            <w:r>
              <w:rPr>
                <w:rFonts w:ascii="Arial" w:cs="Arial" w:eastAsia="Arial" w:hAnsi="Arial"/>
                <w:color w:val="404040"/>
                <w:sz w:val="15"/>
                <w:szCs w:val="15"/>
              </w:rPr>
              <w:t xml:space="preserve">Manuscrito</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center"/>
            </w:pPr>
            <w:r>
              <w:rPr>
                <w:rFonts w:ascii="Arial" w:cs="Arial" w:eastAsia="Arial" w:hAnsi="Arial"/>
                <w:b/>
                <w:bCs/>
                <w:color w:val="404040"/>
                <w:sz w:val="22"/>
                <w:szCs w:val="22"/>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2E75B6"/>
                <w:sz w:val="18"/>
                <w:szCs w:val="18"/>
              </w:rPr>
              <w:t xml:space="preserve">14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pPr>
            <w:r>
              <w:rPr>
                <w:rFonts w:ascii="Arial" w:cs="Arial" w:eastAsia="Arial" w:hAnsi="Arial"/>
                <w:b/>
                <w:bCs/>
                <w:color w:val="404040"/>
                <w:sz w:val="18"/>
                <w:szCs w:val="18"/>
              </w:rPr>
              <w:t xml:space="preserve">Agregar tabla comparativa de reviews previos en Related Work</w:t>
            </w:r>
          </w:p>
          <w:p>
            <w:pPr>
              <w:spacing w:after="0"/>
            </w:pPr>
            <w:r>
              <w:rPr>
                <w:rFonts w:ascii="Arial" w:cs="Arial" w:eastAsia="Arial" w:hAnsi="Arial"/>
                <w:color w:val="666666"/>
                <w:sz w:val="16"/>
                <w:szCs w:val="16"/>
              </w:rPr>
              <w:t xml:space="preserve">Desarrollar Sección 2 de media página con tabla: qué hace cada review previo y qué NO hace que sí hace este paper.</w:t>
            </w:r>
          </w:p>
        </w:tc>
        <w:tc>
          <w:tcPr>
            <w:tcW w:type="dxa" w:w="1100"/>
            <w:tcBorders>
              <w:top w:val="single" w:color="CCCCCC" w:sz="1"/>
              <w:left w:val="single" w:color="CCCCCC" w:sz="1"/>
              <w:bottom w:val="single" w:color="CCCCCC" w:sz="1"/>
              <w:right w:val="single" w:color="CCCCCC" w:sz="1"/>
            </w:tcBorders>
            <w:shd w:fill="F9F9F9" w:val="clear"/>
            <w:tcMar>
              <w:top w:type="dxa" w:w="80"/>
              <w:left w:type="dxa" w:w="80"/>
              <w:bottom w:type="dxa" w:w="80"/>
              <w:right w:type="dxa" w:w="80"/>
            </w:tcMar>
          </w:tcPr>
          <w:p>
            <w:pPr>
              <w:jc w:val="center"/>
            </w:pPr>
            <w:r>
              <w:rPr>
                <w:rFonts w:ascii="Arial" w:cs="Arial" w:eastAsia="Arial" w:hAnsi="Arial"/>
                <w:b/>
                <w:bCs/>
                <w:color w:val="843C0C"/>
                <w:sz w:val="15"/>
                <w:szCs w:val="15"/>
              </w:rPr>
              <w:t xml:space="preserve">MAYOR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center"/>
            </w:pPr>
            <w:r>
              <w:rPr>
                <w:rFonts w:ascii="Arial" w:cs="Arial" w:eastAsia="Arial" w:hAnsi="Arial"/>
                <w:color w:val="404040"/>
                <w:sz w:val="16"/>
                <w:szCs w:val="16"/>
              </w:rPr>
              <w:t xml:space="preserve">2 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color w:val="404040"/>
                <w:sz w:val="15"/>
                <w:szCs w:val="15"/>
              </w:rPr>
              <w:t xml:space="preserve">Manuscrito</w:t>
            </w:r>
          </w:p>
        </w:tc>
      </w:tr>
      <w:tr>
        <w:tc>
          <w:tcPr>
            <w:tcW w:type="dxa" w:w="4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b/>
                <w:bCs/>
                <w:color w:val="404040"/>
                <w:sz w:val="22"/>
                <w:szCs w:val="22"/>
              </w:rPr>
              <w:t xml:space="preserve">☐</w:t>
            </w:r>
          </w:p>
        </w:tc>
        <w:tc>
          <w:tcPr>
            <w:tcW w:type="dxa" w:w="3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pPr>
            <w:r>
              <w:rPr>
                <w:rFonts w:ascii="Arial" w:cs="Arial" w:eastAsia="Arial" w:hAnsi="Arial"/>
                <w:b/>
                <w:bCs/>
                <w:color w:val="2E75B6"/>
                <w:sz w:val="18"/>
                <w:szCs w:val="18"/>
              </w:rPr>
              <w:t xml:space="preserve">15</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40"/>
            </w:pPr>
            <w:r>
              <w:rPr>
                <w:rFonts w:ascii="Arial" w:cs="Arial" w:eastAsia="Arial" w:hAnsi="Arial"/>
                <w:b/>
                <w:bCs/>
                <w:color w:val="404040"/>
                <w:sz w:val="18"/>
                <w:szCs w:val="18"/>
              </w:rPr>
              <w:t xml:space="preserve">Eliminar o citar referencia a 'investigación doctoral en curso'</w:t>
            </w:r>
          </w:p>
          <w:p>
            <w:pPr>
              <w:spacing w:after="0"/>
            </w:pPr>
            <w:r>
              <w:rPr>
                <w:rFonts w:ascii="Arial" w:cs="Arial" w:eastAsia="Arial" w:hAnsi="Arial"/>
                <w:color w:val="666666"/>
                <w:sz w:val="16"/>
                <w:szCs w:val="16"/>
              </w:rPr>
              <w:t xml:space="preserve">Línea 183–185: compromete el anonimato en revisión doble-ciega. Eliminar o convertir en referencia citeable si ya existe publicación.</w:t>
            </w:r>
          </w:p>
        </w:tc>
        <w:tc>
          <w:tcPr>
            <w:tcW w:type="dxa" w:w="1100"/>
            <w:tcBorders>
              <w:top w:val="single" w:color="CCCCCC" w:sz="1"/>
              <w:left w:val="single" w:color="CCCCCC" w:sz="1"/>
              <w:bottom w:val="single" w:color="CCCCCC" w:sz="1"/>
              <w:right w:val="single" w:color="CCCCCC" w:sz="1"/>
            </w:tcBorders>
            <w:shd w:fill="F9F9F9" w:val="clear"/>
            <w:tcMar>
              <w:top w:type="dxa" w:w="80"/>
              <w:left w:type="dxa" w:w="80"/>
              <w:bottom w:type="dxa" w:w="80"/>
              <w:right w:type="dxa" w:w="80"/>
            </w:tcMar>
          </w:tcPr>
          <w:p>
            <w:pPr>
              <w:jc w:val="center"/>
            </w:pPr>
            <w:r>
              <w:rPr>
                <w:rFonts w:ascii="Arial" w:cs="Arial" w:eastAsia="Arial" w:hAnsi="Arial"/>
                <w:b/>
                <w:bCs/>
                <w:color w:val="843C0C"/>
                <w:sz w:val="15"/>
                <w:szCs w:val="15"/>
              </w:rPr>
              <w:t xml:space="preserve">MAYOR</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color w:val="404040"/>
                <w:sz w:val="16"/>
                <w:szCs w:val="16"/>
              </w:rPr>
              <w:t xml:space="preserve">15 min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pPr>
            <w:r>
              <w:rPr>
                <w:rFonts w:ascii="Arial" w:cs="Arial" w:eastAsia="Arial" w:hAnsi="Arial"/>
                <w:color w:val="404040"/>
                <w:sz w:val="15"/>
                <w:szCs w:val="15"/>
              </w:rPr>
              <w:t xml:space="preserve">Manuscrito</w:t>
            </w:r>
          </w:p>
        </w:tc>
      </w:tr>
      <w:tr>
        <w:tc>
          <w:tcPr>
            <w:tcW w:type="dxa" w:w="8500"/>
            <w:gridSpan w:val="6"/>
            <w:tcBorders>
              <w:top w:val="single" w:color="4472C4" w:sz="3"/>
              <w:left w:val="single" w:color="4472C4" w:sz="3"/>
              <w:bottom w:val="single" w:color="4472C4" w:sz="3"/>
              <w:right w:val="single" w:color="4472C4" w:sz="3"/>
            </w:tcBorders>
            <w:shd w:fill="4472C4" w:val="clear"/>
            <w:tcMar>
              <w:top w:type="dxa" w:w="100"/>
              <w:left w:type="dxa" w:w="160"/>
              <w:bottom w:type="dxa" w:w="100"/>
              <w:right w:type="dxa" w:w="160"/>
            </w:tcMar>
          </w:tcPr>
          <w:p>
            <w:r>
              <w:rPr>
                <w:rFonts w:ascii="Arial" w:cs="Arial" w:eastAsia="Arial" w:hAnsi="Arial"/>
                <w:b/>
                <w:bCs/>
                <w:color w:val="FFFFFF"/>
                <w:sz w:val="20"/>
                <w:szCs w:val="20"/>
              </w:rPr>
              <w:t xml:space="preserve">── BLOQUE 3: AJUSTES MENORES — Pulido final antes de enviar ──</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center"/>
            </w:pPr>
            <w:r>
              <w:rPr>
                <w:rFonts w:ascii="Arial" w:cs="Arial" w:eastAsia="Arial" w:hAnsi="Arial"/>
                <w:b/>
                <w:bCs/>
                <w:color w:val="404040"/>
                <w:sz w:val="22"/>
                <w:szCs w:val="22"/>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2E75B6"/>
                <w:sz w:val="18"/>
                <w:szCs w:val="18"/>
              </w:rPr>
              <w:t xml:space="preserve">16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pPr>
            <w:r>
              <w:rPr>
                <w:rFonts w:ascii="Arial" w:cs="Arial" w:eastAsia="Arial" w:hAnsi="Arial"/>
                <w:b/>
                <w:bCs/>
                <w:color w:val="404040"/>
                <w:sz w:val="18"/>
                <w:szCs w:val="18"/>
              </w:rPr>
              <w:t xml:space="preserve">Aplicar plantilla oficial Elsevier para CEA</w:t>
            </w:r>
          </w:p>
          <w:p>
            <w:pPr>
              <w:spacing w:after="0"/>
            </w:pPr>
            <w:r>
              <w:rPr>
                <w:rFonts w:ascii="Arial" w:cs="Arial" w:eastAsia="Arial" w:hAnsi="Arial"/>
                <w:color w:val="666666"/>
                <w:sz w:val="16"/>
                <w:szCs w:val="16"/>
              </w:rPr>
              <w:t xml:space="preserve">Descargar template Word/LaTeX de journals.elsevier.com/computers-and-electronics-in-agriculture. Reformatear todo el manuscrito.</w:t>
            </w:r>
          </w:p>
        </w:tc>
        <w:tc>
          <w:tcPr>
            <w:tcW w:type="dxa" w:w="1100"/>
            <w:tcBorders>
              <w:top w:val="single" w:color="CCCCCC" w:sz="1"/>
              <w:left w:val="single" w:color="CCCCCC" w:sz="1"/>
              <w:bottom w:val="single" w:color="CCCCCC" w:sz="1"/>
              <w:right w:val="single" w:color="CCCCCC" w:sz="1"/>
            </w:tcBorders>
            <w:shd w:fill="F9F9F9" w:val="clear"/>
            <w:tcMar>
              <w:top w:type="dxa" w:w="80"/>
              <w:left w:type="dxa" w:w="80"/>
              <w:bottom w:type="dxa" w:w="80"/>
              <w:right w:type="dxa" w:w="80"/>
            </w:tcMar>
          </w:tcPr>
          <w:p>
            <w:pPr>
              <w:jc w:val="center"/>
            </w:pPr>
            <w:r>
              <w:rPr>
                <w:rFonts w:ascii="Arial" w:cs="Arial" w:eastAsia="Arial" w:hAnsi="Arial"/>
                <w:b/>
                <w:bCs/>
                <w:color w:val="4472C4"/>
                <w:sz w:val="15"/>
                <w:szCs w:val="15"/>
              </w:rPr>
              <w:t xml:space="preserve">MENOR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center"/>
            </w:pPr>
            <w:r>
              <w:rPr>
                <w:rFonts w:ascii="Arial" w:cs="Arial" w:eastAsia="Arial" w:hAnsi="Arial"/>
                <w:color w:val="404040"/>
                <w:sz w:val="16"/>
                <w:szCs w:val="16"/>
              </w:rPr>
              <w:t xml:space="preserve">2–3 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color w:val="404040"/>
                <w:sz w:val="15"/>
                <w:szCs w:val="15"/>
              </w:rPr>
              <w:t xml:space="preserve">Elsevier web</w:t>
            </w:r>
          </w:p>
        </w:tc>
      </w:tr>
      <w:tr>
        <w:tc>
          <w:tcPr>
            <w:tcW w:type="dxa" w:w="4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b/>
                <w:bCs/>
                <w:color w:val="404040"/>
                <w:sz w:val="22"/>
                <w:szCs w:val="22"/>
              </w:rPr>
              <w:t xml:space="preserve">☐</w:t>
            </w:r>
          </w:p>
        </w:tc>
        <w:tc>
          <w:tcPr>
            <w:tcW w:type="dxa" w:w="3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pPr>
            <w:r>
              <w:rPr>
                <w:rFonts w:ascii="Arial" w:cs="Arial" w:eastAsia="Arial" w:hAnsi="Arial"/>
                <w:b/>
                <w:bCs/>
                <w:color w:val="2E75B6"/>
                <w:sz w:val="18"/>
                <w:szCs w:val="18"/>
              </w:rPr>
              <w:t xml:space="preserve">17</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40"/>
            </w:pPr>
            <w:r>
              <w:rPr>
                <w:rFonts w:ascii="Arial" w:cs="Arial" w:eastAsia="Arial" w:hAnsi="Arial"/>
                <w:b/>
                <w:bCs/>
                <w:color w:val="404040"/>
                <w:sz w:val="18"/>
                <w:szCs w:val="18"/>
              </w:rPr>
              <w:t xml:space="preserve">Agregar DOIs a todas las referencias</w:t>
            </w:r>
          </w:p>
          <w:p>
            <w:pPr>
              <w:spacing w:after="0"/>
            </w:pPr>
            <w:r>
              <w:rPr>
                <w:rFonts w:ascii="Arial" w:cs="Arial" w:eastAsia="Arial" w:hAnsi="Arial"/>
                <w:color w:val="666666"/>
                <w:sz w:val="16"/>
                <w:szCs w:val="16"/>
              </w:rPr>
              <w:t xml:space="preserve">Referencias [1]–[20] no tienen DOI. Buscar en doi.org o CrossRef para cada una y agregarlas en formato Elsevier.</w:t>
            </w:r>
          </w:p>
        </w:tc>
        <w:tc>
          <w:tcPr>
            <w:tcW w:type="dxa" w:w="1100"/>
            <w:tcBorders>
              <w:top w:val="single" w:color="CCCCCC" w:sz="1"/>
              <w:left w:val="single" w:color="CCCCCC" w:sz="1"/>
              <w:bottom w:val="single" w:color="CCCCCC" w:sz="1"/>
              <w:right w:val="single" w:color="CCCCCC" w:sz="1"/>
            </w:tcBorders>
            <w:shd w:fill="F9F9F9" w:val="clear"/>
            <w:tcMar>
              <w:top w:type="dxa" w:w="80"/>
              <w:left w:type="dxa" w:w="80"/>
              <w:bottom w:type="dxa" w:w="80"/>
              <w:right w:type="dxa" w:w="80"/>
            </w:tcMar>
          </w:tcPr>
          <w:p>
            <w:pPr>
              <w:jc w:val="center"/>
            </w:pPr>
            <w:r>
              <w:rPr>
                <w:rFonts w:ascii="Arial" w:cs="Arial" w:eastAsia="Arial" w:hAnsi="Arial"/>
                <w:b/>
                <w:bCs/>
                <w:color w:val="4472C4"/>
                <w:sz w:val="15"/>
                <w:szCs w:val="15"/>
              </w:rPr>
              <w:t xml:space="preserve">MENOR</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color w:val="404040"/>
                <w:sz w:val="16"/>
                <w:szCs w:val="16"/>
              </w:rPr>
              <w:t xml:space="preserve">1 h</w:t>
            </w:r>
          </w:p>
        </w:tc>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pPr>
            <w:r>
              <w:rPr>
                <w:rFonts w:ascii="Arial" w:cs="Arial" w:eastAsia="Arial" w:hAnsi="Arial"/>
                <w:color w:val="404040"/>
                <w:sz w:val="15"/>
                <w:szCs w:val="15"/>
              </w:rPr>
              <w:t xml:space="preserve">CrossRef</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center"/>
            </w:pPr>
            <w:r>
              <w:rPr>
                <w:rFonts w:ascii="Arial" w:cs="Arial" w:eastAsia="Arial" w:hAnsi="Arial"/>
                <w:b/>
                <w:bCs/>
                <w:color w:val="404040"/>
                <w:sz w:val="22"/>
                <w:szCs w:val="22"/>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2E75B6"/>
                <w:sz w:val="18"/>
                <w:szCs w:val="18"/>
              </w:rPr>
              <w:t xml:space="preserve">18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pPr>
            <w:r>
              <w:rPr>
                <w:rFonts w:ascii="Arial" w:cs="Arial" w:eastAsia="Arial" w:hAnsi="Arial"/>
                <w:b/>
                <w:bCs/>
                <w:color w:val="404040"/>
                <w:sz w:val="18"/>
                <w:szCs w:val="18"/>
              </w:rPr>
              <w:t xml:space="preserve">Unificar etiquetas de figuras</w:t>
            </w:r>
          </w:p>
          <w:p>
            <w:pPr>
              <w:spacing w:after="0"/>
            </w:pPr>
            <w:r>
              <w:rPr>
                <w:rFonts w:ascii="Arial" w:cs="Arial" w:eastAsia="Arial" w:hAnsi="Arial"/>
                <w:color w:val="666666"/>
                <w:sz w:val="16"/>
                <w:szCs w:val="16"/>
              </w:rPr>
              <w:t xml:space="preserve">Las figuras tienen etiquetas A), B), C), D), E) que no coinciden con Figure 1–6 del texto. Renombrar consistentemente.</w:t>
            </w:r>
          </w:p>
        </w:tc>
        <w:tc>
          <w:tcPr>
            <w:tcW w:type="dxa" w:w="1100"/>
            <w:tcBorders>
              <w:top w:val="single" w:color="CCCCCC" w:sz="1"/>
              <w:left w:val="single" w:color="CCCCCC" w:sz="1"/>
              <w:bottom w:val="single" w:color="CCCCCC" w:sz="1"/>
              <w:right w:val="single" w:color="CCCCCC" w:sz="1"/>
            </w:tcBorders>
            <w:shd w:fill="F9F9F9" w:val="clear"/>
            <w:tcMar>
              <w:top w:type="dxa" w:w="80"/>
              <w:left w:type="dxa" w:w="80"/>
              <w:bottom w:type="dxa" w:w="80"/>
              <w:right w:type="dxa" w:w="80"/>
            </w:tcMar>
          </w:tcPr>
          <w:p>
            <w:pPr>
              <w:jc w:val="center"/>
            </w:pPr>
            <w:r>
              <w:rPr>
                <w:rFonts w:ascii="Arial" w:cs="Arial" w:eastAsia="Arial" w:hAnsi="Arial"/>
                <w:b/>
                <w:bCs/>
                <w:color w:val="4472C4"/>
                <w:sz w:val="15"/>
                <w:szCs w:val="15"/>
              </w:rPr>
              <w:t xml:space="preserve">MENOR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center"/>
            </w:pPr>
            <w:r>
              <w:rPr>
                <w:rFonts w:ascii="Arial" w:cs="Arial" w:eastAsia="Arial" w:hAnsi="Arial"/>
                <w:color w:val="404040"/>
                <w:sz w:val="16"/>
                <w:szCs w:val="16"/>
              </w:rPr>
              <w:t xml:space="preserve">30 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color w:val="404040"/>
                <w:sz w:val="15"/>
                <w:szCs w:val="15"/>
              </w:rPr>
              <w:t xml:space="preserve">Manuscrito</w:t>
            </w:r>
          </w:p>
        </w:tc>
      </w:tr>
      <w:tr>
        <w:tc>
          <w:tcPr>
            <w:tcW w:type="dxa" w:w="4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b/>
                <w:bCs/>
                <w:color w:val="404040"/>
                <w:sz w:val="22"/>
                <w:szCs w:val="22"/>
              </w:rPr>
              <w:t xml:space="preserve">☐</w:t>
            </w:r>
          </w:p>
        </w:tc>
        <w:tc>
          <w:tcPr>
            <w:tcW w:type="dxa" w:w="3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pPr>
            <w:r>
              <w:rPr>
                <w:rFonts w:ascii="Arial" w:cs="Arial" w:eastAsia="Arial" w:hAnsi="Arial"/>
                <w:b/>
                <w:bCs/>
                <w:color w:val="2E75B6"/>
                <w:sz w:val="18"/>
                <w:szCs w:val="18"/>
              </w:rPr>
              <w:t xml:space="preserve">19</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40"/>
            </w:pPr>
            <w:r>
              <w:rPr>
                <w:rFonts w:ascii="Arial" w:cs="Arial" w:eastAsia="Arial" w:hAnsi="Arial"/>
                <w:b/>
                <w:bCs/>
                <w:color w:val="404040"/>
                <w:sz w:val="18"/>
                <w:szCs w:val="18"/>
              </w:rPr>
              <w:t xml:space="preserve">Agregar 'Source: authors' systematic review, 2026' a cada figura</w:t>
            </w:r>
          </w:p>
          <w:p>
            <w:pPr>
              <w:spacing w:after="0"/>
            </w:pPr>
            <w:r>
              <w:rPr>
                <w:rFonts w:ascii="Arial" w:cs="Arial" w:eastAsia="Arial" w:hAnsi="Arial"/>
                <w:color w:val="666666"/>
                <w:sz w:val="16"/>
                <w:szCs w:val="16"/>
              </w:rPr>
              <w:t xml:space="preserve">CEA requiere fuente explícita y software usado en cada figura para reproducibilidad.</w:t>
            </w:r>
          </w:p>
        </w:tc>
        <w:tc>
          <w:tcPr>
            <w:tcW w:type="dxa" w:w="1100"/>
            <w:tcBorders>
              <w:top w:val="single" w:color="CCCCCC" w:sz="1"/>
              <w:left w:val="single" w:color="CCCCCC" w:sz="1"/>
              <w:bottom w:val="single" w:color="CCCCCC" w:sz="1"/>
              <w:right w:val="single" w:color="CCCCCC" w:sz="1"/>
            </w:tcBorders>
            <w:shd w:fill="F9F9F9" w:val="clear"/>
            <w:tcMar>
              <w:top w:type="dxa" w:w="80"/>
              <w:left w:type="dxa" w:w="80"/>
              <w:bottom w:type="dxa" w:w="80"/>
              <w:right w:type="dxa" w:w="80"/>
            </w:tcMar>
          </w:tcPr>
          <w:p>
            <w:pPr>
              <w:jc w:val="center"/>
            </w:pPr>
            <w:r>
              <w:rPr>
                <w:rFonts w:ascii="Arial" w:cs="Arial" w:eastAsia="Arial" w:hAnsi="Arial"/>
                <w:b/>
                <w:bCs/>
                <w:color w:val="4472C4"/>
                <w:sz w:val="15"/>
                <w:szCs w:val="15"/>
              </w:rPr>
              <w:t xml:space="preserve">MENOR</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color w:val="404040"/>
                <w:sz w:val="16"/>
                <w:szCs w:val="16"/>
              </w:rPr>
              <w:t xml:space="preserve">30 min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pPr>
            <w:r>
              <w:rPr>
                <w:rFonts w:ascii="Arial" w:cs="Arial" w:eastAsia="Arial" w:hAnsi="Arial"/>
                <w:color w:val="404040"/>
                <w:sz w:val="15"/>
                <w:szCs w:val="15"/>
              </w:rPr>
              <w:t xml:space="preserve">Manuscrito</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center"/>
            </w:pPr>
            <w:r>
              <w:rPr>
                <w:rFonts w:ascii="Arial" w:cs="Arial" w:eastAsia="Arial" w:hAnsi="Arial"/>
                <w:b/>
                <w:bCs/>
                <w:color w:val="404040"/>
                <w:sz w:val="22"/>
                <w:szCs w:val="22"/>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2E75B6"/>
                <w:sz w:val="18"/>
                <w:szCs w:val="18"/>
              </w:rPr>
              <w:t xml:space="preserve">20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pPr>
            <w:r>
              <w:rPr>
                <w:rFonts w:ascii="Arial" w:cs="Arial" w:eastAsia="Arial" w:hAnsi="Arial"/>
                <w:b/>
                <w:bCs/>
                <w:color w:val="404040"/>
                <w:sz w:val="18"/>
                <w:szCs w:val="18"/>
              </w:rPr>
              <w:t xml:space="preserve">Reformular cifras contradictorias en Sección 6.2</w:t>
            </w:r>
          </w:p>
          <w:p>
            <w:pPr>
              <w:spacing w:after="0"/>
            </w:pPr>
            <w:r>
              <w:rPr>
                <w:rFonts w:ascii="Arial" w:cs="Arial" w:eastAsia="Arial" w:hAnsi="Arial"/>
                <w:color w:val="666666"/>
                <w:sz w:val="16"/>
                <w:szCs w:val="16"/>
              </w:rPr>
              <w:t xml:space="preserve">'78.8% lack validation' y '21.2% have validation' son complementarias pero se leen como contradictorias. Usar formulación consistente.</w:t>
            </w:r>
          </w:p>
        </w:tc>
        <w:tc>
          <w:tcPr>
            <w:tcW w:type="dxa" w:w="1100"/>
            <w:tcBorders>
              <w:top w:val="single" w:color="CCCCCC" w:sz="1"/>
              <w:left w:val="single" w:color="CCCCCC" w:sz="1"/>
              <w:bottom w:val="single" w:color="CCCCCC" w:sz="1"/>
              <w:right w:val="single" w:color="CCCCCC" w:sz="1"/>
            </w:tcBorders>
            <w:shd w:fill="F9F9F9" w:val="clear"/>
            <w:tcMar>
              <w:top w:type="dxa" w:w="80"/>
              <w:left w:type="dxa" w:w="80"/>
              <w:bottom w:type="dxa" w:w="80"/>
              <w:right w:type="dxa" w:w="80"/>
            </w:tcMar>
          </w:tcPr>
          <w:p>
            <w:pPr>
              <w:jc w:val="center"/>
            </w:pPr>
            <w:r>
              <w:rPr>
                <w:rFonts w:ascii="Arial" w:cs="Arial" w:eastAsia="Arial" w:hAnsi="Arial"/>
                <w:b/>
                <w:bCs/>
                <w:color w:val="4472C4"/>
                <w:sz w:val="15"/>
                <w:szCs w:val="15"/>
              </w:rPr>
              <w:t xml:space="preserve">MENOR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center"/>
            </w:pPr>
            <w:r>
              <w:rPr>
                <w:rFonts w:ascii="Arial" w:cs="Arial" w:eastAsia="Arial" w:hAnsi="Arial"/>
                <w:color w:val="404040"/>
                <w:sz w:val="16"/>
                <w:szCs w:val="16"/>
              </w:rPr>
              <w:t xml:space="preserve">15 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color w:val="404040"/>
                <w:sz w:val="15"/>
                <w:szCs w:val="15"/>
              </w:rPr>
              <w:t xml:space="preserve">Manuscrito</w:t>
            </w:r>
          </w:p>
        </w:tc>
      </w:tr>
      <w:tr>
        <w:tc>
          <w:tcPr>
            <w:tcW w:type="dxa" w:w="4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b/>
                <w:bCs/>
                <w:color w:val="404040"/>
                <w:sz w:val="22"/>
                <w:szCs w:val="22"/>
              </w:rPr>
              <w:t xml:space="preserve">☐</w:t>
            </w:r>
          </w:p>
        </w:tc>
        <w:tc>
          <w:tcPr>
            <w:tcW w:type="dxa" w:w="3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pPr>
            <w:r>
              <w:rPr>
                <w:rFonts w:ascii="Arial" w:cs="Arial" w:eastAsia="Arial" w:hAnsi="Arial"/>
                <w:b/>
                <w:bCs/>
                <w:color w:val="2E75B6"/>
                <w:sz w:val="18"/>
                <w:szCs w:val="18"/>
              </w:rPr>
              <w:t xml:space="preserve">21</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40"/>
            </w:pPr>
            <w:r>
              <w:rPr>
                <w:rFonts w:ascii="Arial" w:cs="Arial" w:eastAsia="Arial" w:hAnsi="Arial"/>
                <w:b/>
                <w:bCs/>
                <w:color w:val="404040"/>
                <w:sz w:val="18"/>
                <w:szCs w:val="18"/>
              </w:rPr>
              <w:t xml:space="preserve">Matizar interpretación de datos 2025</w:t>
            </w:r>
          </w:p>
          <w:p>
            <w:pPr>
              <w:spacing w:after="0"/>
            </w:pPr>
            <w:r>
              <w:rPr>
                <w:rFonts w:ascii="Arial" w:cs="Arial" w:eastAsia="Arial" w:hAnsi="Arial"/>
                <w:color w:val="666666"/>
                <w:sz w:val="16"/>
                <w:szCs w:val="16"/>
              </w:rPr>
              <w:t xml:space="preserve">Los 6 papers de 2025 representan cobertura parcial (búsqueda el 16/03/2026). Agregar nota: 'data for 2025 may be incomplete'.</w:t>
            </w:r>
          </w:p>
        </w:tc>
        <w:tc>
          <w:tcPr>
            <w:tcW w:type="dxa" w:w="1100"/>
            <w:tcBorders>
              <w:top w:val="single" w:color="CCCCCC" w:sz="1"/>
              <w:left w:val="single" w:color="CCCCCC" w:sz="1"/>
              <w:bottom w:val="single" w:color="CCCCCC" w:sz="1"/>
              <w:right w:val="single" w:color="CCCCCC" w:sz="1"/>
            </w:tcBorders>
            <w:shd w:fill="F9F9F9" w:val="clear"/>
            <w:tcMar>
              <w:top w:type="dxa" w:w="80"/>
              <w:left w:type="dxa" w:w="80"/>
              <w:bottom w:type="dxa" w:w="80"/>
              <w:right w:type="dxa" w:w="80"/>
            </w:tcMar>
          </w:tcPr>
          <w:p>
            <w:pPr>
              <w:jc w:val="center"/>
            </w:pPr>
            <w:r>
              <w:rPr>
                <w:rFonts w:ascii="Arial" w:cs="Arial" w:eastAsia="Arial" w:hAnsi="Arial"/>
                <w:b/>
                <w:bCs/>
                <w:color w:val="4472C4"/>
                <w:sz w:val="15"/>
                <w:szCs w:val="15"/>
              </w:rPr>
              <w:t xml:space="preserve">MENOR</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color w:val="404040"/>
                <w:sz w:val="16"/>
                <w:szCs w:val="16"/>
              </w:rPr>
              <w:t xml:space="preserve">15 min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pPr>
            <w:r>
              <w:rPr>
                <w:rFonts w:ascii="Arial" w:cs="Arial" w:eastAsia="Arial" w:hAnsi="Arial"/>
                <w:color w:val="404040"/>
                <w:sz w:val="15"/>
                <w:szCs w:val="15"/>
              </w:rPr>
              <w:t xml:space="preserve">Manuscrito</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center"/>
            </w:pPr>
            <w:r>
              <w:rPr>
                <w:rFonts w:ascii="Arial" w:cs="Arial" w:eastAsia="Arial" w:hAnsi="Arial"/>
                <w:b/>
                <w:bCs/>
                <w:color w:val="404040"/>
                <w:sz w:val="22"/>
                <w:szCs w:val="22"/>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2E75B6"/>
                <w:sz w:val="18"/>
                <w:szCs w:val="18"/>
              </w:rPr>
              <w:t xml:space="preserve">22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pPr>
            <w:r>
              <w:rPr>
                <w:rFonts w:ascii="Arial" w:cs="Arial" w:eastAsia="Arial" w:hAnsi="Arial"/>
                <w:b/>
                <w:bCs/>
                <w:color w:val="404040"/>
                <w:sz w:val="18"/>
                <w:szCs w:val="18"/>
              </w:rPr>
              <w:t xml:space="preserve">Clarificar calidad de estudios Low (54.5%)</w:t>
            </w:r>
          </w:p>
          <w:p>
            <w:pPr>
              <w:spacing w:after="0"/>
            </w:pPr>
            <w:r>
              <w:rPr>
                <w:rFonts w:ascii="Arial" w:cs="Arial" w:eastAsia="Arial" w:hAnsi="Arial"/>
                <w:color w:val="666666"/>
                <w:sz w:val="16"/>
                <w:szCs w:val="16"/>
              </w:rPr>
              <w:t xml:space="preserve">Explicar en el texto que el 54.5% Low quality se debe a metadata incompleta de S20–S33, no a calidad intrínseca baja.</w:t>
            </w:r>
          </w:p>
        </w:tc>
        <w:tc>
          <w:tcPr>
            <w:tcW w:type="dxa" w:w="1100"/>
            <w:tcBorders>
              <w:top w:val="single" w:color="CCCCCC" w:sz="1"/>
              <w:left w:val="single" w:color="CCCCCC" w:sz="1"/>
              <w:bottom w:val="single" w:color="CCCCCC" w:sz="1"/>
              <w:right w:val="single" w:color="CCCCCC" w:sz="1"/>
            </w:tcBorders>
            <w:shd w:fill="F9F9F9" w:val="clear"/>
            <w:tcMar>
              <w:top w:type="dxa" w:w="80"/>
              <w:left w:type="dxa" w:w="80"/>
              <w:bottom w:type="dxa" w:w="80"/>
              <w:right w:type="dxa" w:w="80"/>
            </w:tcMar>
          </w:tcPr>
          <w:p>
            <w:pPr>
              <w:jc w:val="center"/>
            </w:pPr>
            <w:r>
              <w:rPr>
                <w:rFonts w:ascii="Arial" w:cs="Arial" w:eastAsia="Arial" w:hAnsi="Arial"/>
                <w:b/>
                <w:bCs/>
                <w:color w:val="4472C4"/>
                <w:sz w:val="15"/>
                <w:szCs w:val="15"/>
              </w:rPr>
              <w:t xml:space="preserve">MENOR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center"/>
            </w:pPr>
            <w:r>
              <w:rPr>
                <w:rFonts w:ascii="Arial" w:cs="Arial" w:eastAsia="Arial" w:hAnsi="Arial"/>
                <w:color w:val="404040"/>
                <w:sz w:val="16"/>
                <w:szCs w:val="16"/>
              </w:rPr>
              <w:t xml:space="preserve">20 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color w:val="404040"/>
                <w:sz w:val="15"/>
                <w:szCs w:val="15"/>
              </w:rPr>
              <w:t xml:space="preserve">Manuscrito</w:t>
            </w:r>
          </w:p>
        </w:tc>
      </w:tr>
      <w:tr>
        <w:tc>
          <w:tcPr>
            <w:tcW w:type="dxa" w:w="4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b/>
                <w:bCs/>
                <w:color w:val="404040"/>
                <w:sz w:val="22"/>
                <w:szCs w:val="22"/>
              </w:rPr>
              <w:t xml:space="preserve">☐</w:t>
            </w:r>
          </w:p>
        </w:tc>
        <w:tc>
          <w:tcPr>
            <w:tcW w:type="dxa" w:w="3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pPr>
            <w:r>
              <w:rPr>
                <w:rFonts w:ascii="Arial" w:cs="Arial" w:eastAsia="Arial" w:hAnsi="Arial"/>
                <w:b/>
                <w:bCs/>
                <w:color w:val="2E75B6"/>
                <w:sz w:val="18"/>
                <w:szCs w:val="18"/>
              </w:rPr>
              <w:t xml:space="preserve">23</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40"/>
            </w:pPr>
            <w:r>
              <w:rPr>
                <w:rFonts w:ascii="Arial" w:cs="Arial" w:eastAsia="Arial" w:hAnsi="Arial"/>
                <w:b/>
                <w:bCs/>
                <w:color w:val="404040"/>
                <w:sz w:val="18"/>
                <w:szCs w:val="18"/>
              </w:rPr>
              <w:t xml:space="preserve">Añadir DOIs faltantes al abstract y verificar structured format</w:t>
            </w:r>
          </w:p>
          <w:p>
            <w:pPr>
              <w:spacing w:after="0"/>
            </w:pPr>
            <w:r>
              <w:rPr>
                <w:rFonts w:ascii="Arial" w:cs="Arial" w:eastAsia="Arial" w:hAnsi="Arial"/>
                <w:color w:val="666666"/>
                <w:sz w:val="16"/>
                <w:szCs w:val="16"/>
              </w:rPr>
              <w:t xml:space="preserve">Revisar que el abstract siga exactamente el formato Background/Objective/Methods/Results/Conclusions de CEA.</w:t>
            </w:r>
          </w:p>
        </w:tc>
        <w:tc>
          <w:tcPr>
            <w:tcW w:type="dxa" w:w="1100"/>
            <w:tcBorders>
              <w:top w:val="single" w:color="CCCCCC" w:sz="1"/>
              <w:left w:val="single" w:color="CCCCCC" w:sz="1"/>
              <w:bottom w:val="single" w:color="CCCCCC" w:sz="1"/>
              <w:right w:val="single" w:color="CCCCCC" w:sz="1"/>
            </w:tcBorders>
            <w:shd w:fill="F9F9F9" w:val="clear"/>
            <w:tcMar>
              <w:top w:type="dxa" w:w="80"/>
              <w:left w:type="dxa" w:w="80"/>
              <w:bottom w:type="dxa" w:w="80"/>
              <w:right w:type="dxa" w:w="80"/>
            </w:tcMar>
          </w:tcPr>
          <w:p>
            <w:pPr>
              <w:jc w:val="center"/>
            </w:pPr>
            <w:r>
              <w:rPr>
                <w:rFonts w:ascii="Arial" w:cs="Arial" w:eastAsia="Arial" w:hAnsi="Arial"/>
                <w:b/>
                <w:bCs/>
                <w:color w:val="4472C4"/>
                <w:sz w:val="15"/>
                <w:szCs w:val="15"/>
              </w:rPr>
              <w:t xml:space="preserve">MENOR</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color w:val="404040"/>
                <w:sz w:val="16"/>
                <w:szCs w:val="16"/>
              </w:rPr>
              <w:t xml:space="preserve">30 min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pPr>
            <w:r>
              <w:rPr>
                <w:rFonts w:ascii="Arial" w:cs="Arial" w:eastAsia="Arial" w:hAnsi="Arial"/>
                <w:color w:val="404040"/>
                <w:sz w:val="15"/>
                <w:szCs w:val="15"/>
              </w:rPr>
              <w:t xml:space="preserve">Manuscrito</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center"/>
            </w:pPr>
            <w:r>
              <w:rPr>
                <w:rFonts w:ascii="Arial" w:cs="Arial" w:eastAsia="Arial" w:hAnsi="Arial"/>
                <w:b/>
                <w:bCs/>
                <w:color w:val="404040"/>
                <w:sz w:val="22"/>
                <w:szCs w:val="22"/>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2E75B6"/>
                <w:sz w:val="18"/>
                <w:szCs w:val="18"/>
              </w:rPr>
              <w:t xml:space="preserve">24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pPr>
            <w:r>
              <w:rPr>
                <w:rFonts w:ascii="Arial" w:cs="Arial" w:eastAsia="Arial" w:hAnsi="Arial"/>
                <w:b/>
                <w:bCs/>
                <w:color w:val="404040"/>
                <w:sz w:val="18"/>
                <w:szCs w:val="18"/>
              </w:rPr>
              <w:t xml:space="preserve">Verificar que Table 2 no mezcle reviews con algoritmos SI</w:t>
            </w:r>
          </w:p>
          <w:p>
            <w:pPr>
              <w:spacing w:after="0"/>
            </w:pPr>
            <w:r>
              <w:rPr>
                <w:rFonts w:ascii="Arial" w:cs="Arial" w:eastAsia="Arial" w:hAnsi="Arial"/>
                <w:color w:val="666666"/>
                <w:sz w:val="16"/>
                <w:szCs w:val="16"/>
              </w:rPr>
              <w:t xml:space="preserve">La categoría 'Review' en la distribución de algoritmos es metodológicamente incorrecta. Separar en análisis de subconjuntos.</w:t>
            </w:r>
          </w:p>
        </w:tc>
        <w:tc>
          <w:tcPr>
            <w:tcW w:type="dxa" w:w="1100"/>
            <w:tcBorders>
              <w:top w:val="single" w:color="CCCCCC" w:sz="1"/>
              <w:left w:val="single" w:color="CCCCCC" w:sz="1"/>
              <w:bottom w:val="single" w:color="CCCCCC" w:sz="1"/>
              <w:right w:val="single" w:color="CCCCCC" w:sz="1"/>
            </w:tcBorders>
            <w:shd w:fill="F9F9F9" w:val="clear"/>
            <w:tcMar>
              <w:top w:type="dxa" w:w="80"/>
              <w:left w:type="dxa" w:w="80"/>
              <w:bottom w:type="dxa" w:w="80"/>
              <w:right w:type="dxa" w:w="80"/>
            </w:tcMar>
          </w:tcPr>
          <w:p>
            <w:pPr>
              <w:jc w:val="center"/>
            </w:pPr>
            <w:r>
              <w:rPr>
                <w:rFonts w:ascii="Arial" w:cs="Arial" w:eastAsia="Arial" w:hAnsi="Arial"/>
                <w:b/>
                <w:bCs/>
                <w:color w:val="4472C4"/>
                <w:sz w:val="15"/>
                <w:szCs w:val="15"/>
              </w:rPr>
              <w:t xml:space="preserve">MENOR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center"/>
            </w:pPr>
            <w:r>
              <w:rPr>
                <w:rFonts w:ascii="Arial" w:cs="Arial" w:eastAsia="Arial" w:hAnsi="Arial"/>
                <w:color w:val="404040"/>
                <w:sz w:val="16"/>
                <w:szCs w:val="16"/>
              </w:rPr>
              <w:t xml:space="preserve">1 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color w:val="404040"/>
                <w:sz w:val="15"/>
                <w:szCs w:val="15"/>
              </w:rPr>
              <w:t xml:space="preserve">Manuscrito</w:t>
            </w:r>
          </w:p>
        </w:tc>
      </w:tr>
      <w:tr>
        <w:tc>
          <w:tcPr>
            <w:tcW w:type="dxa" w:w="4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b/>
                <w:bCs/>
                <w:color w:val="404040"/>
                <w:sz w:val="22"/>
                <w:szCs w:val="22"/>
              </w:rPr>
              <w:t xml:space="preserve">☐</w:t>
            </w:r>
          </w:p>
        </w:tc>
        <w:tc>
          <w:tcPr>
            <w:tcW w:type="dxa" w:w="3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pPr>
            <w:r>
              <w:rPr>
                <w:rFonts w:ascii="Arial" w:cs="Arial" w:eastAsia="Arial" w:hAnsi="Arial"/>
                <w:b/>
                <w:bCs/>
                <w:color w:val="2E75B6"/>
                <w:sz w:val="18"/>
                <w:szCs w:val="18"/>
              </w:rPr>
              <w:t xml:space="preserve">25</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40"/>
            </w:pPr>
            <w:r>
              <w:rPr>
                <w:rFonts w:ascii="Arial" w:cs="Arial" w:eastAsia="Arial" w:hAnsi="Arial"/>
                <w:b/>
                <w:bCs/>
                <w:color w:val="404040"/>
                <w:sz w:val="18"/>
                <w:szCs w:val="18"/>
              </w:rPr>
              <w:t xml:space="preserve">Depósito de datos suplementarios en Mendeley Data</w:t>
            </w:r>
          </w:p>
          <w:p>
            <w:pPr>
              <w:spacing w:after="0"/>
            </w:pPr>
            <w:r>
              <w:rPr>
                <w:rFonts w:ascii="Arial" w:cs="Arial" w:eastAsia="Arial" w:hAnsi="Arial"/>
                <w:color w:val="666666"/>
                <w:sz w:val="16"/>
                <w:szCs w:val="16"/>
              </w:rPr>
              <w:t xml:space="preserve">El Data Availability Statement promete depósito en Mendeley Data. Subir: Excel de gaps, scripts Python, BibTeX antes del envío.</w:t>
            </w:r>
          </w:p>
        </w:tc>
        <w:tc>
          <w:tcPr>
            <w:tcW w:type="dxa" w:w="1100"/>
            <w:tcBorders>
              <w:top w:val="single" w:color="CCCCCC" w:sz="1"/>
              <w:left w:val="single" w:color="CCCCCC" w:sz="1"/>
              <w:bottom w:val="single" w:color="CCCCCC" w:sz="1"/>
              <w:right w:val="single" w:color="CCCCCC" w:sz="1"/>
            </w:tcBorders>
            <w:shd w:fill="F9F9F9" w:val="clear"/>
            <w:tcMar>
              <w:top w:type="dxa" w:w="80"/>
              <w:left w:type="dxa" w:w="80"/>
              <w:bottom w:type="dxa" w:w="80"/>
              <w:right w:type="dxa" w:w="80"/>
            </w:tcMar>
          </w:tcPr>
          <w:p>
            <w:pPr>
              <w:jc w:val="center"/>
            </w:pPr>
            <w:r>
              <w:rPr>
                <w:rFonts w:ascii="Arial" w:cs="Arial" w:eastAsia="Arial" w:hAnsi="Arial"/>
                <w:b/>
                <w:bCs/>
                <w:color w:val="4472C4"/>
                <w:sz w:val="15"/>
                <w:szCs w:val="15"/>
              </w:rPr>
              <w:t xml:space="preserve">MENOR</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color w:val="404040"/>
                <w:sz w:val="16"/>
                <w:szCs w:val="16"/>
              </w:rPr>
              <w:t xml:space="preserve">2 h</w:t>
            </w:r>
          </w:p>
        </w:tc>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pPr>
            <w:r>
              <w:rPr>
                <w:rFonts w:ascii="Arial" w:cs="Arial" w:eastAsia="Arial" w:hAnsi="Arial"/>
                <w:color w:val="404040"/>
                <w:sz w:val="15"/>
                <w:szCs w:val="15"/>
              </w:rPr>
              <w:t xml:space="preserve">Mendeley</w:t>
            </w:r>
          </w:p>
        </w:tc>
      </w:tr>
    </w:tbl>
    <w:p>
      <w:pPr>
        <w:spacing w:after="400"/>
      </w:pPr>
    </w:p>
    <w:p>
      <w:r>
        <w:br w:type="page"/>
      </w:r>
    </w:p>
    <w:p>
      <w:pPr>
        <w:pBdr>
          <w:bottom w:val="single" w:color="2E75B6" w:sz="8" w:space="1"/>
        </w:pBdr>
        <w:spacing w:before="400" w:after="200"/>
      </w:pPr>
      <w:r>
        <w:rPr>
          <w:rFonts w:ascii="Arial" w:cs="Arial" w:eastAsia="Arial" w:hAnsi="Arial"/>
          <w:b/>
          <w:bCs/>
          <w:color w:val="1F4E79"/>
          <w:sz w:val="32"/>
          <w:szCs w:val="32"/>
        </w:rPr>
        <w:t xml:space="preserve">LÍNEA DE TIEMPO SUGERIDA (4–5 semanas)</w:t>
      </w:r>
    </w:p>
    <w:p>
      <w:pPr>
        <w:spacing w:after="200"/>
      </w:pPr>
      <w:r>
        <w:rPr>
          <w:rFonts w:ascii="Arial" w:cs="Arial" w:eastAsia="Arial" w:hAnsi="Arial"/>
          <w:color w:val="666666"/>
          <w:sz w:val="18"/>
          <w:szCs w:val="18"/>
        </w:rPr>
        <w:t xml:space="preserve">Esta secuencia optimiza el tiempo total: las acciones que dependen de terceros (director, expertos) se lanzan primero para que corran en paralelo con tu trabajo de escritura.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SEMANA</w:t>
            </w:r>
          </w:p>
        </w:tc>
        <w:tc>
          <w:tcPr>
            <w:tcW w:type="dxa" w:w="7960"/>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Acciones</w:t>
            </w:r>
          </w:p>
        </w:tc>
      </w:tr>
      <w:tr>
        <w:tc>
          <w:tcPr>
            <w:tcW w:type="dxa" w:w="1400"/>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tcPr>
          <w:p>
            <w:pPr>
              <w:spacing w:after="0"/>
            </w:pPr>
            <w:r>
              <w:rPr>
                <w:rFonts w:ascii="Arial" w:cs="Arial" w:eastAsia="Arial" w:hAnsi="Arial"/>
                <w:b/>
                <w:bCs/>
                <w:color w:val="FFFFFF"/>
                <w:sz w:val="18"/>
                <w:szCs w:val="18"/>
              </w:rPr>
              <w:t xml:space="preserve">Semana 1
(Ahora)</w:t>
            </w:r>
          </w:p>
        </w:tc>
        <w:tc>
          <w:tcPr>
            <w:tcW w:type="dxa" w:w="796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spacing w:after="0"/>
            </w:pPr>
            <w:r>
              <w:rPr>
                <w:rFonts w:ascii="Arial" w:cs="Arial" w:eastAsia="Arial" w:hAnsi="Arial"/>
                <w:color w:val="404040"/>
                <w:sz w:val="17"/>
                <w:szCs w:val="17"/>
              </w:rPr>
              <w:t xml:space="preserve">🔴 #01 Entregar Doc 01 al director (lunes)
🔴 #02–03 Acordar plazo de revisión con director (máx 10 días)
🟠 #08 Identificar 5–8 expertos y enviar Doc 02
🟠 #10 Ampliar cadena de búsqueda en Scopus y WoS
🔴 #04 Comenzar expansión del manuscrito (integrar Doc 04)</w:t>
            </w:r>
          </w:p>
        </w:tc>
      </w:tr>
      <w:tr>
        <w:tc>
          <w:tcPr>
            <w:tcW w:type="dxa" w:w="1400"/>
            <w:tcBorders>
              <w:top w:val="single" w:color="CCCCCC" w:sz="1"/>
              <w:left w:val="single" w:color="CCCCCC" w:sz="1"/>
              <w:bottom w:val="single" w:color="CCCCCC" w:sz="1"/>
              <w:right w:val="single" w:color="CCCCCC" w:sz="1"/>
            </w:tcBorders>
            <w:shd w:fill="843C0C" w:val="clear"/>
            <w:tcMar>
              <w:top w:type="dxa" w:w="80"/>
              <w:left w:type="dxa" w:w="140"/>
              <w:bottom w:type="dxa" w:w="80"/>
              <w:right w:type="dxa" w:w="140"/>
            </w:tcMar>
          </w:tcPr>
          <w:p>
            <w:pPr>
              <w:spacing w:after="0"/>
            </w:pPr>
            <w:r>
              <w:rPr>
                <w:rFonts w:ascii="Arial" w:cs="Arial" w:eastAsia="Arial" w:hAnsi="Arial"/>
                <w:b/>
                <w:bCs/>
                <w:color w:val="FFFFFF"/>
                <w:sz w:val="18"/>
                <w:szCs w:val="18"/>
              </w:rPr>
              <w:t xml:space="preserve">Semana 2</w:t>
            </w:r>
          </w:p>
        </w:tc>
        <w:tc>
          <w:tcPr>
            <w:tcW w:type="dxa" w:w="7960"/>
            <w:tcBorders>
              <w:top w:val="single" w:color="CCCCCC" w:sz="1"/>
              <w:left w:val="single" w:color="CCCCCC" w:sz="1"/>
              <w:bottom w:val="single" w:color="CCCCCC" w:sz="1"/>
              <w:right w:val="single" w:color="CCCCCC" w:sz="1"/>
            </w:tcBorders>
            <w:shd w:fill="FCE9D8" w:val="clear"/>
            <w:tcMar>
              <w:top w:type="dxa" w:w="80"/>
              <w:left w:type="dxa" w:w="140"/>
              <w:bottom w:type="dxa" w:w="80"/>
              <w:right w:type="dxa" w:w="140"/>
            </w:tcMar>
          </w:tcPr>
          <w:p>
            <w:pPr>
              <w:spacing w:after="0"/>
            </w:pPr>
            <w:r>
              <w:rPr>
                <w:rFonts w:ascii="Arial" w:cs="Arial" w:eastAsia="Arial" w:hAnsi="Arial"/>
                <w:color w:val="404040"/>
                <w:sz w:val="17"/>
                <w:szCs w:val="17"/>
              </w:rPr>
              <w:t xml:space="preserve">🔴 #04 Continuar expansión: integrar Tabla de estudios (Doc 03), verificar datos S20–S33
🟠 #06 Completar lista de referencias con los 33 estudios del corpus + DOIs
🟠 #07 Redactar tabla comparativa con 6 reviews previos
🟠 #11 Documentar snowballing (seed papers, tipo forward/backward)
🟠 #13–14 Expandir Secciones 2 y 3.3</w:t>
            </w:r>
          </w:p>
        </w:tc>
      </w:tr>
      <w:tr>
        <w:tc>
          <w:tcPr>
            <w:tcW w:type="dxa" w:w="1400"/>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tcPr>
          <w:p>
            <w:pPr>
              <w:spacing w:after="0"/>
            </w:pPr>
            <w:r>
              <w:rPr>
                <w:rFonts w:ascii="Arial" w:cs="Arial" w:eastAsia="Arial" w:hAnsi="Arial"/>
                <w:b/>
                <w:bCs/>
                <w:color w:val="FFFFFF"/>
                <w:sz w:val="18"/>
                <w:szCs w:val="18"/>
              </w:rPr>
              <w:t xml:space="preserve">Semana 3</w:t>
            </w:r>
          </w:p>
        </w:tc>
        <w:tc>
          <w:tcPr>
            <w:tcW w:type="dxa" w:w="7960"/>
            <w:tcBorders>
              <w:top w:val="single" w:color="CCCCCC" w:sz="1"/>
              <w:left w:val="single" w:color="CCCCCC" w:sz="1"/>
              <w:bottom w:val="single" w:color="CCCCCC" w:sz="1"/>
              <w:right w:val="single" w:color="CCCCCC" w:sz="1"/>
            </w:tcBorders>
            <w:shd w:fill="FCE4E4" w:val="clear"/>
            <w:tcMar>
              <w:top w:type="dxa" w:w="80"/>
              <w:left w:type="dxa" w:w="140"/>
              <w:bottom w:type="dxa" w:w="80"/>
              <w:right w:type="dxa" w:w="140"/>
            </w:tcMar>
          </w:tcPr>
          <w:p>
            <w:pPr>
              <w:spacing w:after="0"/>
            </w:pPr>
            <w:r>
              <w:rPr>
                <w:rFonts w:ascii="Arial" w:cs="Arial" w:eastAsia="Arial" w:hAnsi="Arial"/>
                <w:color w:val="404040"/>
                <w:sz w:val="17"/>
                <w:szCs w:val="17"/>
              </w:rPr>
              <w:t xml:space="preserve">🔴 #02–03 Recibir formulario del director → calcular Cohen's kappa → resolver discrepancias
🔴 #05 Aplicar MMAT a los 33 estudios (risk of bias)
🟠 #09 Recibir primeras respuestas de expertos → calcular validez del gap analysis
🟠 #15 Eliminar/anonimizar referencia doctoral</w:t>
            </w:r>
          </w:p>
        </w:tc>
      </w:tr>
      <w:tr>
        <w:tc>
          <w:tcPr>
            <w:tcW w:type="dxa" w:w="1400"/>
            <w:tcBorders>
              <w:top w:val="single" w:color="CCCCCC" w:sz="1"/>
              <w:left w:val="single" w:color="CCCCCC" w:sz="1"/>
              <w:bottom w:val="single" w:color="CCCCCC" w:sz="1"/>
              <w:right w:val="single" w:color="CCCCCC" w:sz="1"/>
            </w:tcBorders>
            <w:shd w:fill="4472C4" w:val="clear"/>
            <w:tcMar>
              <w:top w:type="dxa" w:w="80"/>
              <w:left w:type="dxa" w:w="140"/>
              <w:bottom w:type="dxa" w:w="80"/>
              <w:right w:type="dxa" w:w="140"/>
            </w:tcMar>
          </w:tcPr>
          <w:p>
            <w:pPr>
              <w:spacing w:after="0"/>
            </w:pPr>
            <w:r>
              <w:rPr>
                <w:rFonts w:ascii="Arial" w:cs="Arial" w:eastAsia="Arial" w:hAnsi="Arial"/>
                <w:b/>
                <w:bCs/>
                <w:color w:val="FFFFFF"/>
                <w:sz w:val="18"/>
                <w:szCs w:val="18"/>
              </w:rPr>
              <w:t xml:space="preserve">Semana 4</w:t>
            </w:r>
          </w:p>
        </w:tc>
        <w:tc>
          <w:tcPr>
            <w:tcW w:type="dxa" w:w="79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color w:val="404040"/>
                <w:sz w:val="17"/>
                <w:szCs w:val="17"/>
              </w:rPr>
              <w:t xml:space="preserve">🔵 #16 Aplicar plantilla oficial Elsevier al manuscrito completo
🔵 #17 Agregar DOIs a referencias [1]–[20]
🔵 #18–19 Corregir etiquetas de figuras + agregar fuentes
🔵 #20–24 Todos los ajustes menores restantes
🟠 #09 Cerrar análisis de formularios de expertos si hay respuestas suficientes</w:t>
            </w:r>
          </w:p>
        </w:tc>
      </w:tr>
      <w:tr>
        <w:tc>
          <w:tcPr>
            <w:tcW w:type="dxa" w:w="14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tcPr>
          <w:p>
            <w:pPr>
              <w:spacing w:after="0"/>
            </w:pPr>
            <w:r>
              <w:rPr>
                <w:rFonts w:ascii="Arial" w:cs="Arial" w:eastAsia="Arial" w:hAnsi="Arial"/>
                <w:b/>
                <w:bCs/>
                <w:color w:val="FFFFFF"/>
                <w:sz w:val="18"/>
                <w:szCs w:val="18"/>
              </w:rPr>
              <w:t xml:space="preserve">Semana 5
(Envío)</w:t>
            </w:r>
          </w:p>
        </w:tc>
        <w:tc>
          <w:tcPr>
            <w:tcW w:type="dxa" w:w="79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0"/>
            </w:pPr>
            <w:r>
              <w:rPr>
                <w:rFonts w:ascii="Arial" w:cs="Arial" w:eastAsia="Arial" w:hAnsi="Arial"/>
                <w:color w:val="404040"/>
                <w:sz w:val="17"/>
                <w:szCs w:val="17"/>
              </w:rPr>
              <w:t xml:space="preserve">🔵 #25 Subir datos suplementarios a Mendeley Data
📋 Revisión final del manuscrito completo con tu director como coautor
📤 Preparar cover letter para CEA
✅ ENVÍO A Computers and Electronics in Agriculture</w:t>
            </w:r>
          </w:p>
        </w:tc>
      </w:tr>
    </w:tbl>
    <w:p>
      <w:pPr>
        <w:spacing w:after="400"/>
      </w:pPr>
    </w:p>
    <w:p>
      <w:r>
        <w:br w:type="page"/>
      </w:r>
    </w:p>
    <w:p>
      <w:pPr>
        <w:pBdr>
          <w:bottom w:val="single" w:color="2E75B6" w:sz="8" w:space="1"/>
        </w:pBdr>
        <w:spacing w:before="400" w:after="200"/>
      </w:pPr>
      <w:r>
        <w:rPr>
          <w:rFonts w:ascii="Arial" w:cs="Arial" w:eastAsia="Arial" w:hAnsi="Arial"/>
          <w:b/>
          <w:bCs/>
          <w:color w:val="1F4E79"/>
          <w:sz w:val="32"/>
          <w:szCs w:val="32"/>
        </w:rPr>
        <w:t xml:space="preserve">TRACKER DE PROGRESO</w:t>
      </w:r>
    </w:p>
    <w:p>
      <w:pPr>
        <w:spacing w:after="200"/>
      </w:pPr>
      <w:r>
        <w:rPr>
          <w:rFonts w:ascii="Arial" w:cs="Arial" w:eastAsia="Arial" w:hAnsi="Arial"/>
          <w:color w:val="666666"/>
          <w:sz w:val="18"/>
          <w:szCs w:val="18"/>
        </w:rPr>
        <w:t xml:space="preserve">Actualiza este tracker cada semana. Imprime esta página y pégala en tu escritorio.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Bloque</w:t>
            </w:r>
          </w:p>
        </w:tc>
        <w:tc>
          <w:tcPr>
            <w:tcW w:type="dxa" w:w="1200"/>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Progreso</w:t>
            </w:r>
          </w:p>
        </w:tc>
        <w:tc>
          <w:tcPr>
            <w:tcW w:type="dxa" w:w="5660"/>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Items completados (tacha conforme avances)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404040"/>
                <w:sz w:val="18"/>
                <w:szCs w:val="18"/>
              </w:rPr>
              <w:t xml:space="preserve">🔴  Bloqueadores (5 items)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b/>
                <w:bCs/>
                <w:color w:val="C00000"/>
                <w:sz w:val="18"/>
                <w:szCs w:val="18"/>
              </w:rPr>
              <w:t xml:space="preserve">0 / 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C00000"/>
                <w:sz w:val="18"/>
                <w:szCs w:val="18"/>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404040"/>
                <w:sz w:val="18"/>
                <w:szCs w:val="18"/>
              </w:rPr>
              <w:t xml:space="preserve">🟠  Mayores (10 items)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b/>
                <w:bCs/>
                <w:color w:val="843C0C"/>
                <w:sz w:val="18"/>
                <w:szCs w:val="18"/>
              </w:rPr>
              <w:t xml:space="preserve">0 / 10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843C0C"/>
                <w:sz w:val="18"/>
                <w:szCs w:val="18"/>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404040"/>
                <w:sz w:val="18"/>
                <w:szCs w:val="18"/>
              </w:rPr>
              <w:t xml:space="preserve">🔵  Menores (10 items)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b/>
                <w:bCs/>
                <w:color w:val="4472C4"/>
                <w:sz w:val="18"/>
                <w:szCs w:val="18"/>
              </w:rPr>
              <w:t xml:space="preserve">0 / 10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4472C4"/>
                <w:sz w:val="18"/>
                <w:szCs w:val="18"/>
              </w:rPr>
              <w:t xml:space="preserv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b/>
                <w:bCs/>
                <w:color w:val="1F4E79"/>
                <w:sz w:val="18"/>
                <w:szCs w:val="18"/>
              </w:rPr>
              <w:t xml:space="preserve">TOTAL (25 items)</w:t>
            </w:r>
          </w:p>
        </w:tc>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jc w:val="center"/>
            </w:pPr>
            <w:r>
              <w:rPr>
                <w:rFonts w:ascii="Arial" w:cs="Arial" w:eastAsia="Arial" w:hAnsi="Arial"/>
                <w:b/>
                <w:bCs/>
                <w:color w:val="1F4E79"/>
                <w:sz w:val="20"/>
                <w:szCs w:val="20"/>
              </w:rPr>
              <w:t xml:space="preserve">0 / 25</w:t>
            </w:r>
          </w:p>
        </w:tc>
        <w:tc>
          <w:tcPr>
            <w:tcW w:type="dxa" w:w="56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0"/>
            </w:pPr>
            <w:r>
              <w:rPr>
                <w:rFonts w:ascii="Arial" w:cs="Arial" w:eastAsia="Arial" w:hAnsi="Arial"/>
                <w:color w:val="404040"/>
                <w:sz w:val="17"/>
                <w:szCs w:val="17"/>
              </w:rPr>
              <w:t xml:space="preserve">Último update: _______________  |  Fecha objetivo de envío: _______________</w:t>
            </w:r>
          </w:p>
        </w:tc>
      </w:tr>
    </w:tbl>
    <w:p>
      <w:pPr>
        <w:spacing w:after="300"/>
      </w:pPr>
    </w:p>
    <w:p>
      <w:pPr>
        <w:pBdr>
          <w:bottom w:val="single" w:color="2E75B6" w:sz="8" w:space="1"/>
        </w:pBdr>
        <w:spacing w:before="400" w:after="200"/>
      </w:pPr>
      <w:r>
        <w:rPr>
          <w:rFonts w:ascii="Arial" w:cs="Arial" w:eastAsia="Arial" w:hAnsi="Arial"/>
          <w:b/>
          <w:bCs/>
          <w:color w:val="1F4E79"/>
          <w:sz w:val="32"/>
          <w:szCs w:val="32"/>
        </w:rPr>
        <w:t xml:space="preserve">NOTAS PARA LA COVER LETTER</w:t>
      </w:r>
    </w:p>
    <w:p>
      <w:pPr>
        <w:spacing w:after="160"/>
      </w:pPr>
      <w:r>
        <w:rPr>
          <w:rFonts w:ascii="Arial" w:cs="Arial" w:eastAsia="Arial" w:hAnsi="Arial"/>
          <w:color w:val="404040"/>
          <w:sz w:val="18"/>
          <w:szCs w:val="18"/>
        </w:rPr>
        <w:t xml:space="preserve">Cuando hayas completado todas las acciones, la cover letter para CEA debe mencionar explícitamente estos puntos — son los que diferencian este paper de envíos anteriores similares: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t>
            </w:r>
          </w:p>
        </w:tc>
        <w:tc>
          <w:tcPr>
            <w:tcW w:type="dxa" w:w="8860"/>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Punto clave a mencionar en cover letter</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b/>
                <w:bCs/>
                <w:color w:val="2E75B6"/>
                <w:sz w:val="18"/>
                <w:szCs w:val="18"/>
              </w:rPr>
              <w:t xml:space="preserve">1</w:t>
            </w:r>
          </w:p>
        </w:tc>
        <w:tc>
          <w:tcPr>
            <w:tcW w:type="dxa" w:w="8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pPr>
            <w:r>
              <w:rPr>
                <w:rFonts w:ascii="Arial" w:cs="Arial" w:eastAsia="Arial" w:hAnsi="Arial"/>
                <w:color w:val="404040"/>
                <w:sz w:val="17"/>
                <w:szCs w:val="17"/>
              </w:rPr>
              <w:t xml:space="preserve">Inter-rater agreement: 'Study selection was performed by two independent reviewers (Cohen's kappa = [valor]), ensuring methodological rigor per PRISMA 2020 guidelines.'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center"/>
            </w:pPr>
            <w:r>
              <w:rPr>
                <w:rFonts w:ascii="Arial" w:cs="Arial" w:eastAsia="Arial" w:hAnsi="Arial"/>
                <w:b/>
                <w:bCs/>
                <w:color w:val="2E75B6"/>
                <w:sz w:val="18"/>
                <w:szCs w:val="18"/>
              </w:rPr>
              <w:t xml:space="preserve">2</w:t>
            </w:r>
          </w:p>
        </w:tc>
        <w:tc>
          <w:tcPr>
            <w:tcW w:type="dxa" w:w="8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404040"/>
                <w:sz w:val="17"/>
                <w:szCs w:val="17"/>
              </w:rPr>
              <w:t xml:space="preserve">Gap quantification: 'This is the first systematic review to document 171 research gaps with explicit root cause, consequence, and priority classification for this domain.'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b/>
                <w:bCs/>
                <w:color w:val="2E75B6"/>
                <w:sz w:val="18"/>
                <w:szCs w:val="18"/>
              </w:rPr>
              <w:t xml:space="preserve">3</w:t>
            </w:r>
          </w:p>
        </w:tc>
        <w:tc>
          <w:tcPr>
            <w:tcW w:type="dxa" w:w="8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pPr>
            <w:r>
              <w:rPr>
                <w:rFonts w:ascii="Arial" w:cs="Arial" w:eastAsia="Arial" w:hAnsi="Arial"/>
                <w:color w:val="404040"/>
                <w:sz w:val="17"/>
                <w:szCs w:val="17"/>
              </w:rPr>
              <w:t xml:space="preserve">AgriSwarm-Bench: 'We propose an open benchmarking framework (AgriSwarm-Bench) currently under implementation at Instituto Tecnológico de Chihuahua II, directly addressing the metric standardization gap identified in 54.5% of reviewed studies.'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center"/>
            </w:pPr>
            <w:r>
              <w:rPr>
                <w:rFonts w:ascii="Arial" w:cs="Arial" w:eastAsia="Arial" w:hAnsi="Arial"/>
                <w:b/>
                <w:bCs/>
                <w:color w:val="2E75B6"/>
                <w:sz w:val="18"/>
                <w:szCs w:val="18"/>
              </w:rPr>
              <w:t xml:space="preserve">4</w:t>
            </w:r>
          </w:p>
        </w:tc>
        <w:tc>
          <w:tcPr>
            <w:tcW w:type="dxa" w:w="8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404040"/>
                <w:sz w:val="17"/>
                <w:szCs w:val="17"/>
              </w:rPr>
              <w:t xml:space="preserve">Supplementary data: 'All data supporting this review are openly available as supplementary materials, including the complete gap database (171 entries), Python extraction scripts, and the study characteristics table for all 33 included studies.'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center"/>
            </w:pPr>
            <w:r>
              <w:rPr>
                <w:rFonts w:ascii="Arial" w:cs="Arial" w:eastAsia="Arial" w:hAnsi="Arial"/>
                <w:b/>
                <w:bCs/>
                <w:color w:val="2E75B6"/>
                <w:sz w:val="18"/>
                <w:szCs w:val="18"/>
              </w:rPr>
              <w:t xml:space="preserve">5</w:t>
            </w:r>
          </w:p>
        </w:tc>
        <w:tc>
          <w:tcPr>
            <w:tcW w:type="dxa" w:w="8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pPr>
            <w:r>
              <w:rPr>
                <w:rFonts w:ascii="Arial" w:cs="Arial" w:eastAsia="Arial" w:hAnsi="Arial"/>
                <w:color w:val="404040"/>
                <w:sz w:val="17"/>
                <w:szCs w:val="17"/>
              </w:rPr>
              <w:t xml:space="preserve">Scope fit: 'This manuscript directly addresses CEA's scope in computational methods for precision agriculture and contributes to the journal's growing coverage of autonomous systems in agricultural robotics.'</w:t>
            </w:r>
          </w:p>
        </w:tc>
      </w:tr>
    </w:tbl>
    <w:p>
      <w:pPr>
        <w:spacing w:after="300"/>
      </w:pPr>
    </w:p>
    <w:p>
      <w:pPr>
        <w:pBdr>
          <w:left w:val="single" w:color="2E75B6" w:sz="8" w:space="8"/>
        </w:pBdr>
        <w:spacing w:after="80"/>
        <w:ind w:left="180"/>
      </w:pPr>
      <w:r>
        <w:rPr>
          <w:rFonts w:ascii="Arial" w:cs="Arial" w:eastAsia="Arial" w:hAnsi="Arial"/>
          <w:b/>
          <w:bCs/>
          <w:color w:val="2E75B6"/>
          <w:sz w:val="18"/>
          <w:szCs w:val="18"/>
        </w:rPr>
        <w:t xml:space="preserve">Criterio de listo para enviar: </w:t>
      </w:r>
      <w:r>
        <w:rPr>
          <w:rFonts w:ascii="Arial" w:cs="Arial" w:eastAsia="Arial" w:hAnsi="Arial"/>
          <w:color w:val="404040"/>
          <w:sz w:val="18"/>
          <w:szCs w:val="18"/>
        </w:rPr>
        <w:t xml:space="preserve">Todos los ítems 01–05 (bloqueadores) completados + al menos 8/10 ítems mayores + manuscrito ≥ 8,000 palabras en plantilla Elsevier. Con eso, el desk editor lo manda a revisión.</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2026-03-18T02:54:54.432Z</dcterms:created>
  <dcterms:modified xsi:type="dcterms:W3CDTF">2026-03-18T02:54:54.433Z</dcterms:modified>
</cp:coreProperties>
</file>

<file path=docProps/custom.xml><?xml version="1.0" encoding="utf-8"?>
<Properties xmlns="http://schemas.openxmlformats.org/officeDocument/2006/custom-properties" xmlns:vt="http://schemas.openxmlformats.org/officeDocument/2006/docPropsVTypes"/>
</file>