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475AD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75AD9" w:rsidRDefault="00475AD9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475AD9" w:rsidRDefault="00CD049D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475AD9" w:rsidRDefault="00CD049D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475AD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475AD9" w:rsidRDefault="00CD049D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75AD9" w:rsidRDefault="00CD049D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475AD9" w:rsidRDefault="00CD049D">
            <w:pPr>
              <w:spacing w:before="240" w:line="240" w:lineRule="exact"/>
            </w:pPr>
            <w:r>
              <w:t>Distr.</w:t>
            </w:r>
            <w:r w:rsidR="00B753CF">
              <w:t>:</w:t>
            </w:r>
            <w:r>
              <w:t xml:space="preserve"> </w:t>
            </w:r>
            <w:fldSimple w:instr=" DOCPROPERTY  dist  \* MERGEFORMAT ">
              <w:r>
                <w:t>dist</w:t>
              </w:r>
            </w:fldSimple>
          </w:p>
          <w:p w:rsidR="00475AD9" w:rsidRDefault="00461C51">
            <w:pPr>
              <w:suppressAutoHyphens w:val="0"/>
            </w:pPr>
            <w:fldSimple w:instr=" DOCPROPERTY  date  \* MERGEFORMAT ">
              <w:r w:rsidR="00CD049D">
                <w:t>date</w:t>
              </w:r>
            </w:fldSimple>
          </w:p>
          <w:p w:rsidR="00475AD9" w:rsidRDefault="00CD049D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475AD9" w:rsidRDefault="00CD049D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475AD9" w:rsidRDefault="00CD049D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CD049D" w:rsidRDefault="00CD049D" w:rsidP="00CD049D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 w:rsidR="00CD049D" w:rsidRPr="00A51078" w:rsidRDefault="00CD049D" w:rsidP="00CD049D">
      <w:pPr>
        <w:pStyle w:val="HChG"/>
        <w:rPr>
          <w:b w:val="0"/>
          <w:bCs/>
          <w:sz w:val="20"/>
        </w:rPr>
      </w:pPr>
      <w:r w:rsidRPr="00767460">
        <w:tab/>
      </w:r>
      <w:r w:rsidRPr="00767460">
        <w:tab/>
        <w:t xml:space="preserve">Decision adopted by the Committee under article 22 of the Convention, concerning communication </w:t>
      </w:r>
      <w:r w:rsidRPr="00767460">
        <w:br/>
        <w:t xml:space="preserve">No. </w:t>
      </w:r>
      <w:r w:rsidRPr="00334C34">
        <w:rPr>
          <w:color w:val="FF0000"/>
        </w:rPr>
        <w:t>XXX</w:t>
      </w:r>
      <w:r w:rsidRPr="00767460">
        <w:t>/</w:t>
      </w:r>
      <w:r w:rsidRPr="00334C34">
        <w:rPr>
          <w:color w:val="FF0000"/>
        </w:rPr>
        <w:t>YYYY</w:t>
      </w:r>
      <w:r w:rsidRPr="00A51078">
        <w:rPr>
          <w:b w:val="0"/>
          <w:bCs/>
          <w:sz w:val="20"/>
        </w:rPr>
        <w:footnoteReference w:customMarkFollows="1" w:id="2"/>
        <w:t>*</w:t>
      </w:r>
      <w:r w:rsidRPr="00461C51">
        <w:rPr>
          <w:b w:val="0"/>
          <w:position w:val="4"/>
          <w:sz w:val="20"/>
        </w:rPr>
        <w:t xml:space="preserve">, </w:t>
      </w:r>
      <w:r w:rsidRPr="00A51078">
        <w:rPr>
          <w:b w:val="0"/>
          <w:bCs/>
          <w:sz w:val="20"/>
        </w:rPr>
        <w:footnoteReference w:customMarkFollows="1" w:id="3"/>
        <w:t>**</w:t>
      </w:r>
    </w:p>
    <w:p w:rsidR="00CD049D" w:rsidRPr="00767460" w:rsidRDefault="00CD049D" w:rsidP="00CD049D">
      <w:pPr>
        <w:pStyle w:val="SingleTxtG"/>
        <w:ind w:left="4536" w:hanging="3402"/>
        <w:jc w:val="left"/>
      </w:pPr>
      <w:r w:rsidRPr="00600E47">
        <w:rPr>
          <w:i/>
          <w:iCs/>
        </w:rPr>
        <w:t>Communication submitted by:</w:t>
      </w:r>
      <w:r w:rsidRPr="00767460">
        <w:tab/>
      </w:r>
      <w:r w:rsidRPr="00334C34">
        <w:rPr>
          <w:color w:val="FF0000"/>
        </w:rPr>
        <w:t>Name [</w:t>
      </w:r>
      <w:r w:rsidRPr="00767460">
        <w:t xml:space="preserve">(represented by counsel, </w:t>
      </w:r>
      <w:r w:rsidRPr="00334C34">
        <w:rPr>
          <w:color w:val="FF0000"/>
        </w:rPr>
        <w:t>name/organization</w:t>
      </w:r>
      <w:r w:rsidRPr="00767460">
        <w:t>)</w:t>
      </w:r>
      <w:r w:rsidRPr="00334C34">
        <w:rPr>
          <w:color w:val="FF0000"/>
        </w:rPr>
        <w:t>]</w:t>
      </w:r>
    </w:p>
    <w:p w:rsidR="00CD049D" w:rsidRPr="00767460" w:rsidRDefault="00CD049D" w:rsidP="00CD049D">
      <w:pPr>
        <w:pStyle w:val="SingleTxtG"/>
        <w:ind w:left="4536" w:hanging="3402"/>
        <w:jc w:val="left"/>
      </w:pPr>
      <w:r w:rsidRPr="00600E47">
        <w:rPr>
          <w:i/>
          <w:iCs/>
        </w:rPr>
        <w:t>Alleged victim</w:t>
      </w:r>
      <w:r w:rsidRPr="00F659B9">
        <w:rPr>
          <w:i/>
          <w:iCs/>
          <w:color w:val="FF0000"/>
        </w:rPr>
        <w:t>s</w:t>
      </w:r>
      <w:r w:rsidRPr="00600E47">
        <w:rPr>
          <w:i/>
          <w:iCs/>
        </w:rPr>
        <w:t>:</w:t>
      </w:r>
      <w:r w:rsidRPr="00767460">
        <w:tab/>
        <w:t>The complainant</w:t>
      </w:r>
      <w:r w:rsidRPr="00334C34">
        <w:rPr>
          <w:color w:val="FF0000"/>
        </w:rPr>
        <w:t>s</w:t>
      </w:r>
    </w:p>
    <w:p w:rsidR="00CD049D" w:rsidRPr="00767460" w:rsidRDefault="00CD049D" w:rsidP="00CD049D">
      <w:pPr>
        <w:pStyle w:val="SingleTxtG"/>
        <w:ind w:left="4536" w:hanging="3402"/>
        <w:jc w:val="left"/>
      </w:pPr>
      <w:r w:rsidRPr="00600E47">
        <w:rPr>
          <w:i/>
          <w:iCs/>
        </w:rPr>
        <w:t>State party:</w:t>
      </w:r>
      <w:r w:rsidRPr="00767460">
        <w:tab/>
      </w:r>
      <w:r w:rsidRPr="00334C34">
        <w:rPr>
          <w:color w:val="FF0000"/>
        </w:rPr>
        <w:t>State</w:t>
      </w:r>
    </w:p>
    <w:p w:rsidR="00CD049D" w:rsidRPr="00767460" w:rsidRDefault="00CD049D" w:rsidP="00CD049D">
      <w:pPr>
        <w:pStyle w:val="SingleTxtG"/>
        <w:ind w:left="4536" w:hanging="3402"/>
        <w:jc w:val="left"/>
      </w:pPr>
      <w:r w:rsidRPr="00600E47">
        <w:rPr>
          <w:i/>
          <w:iCs/>
        </w:rPr>
        <w:t>Date of complaint:</w:t>
      </w:r>
      <w:r w:rsidRPr="00767460">
        <w:tab/>
      </w:r>
      <w:r w:rsidRPr="00334C34">
        <w:rPr>
          <w:color w:val="FF0000"/>
        </w:rPr>
        <w:t>Date</w:t>
      </w:r>
      <w:r w:rsidRPr="00767460">
        <w:t xml:space="preserve"> (initial submission)</w:t>
      </w:r>
    </w:p>
    <w:p w:rsidR="00CD049D" w:rsidRPr="00767460" w:rsidRDefault="00CD049D" w:rsidP="00CD049D">
      <w:pPr>
        <w:pStyle w:val="SingleTxtG"/>
        <w:ind w:left="4536" w:hanging="3402"/>
        <w:jc w:val="left"/>
      </w:pPr>
      <w:r w:rsidRPr="00600E47">
        <w:rPr>
          <w:i/>
          <w:iCs/>
        </w:rPr>
        <w:t>Substantive issue</w:t>
      </w:r>
      <w:r w:rsidRPr="00F659B9">
        <w:rPr>
          <w:i/>
          <w:iCs/>
          <w:color w:val="FF0000"/>
        </w:rPr>
        <w:t>s</w:t>
      </w:r>
      <w:r w:rsidRPr="00600E47">
        <w:rPr>
          <w:i/>
          <w:iCs/>
        </w:rPr>
        <w:t>:</w:t>
      </w:r>
      <w:r w:rsidRPr="00767460">
        <w:tab/>
      </w:r>
      <w:r w:rsidRPr="00334C34">
        <w:rPr>
          <w:color w:val="FF0000"/>
        </w:rPr>
        <w:t>[</w:t>
      </w:r>
      <w:r w:rsidRPr="00767460">
        <w:t>Risk of torture upon deportation</w:t>
      </w:r>
      <w:r w:rsidRPr="00334C34">
        <w:rPr>
          <w:color w:val="FF0000"/>
        </w:rPr>
        <w:t>] [</w:t>
      </w:r>
      <w:r w:rsidRPr="00767460">
        <w:t>Right to compensation</w:t>
      </w:r>
      <w:r w:rsidRPr="00334C34">
        <w:rPr>
          <w:color w:val="FF0000"/>
        </w:rPr>
        <w:t>] [other issue]</w:t>
      </w:r>
    </w:p>
    <w:p w:rsidR="00CD049D" w:rsidRPr="00767460" w:rsidRDefault="00CD049D" w:rsidP="00B753CF">
      <w:pPr>
        <w:pStyle w:val="SingleTxtG"/>
        <w:spacing w:before="240"/>
        <w:ind w:firstLine="567"/>
      </w:pPr>
      <w:r w:rsidRPr="00767460">
        <w:t xml:space="preserve">At its meeting on </w:t>
      </w:r>
      <w:r w:rsidRPr="00334C34">
        <w:rPr>
          <w:color w:val="FF0000"/>
        </w:rPr>
        <w:t>date</w:t>
      </w:r>
      <w:r w:rsidRPr="00767460">
        <w:t xml:space="preserve">, the Committee, </w:t>
      </w:r>
      <w:r w:rsidRPr="003377CE">
        <w:rPr>
          <w:color w:val="FF0000"/>
        </w:rPr>
        <w:t>[having lost contact with the complainant/s following his/her/their voluntary departure] [not having received a response from the complainant/s despite sending several reminders] [not having received the complainant/s comments on the State party’s observations, despite sending [number] reminders to that effect] [having received a request from the complainant/s] [having received [number] request/s from the complainant’s counsel to discontinue the communication] [</w:t>
      </w:r>
      <w:r w:rsidRPr="00767460">
        <w:t>and therefore being unable to continue the proceedings</w:t>
      </w:r>
      <w:r w:rsidRPr="003377CE">
        <w:rPr>
          <w:color w:val="FF0000"/>
        </w:rPr>
        <w:t>]</w:t>
      </w:r>
      <w:r w:rsidRPr="00767460">
        <w:t xml:space="preserve">, decided to discontinue the consideration of communication No. </w:t>
      </w:r>
      <w:r w:rsidRPr="003377CE">
        <w:rPr>
          <w:color w:val="FF0000"/>
        </w:rPr>
        <w:t>XXX</w:t>
      </w:r>
      <w:r w:rsidRPr="00767460">
        <w:t>/</w:t>
      </w:r>
      <w:r w:rsidRPr="003377CE">
        <w:rPr>
          <w:color w:val="FF0000"/>
        </w:rPr>
        <w:t>YYYY</w:t>
      </w:r>
      <w:r w:rsidRPr="00767460">
        <w:t>.</w:t>
      </w:r>
    </w:p>
    <w:p w:rsidR="00CD049D" w:rsidRDefault="00CD049D" w:rsidP="00CD049D">
      <w:pPr>
        <w:spacing w:before="24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CD049D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AD9" w:rsidRDefault="00475AD9">
      <w:pPr>
        <w:spacing w:line="240" w:lineRule="auto"/>
      </w:pPr>
    </w:p>
  </w:endnote>
  <w:endnote w:type="continuationSeparator" w:id="0">
    <w:p w:rsidR="00475AD9" w:rsidRDefault="00475AD9">
      <w:pPr>
        <w:pStyle w:val="Piedepgina"/>
      </w:pPr>
    </w:p>
  </w:endnote>
  <w:endnote w:type="continuationNotice" w:id="1">
    <w:p w:rsidR="00475AD9" w:rsidRDefault="00475A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D9" w:rsidRDefault="00CD049D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D9" w:rsidRDefault="00CD049D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D9" w:rsidRDefault="00CD049D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475AD9">
      <w:tc>
        <w:tcPr>
          <w:tcW w:w="1848" w:type="dxa"/>
          <w:vAlign w:val="bottom"/>
        </w:tcPr>
        <w:p w:rsidR="00475AD9" w:rsidRDefault="00CD049D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475AD9" w:rsidRDefault="00475AD9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475AD9" w:rsidRDefault="00CD049D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AD9" w:rsidRDefault="00CD049D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75AD9" w:rsidRDefault="00CD049D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475AD9" w:rsidRDefault="00475AD9">
      <w:pPr>
        <w:spacing w:line="240" w:lineRule="auto"/>
        <w:rPr>
          <w:sz w:val="2"/>
          <w:szCs w:val="2"/>
        </w:rPr>
      </w:pPr>
    </w:p>
  </w:footnote>
  <w:footnote w:id="2">
    <w:p w:rsidR="00CD049D" w:rsidRPr="0090138A" w:rsidRDefault="00CD049D" w:rsidP="00CD049D">
      <w:pPr>
        <w:pStyle w:val="Textonotapie"/>
      </w:pPr>
      <w:r w:rsidRPr="00CD049D">
        <w:rPr>
          <w:rStyle w:val="Refdenotaalpie"/>
          <w:sz w:val="20"/>
          <w:vertAlign w:val="baseline"/>
        </w:rPr>
        <w:tab/>
        <w:t>*</w:t>
      </w:r>
      <w:r w:rsidRPr="00B753CF">
        <w:rPr>
          <w:rStyle w:val="Refdenotaalpie"/>
          <w:vertAlign w:val="baseline"/>
        </w:rPr>
        <w:tab/>
      </w:r>
      <w:r w:rsidRPr="0090138A">
        <w:t xml:space="preserve">Adopted by the Committee at its </w:t>
      </w:r>
      <w:r w:rsidR="00B753CF" w:rsidRPr="00B753CF">
        <w:rPr>
          <w:color w:val="FF0000"/>
        </w:rPr>
        <w:t>[</w:t>
      </w:r>
      <w:r w:rsidRPr="0090138A">
        <w:rPr>
          <w:color w:val="FF0000"/>
        </w:rPr>
        <w:t>number</w:t>
      </w:r>
      <w:r w:rsidR="00B753CF">
        <w:rPr>
          <w:color w:val="FF0000"/>
        </w:rPr>
        <w:t>]</w:t>
      </w:r>
      <w:r w:rsidRPr="0090138A">
        <w:t xml:space="preserve"> session (</w:t>
      </w:r>
      <w:r w:rsidRPr="0090138A">
        <w:rPr>
          <w:color w:val="FF0000"/>
        </w:rPr>
        <w:t>dates</w:t>
      </w:r>
      <w:r w:rsidRPr="0090138A">
        <w:t>).</w:t>
      </w:r>
    </w:p>
  </w:footnote>
  <w:footnote w:id="3">
    <w:p w:rsidR="00CD049D" w:rsidRPr="0090138A" w:rsidRDefault="00CD049D" w:rsidP="00CD049D">
      <w:pPr>
        <w:pStyle w:val="Textonotapie"/>
      </w:pPr>
      <w:r w:rsidRPr="00CD049D">
        <w:rPr>
          <w:rStyle w:val="Refdenotaalpie"/>
          <w:sz w:val="20"/>
          <w:vertAlign w:val="baseline"/>
        </w:rPr>
        <w:tab/>
        <w:t>**</w:t>
      </w:r>
      <w:r w:rsidRPr="00B753CF">
        <w:rPr>
          <w:rStyle w:val="Refdenotaalpie"/>
          <w:vertAlign w:val="baseline"/>
        </w:rPr>
        <w:tab/>
      </w:r>
      <w:r w:rsidRPr="005E4862">
        <w:t xml:space="preserve">The following members of the Committee participated in the </w:t>
      </w:r>
      <w:r>
        <w:t>examination</w:t>
      </w:r>
      <w:r w:rsidRPr="005E4862">
        <w:t xml:space="preserve"> of the </w:t>
      </w:r>
      <w:r w:rsidRPr="004E1030">
        <w:t>communication:</w:t>
      </w:r>
      <w:r w:rsidRPr="004E1030">
        <w:rPr>
          <w:color w:val="000000"/>
          <w:szCs w:val="24"/>
        </w:rPr>
        <w:t xml:space="preserve"> Essadia Belmir, </w:t>
      </w:r>
      <w:r w:rsidRPr="004E1030">
        <w:rPr>
          <w:szCs w:val="24"/>
        </w:rPr>
        <w:t xml:space="preserve">Alessio Bruni, Felice Gaer, Abdelwahab Hani, </w:t>
      </w:r>
      <w:r>
        <w:rPr>
          <w:snapToGrid w:val="0"/>
          <w:szCs w:val="24"/>
        </w:rPr>
        <w:t xml:space="preserve">Claude Heller </w:t>
      </w:r>
      <w:r w:rsidRPr="004E1030">
        <w:rPr>
          <w:snapToGrid w:val="0"/>
          <w:szCs w:val="24"/>
        </w:rPr>
        <w:t>Rouassant,</w:t>
      </w:r>
      <w:r w:rsidRPr="004E1030">
        <w:rPr>
          <w:szCs w:val="24"/>
        </w:rPr>
        <w:t xml:space="preserve"> </w:t>
      </w:r>
      <w:r w:rsidRPr="004E1030">
        <w:rPr>
          <w:snapToGrid w:val="0"/>
          <w:szCs w:val="24"/>
        </w:rPr>
        <w:t>Jens Modvig, Sapana Pradhan-Malla, Ana Racu, Sébastien Touz</w:t>
      </w:r>
      <w:r>
        <w:rPr>
          <w:snapToGrid w:val="0"/>
          <w:szCs w:val="24"/>
        </w:rPr>
        <w:t>é</w:t>
      </w:r>
      <w:r w:rsidRPr="004E1030">
        <w:rPr>
          <w:snapToGrid w:val="0"/>
          <w:szCs w:val="24"/>
        </w:rPr>
        <w:t xml:space="preserve"> </w:t>
      </w:r>
      <w:r w:rsidRPr="004E1030">
        <w:rPr>
          <w:szCs w:val="24"/>
        </w:rPr>
        <w:t>and Kening Zhang</w:t>
      </w:r>
      <w:r w:rsidRPr="004E1030">
        <w:t>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D9" w:rsidRDefault="00CD049D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D9" w:rsidRDefault="00CD049D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8414B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19F62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3F522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0"/>
  </w:num>
  <w:num w:numId="17">
    <w:abstractNumId w:val="16"/>
  </w:num>
  <w:num w:numId="18">
    <w:abstractNumId w:val="13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D9"/>
    <w:rsid w:val="00461C51"/>
    <w:rsid w:val="00475AD9"/>
    <w:rsid w:val="00701761"/>
    <w:rsid w:val="0085660D"/>
    <w:rsid w:val="00B753CF"/>
    <w:rsid w:val="00C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F3DAF2B6-EA39-4876-B953-A15F72B5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7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2017-02-27T12:46:00Z</cp:lastPrinted>
  <dcterms:created xsi:type="dcterms:W3CDTF">2018-05-10T08:51:00Z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