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2" w:rightFromText="142" w:vertAnchor="page" w:horzAnchor="page" w:tblpX="1135" w:tblpY="285"/>
        <w:tblOverlap w:val="never"/>
        <w:bidiVisual/>
        <w:tblW w:w="963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6"/>
        <w:gridCol w:w="4767"/>
        <w:gridCol w:w="3598"/>
      </w:tblGrid>
      <w:tr w:rsidR="002234D2" w:rsidRPr="00DB7679" w:rsidTr="005A3015">
        <w:trPr>
          <w:trHeight w:hRule="exact" w:val="810"/>
        </w:trPr>
        <w:tc>
          <w:tcPr>
            <w:tcW w:w="126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234D2" w:rsidP="00024732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946601">
              <w:rPr>
                <w:sz w:val="40"/>
                <w:lang w:val="fr-FR"/>
              </w:rPr>
              <w:t>C</w:t>
            </w:r>
            <w:r w:rsidR="00024732">
              <w:rPr>
                <w:sz w:val="40"/>
                <w:lang w:val="fr-FR"/>
              </w:rPr>
              <w:t>CPR</w:t>
            </w:r>
            <w:r w:rsidRPr="00946601">
              <w:rPr>
                <w:lang w:val="fr-FR"/>
              </w:rPr>
              <w:t>/</w:t>
            </w:r>
            <w:r w:rsidR="00E71938">
              <w:rPr>
                <w:lang w:val="fr-FR"/>
              </w:rPr>
              <w:fldChar w:fldCharType="begin"/>
            </w:r>
            <w:r w:rsidR="00E71938">
              <w:rPr>
                <w:lang w:val="fr-FR"/>
              </w:rPr>
              <w:instrText xml:space="preserve"> DOCPROPERTY  sym1  \* MERGEFORMAT </w:instrText>
            </w:r>
            <w:r w:rsidR="00E71938">
              <w:rPr>
                <w:lang w:val="fr-FR"/>
              </w:rPr>
              <w:fldChar w:fldCharType="separate"/>
            </w:r>
            <w:r w:rsidR="00E71938">
              <w:rPr>
                <w:lang w:val="fr-FR"/>
              </w:rPr>
              <w:t>sym1</w:t>
            </w:r>
            <w:r w:rsidR="00E71938">
              <w:rPr>
                <w:lang w:val="fr-FR"/>
              </w:rPr>
              <w:fldChar w:fldCharType="end"/>
            </w:r>
          </w:p>
        </w:tc>
      </w:tr>
      <w:tr w:rsidR="002234D2" w:rsidRPr="00DB7679" w:rsidTr="005A3015">
        <w:trPr>
          <w:trHeight w:hRule="exact" w:val="45"/>
        </w:trPr>
        <w:tc>
          <w:tcPr>
            <w:tcW w:w="126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024732" w:rsidRPr="00024732" w:rsidTr="005A3015">
        <w:trPr>
          <w:trHeight w:hRule="exact" w:val="2835"/>
        </w:trPr>
        <w:tc>
          <w:tcPr>
            <w:tcW w:w="1266" w:type="dxa"/>
            <w:tcBorders>
              <w:top w:val="nil"/>
              <w:bottom w:val="single" w:sz="12" w:space="0" w:color="auto"/>
            </w:tcBorders>
          </w:tcPr>
          <w:p w:rsidR="00024732" w:rsidRPr="00ED7442" w:rsidRDefault="00024732" w:rsidP="00024732">
            <w:pPr>
              <w:jc w:val="center"/>
              <w:rPr>
                <w:sz w:val="56"/>
                <w:szCs w:val="56"/>
                <w:rtl/>
              </w:rPr>
            </w:pPr>
            <w:r w:rsidRPr="00ED7442">
              <w:rPr>
                <w:noProof/>
                <w:sz w:val="56"/>
                <w:szCs w:val="56"/>
                <w:lang w:val="ru-RU" w:eastAsia="ru-RU"/>
              </w:rPr>
              <w:drawing>
                <wp:inline distT="0" distB="0" distL="0" distR="0" wp14:anchorId="7AE485AE" wp14:editId="2BE96457">
                  <wp:extent cx="630000" cy="61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2" t="-1387" r="-52" b="-1387"/>
                          <a:stretch/>
                        </pic:blipFill>
                        <pic:spPr bwMode="auto">
                          <a:xfrm>
                            <a:off x="0" y="0"/>
                            <a:ext cx="630000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024732" w:rsidRPr="00ED7442" w:rsidRDefault="00024732" w:rsidP="00024732">
            <w:pPr>
              <w:spacing w:before="120" w:after="40" w:line="640" w:lineRule="exact"/>
              <w:jc w:val="left"/>
              <w:rPr>
                <w:b/>
                <w:bCs/>
                <w:sz w:val="56"/>
                <w:szCs w:val="56"/>
              </w:rPr>
            </w:pPr>
            <w:r w:rsidRPr="00ED7442">
              <w:rPr>
                <w:rFonts w:hint="cs"/>
                <w:b/>
                <w:bCs/>
                <w:sz w:val="56"/>
                <w:szCs w:val="56"/>
                <w:rtl/>
              </w:rPr>
              <w:t>العهد الدولي الخاص بالحقوق المدنية والسياسية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024732" w:rsidRPr="000C196E" w:rsidRDefault="00024732" w:rsidP="00024732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proofErr w:type="spellStart"/>
            <w:r w:rsidRPr="000C196E">
              <w:rPr>
                <w:lang w:val="fr-CH"/>
              </w:rPr>
              <w:t>Distr</w:t>
            </w:r>
            <w:proofErr w:type="spellEnd"/>
            <w:proofErr w:type="gramStart"/>
            <w:r w:rsidRPr="000C196E">
              <w:rPr>
                <w:lang w:val="fr-CH"/>
              </w:rPr>
              <w:t>.:</w:t>
            </w:r>
            <w:proofErr w:type="gramEnd"/>
            <w:r w:rsidRPr="000C196E">
              <w:rPr>
                <w:lang w:val="fr-CH"/>
              </w:rPr>
              <w:t xml:space="preserve">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Pr="000C196E">
              <w:rPr>
                <w:lang w:val="fr-CH"/>
              </w:rPr>
              <w:t>dist</w:t>
            </w:r>
            <w:proofErr w:type="spellEnd"/>
            <w:r w:rsidRPr="00E71938">
              <w:fldChar w:fldCharType="end"/>
            </w:r>
          </w:p>
          <w:p w:rsidR="00024732" w:rsidRPr="000C196E" w:rsidRDefault="00024732" w:rsidP="00024732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proofErr w:type="gramStart"/>
            <w:r w:rsidRPr="000C196E">
              <w:rPr>
                <w:lang w:val="fr-CH"/>
              </w:rPr>
              <w:t>date</w:t>
            </w:r>
            <w:proofErr w:type="gramEnd"/>
            <w:r>
              <w:fldChar w:fldCharType="end"/>
            </w:r>
          </w:p>
          <w:p w:rsidR="00024732" w:rsidRPr="000C196E" w:rsidRDefault="00024732" w:rsidP="00024732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proofErr w:type="gramStart"/>
            <w:r w:rsidRPr="000C196E">
              <w:rPr>
                <w:lang w:val="fr-CH"/>
              </w:rPr>
              <w:t>tlang</w:t>
            </w:r>
            <w:proofErr w:type="spellEnd"/>
            <w:proofErr w:type="gramEnd"/>
            <w:r>
              <w:fldChar w:fldCharType="end"/>
            </w:r>
          </w:p>
          <w:p w:rsidR="00024732" w:rsidRPr="000C196E" w:rsidRDefault="00024732" w:rsidP="00024732">
            <w:pPr>
              <w:bidi w:val="0"/>
              <w:jc w:val="left"/>
              <w:rPr>
                <w:lang w:val="fr-CH"/>
              </w:rPr>
            </w:pPr>
            <w:proofErr w:type="gramStart"/>
            <w:r w:rsidRPr="000C196E">
              <w:rPr>
                <w:lang w:val="fr-CH"/>
              </w:rPr>
              <w:t>Original:</w:t>
            </w:r>
            <w:proofErr w:type="gramEnd"/>
            <w:r w:rsidRPr="000C196E">
              <w:rPr>
                <w:lang w:val="fr-CH"/>
              </w:rPr>
              <w:t xml:space="preserve">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024732" w:rsidRPr="00024732" w:rsidRDefault="00024732" w:rsidP="00024732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proofErr w:type="gramStart"/>
            <w:r w:rsidRPr="00024732">
              <w:rPr>
                <w:lang w:val="fr-CH"/>
              </w:rPr>
              <w:t>virs</w:t>
            </w:r>
            <w:proofErr w:type="spellEnd"/>
            <w:proofErr w:type="gramEnd"/>
            <w:r>
              <w:fldChar w:fldCharType="end"/>
            </w:r>
          </w:p>
        </w:tc>
      </w:tr>
    </w:tbl>
    <w:p w:rsidR="00B10943" w:rsidRPr="00E27C50" w:rsidRDefault="00B10943" w:rsidP="00B10943">
      <w:pPr>
        <w:pStyle w:val="SingleTxtGA"/>
        <w:spacing w:before="120" w:after="0"/>
        <w:ind w:left="0" w:right="0"/>
        <w:rPr>
          <w:b/>
          <w:bCs/>
          <w:sz w:val="26"/>
          <w:szCs w:val="36"/>
          <w:rtl/>
          <w:lang w:val="fr-CH"/>
        </w:rPr>
      </w:pPr>
      <w:r w:rsidRPr="00E27C50">
        <w:rPr>
          <w:b/>
          <w:bCs/>
          <w:sz w:val="26"/>
          <w:szCs w:val="36"/>
          <w:rtl/>
          <w:lang w:val="fr-CH"/>
        </w:rPr>
        <w:t xml:space="preserve">اللجنة المعنية بحقوق </w:t>
      </w:r>
      <w:r w:rsidRPr="00E27C50">
        <w:rPr>
          <w:rFonts w:hint="cs"/>
          <w:b/>
          <w:bCs/>
          <w:sz w:val="26"/>
          <w:szCs w:val="36"/>
          <w:rtl/>
          <w:lang w:val="fr-CH"/>
        </w:rPr>
        <w:t>الإنسان</w:t>
      </w:r>
    </w:p>
    <w:p w:rsidR="00B10943" w:rsidRPr="006875BC" w:rsidRDefault="00B10943" w:rsidP="00B10943">
      <w:pPr>
        <w:pStyle w:val="HChGA"/>
        <w:rPr>
          <w:rtl/>
        </w:rPr>
      </w:pPr>
      <w:r w:rsidRPr="006875BC">
        <w:rPr>
          <w:rFonts w:hint="cs"/>
          <w:rtl/>
        </w:rPr>
        <w:tab/>
      </w:r>
      <w:r w:rsidRPr="006875BC">
        <w:rPr>
          <w:rFonts w:hint="cs"/>
          <w:rtl/>
        </w:rPr>
        <w:tab/>
      </w:r>
      <w:r w:rsidRPr="006875BC">
        <w:rPr>
          <w:rtl/>
        </w:rPr>
        <w:t xml:space="preserve">قائمة </w:t>
      </w:r>
      <w:r>
        <w:rPr>
          <w:rFonts w:hint="cs"/>
          <w:rtl/>
        </w:rPr>
        <w:t>المسائل</w:t>
      </w:r>
      <w:r w:rsidRPr="006875BC">
        <w:rPr>
          <w:rFonts w:hint="cs"/>
          <w:rtl/>
        </w:rPr>
        <w:t xml:space="preserve"> </w:t>
      </w:r>
      <w:r w:rsidRPr="006875BC">
        <w:rPr>
          <w:rtl/>
        </w:rPr>
        <w:t xml:space="preserve">المتصلة </w:t>
      </w:r>
      <w:r w:rsidRPr="00AB221A">
        <w:rPr>
          <w:rtl/>
          <w:lang w:eastAsia="zh-TW"/>
        </w:rPr>
        <w:t xml:space="preserve">بالتقرير </w:t>
      </w:r>
      <w:r w:rsidRPr="00373694">
        <w:rPr>
          <w:color w:val="FF0000"/>
          <w:rtl/>
          <w:lang w:eastAsia="zh-TW"/>
        </w:rPr>
        <w:t>[الأولي] [الدوري [الرقم]] [الجامع للتقارير الدورية [الرقم]]</w:t>
      </w:r>
      <w:r w:rsidRPr="00AB221A">
        <w:rPr>
          <w:rtl/>
          <w:lang w:eastAsia="zh-TW"/>
        </w:rPr>
        <w:t xml:space="preserve"> لـ </w:t>
      </w:r>
      <w:r w:rsidRPr="00373694">
        <w:rPr>
          <w:color w:val="FF0000"/>
          <w:rtl/>
          <w:lang w:eastAsia="zh-TW"/>
        </w:rPr>
        <w:t>[البلد]</w:t>
      </w:r>
      <w:r w:rsidRPr="00B10943">
        <w:rPr>
          <w:szCs w:val="28"/>
          <w:rtl/>
        </w:rPr>
        <w:footnoteReference w:customMarkFollows="1" w:id="1"/>
        <w:t>*</w:t>
      </w:r>
    </w:p>
    <w:p w:rsidR="00B10943" w:rsidRPr="00373694" w:rsidRDefault="00B10943" w:rsidP="00B10943">
      <w:pPr>
        <w:pStyle w:val="H1GA"/>
        <w:rPr>
          <w:rStyle w:val="BlueFont"/>
          <w:rFonts w:eastAsiaTheme="majorEastAsia"/>
          <w:color w:val="auto"/>
          <w:spacing w:val="-4"/>
          <w:rtl/>
        </w:rPr>
      </w:pPr>
      <w:r w:rsidRPr="00373694">
        <w:rPr>
          <w:rStyle w:val="BlueFont"/>
          <w:rFonts w:eastAsiaTheme="majorEastAsia" w:hint="cs"/>
          <w:color w:val="auto"/>
          <w:rtl/>
        </w:rPr>
        <w:tab/>
      </w:r>
      <w:r w:rsidRPr="00373694">
        <w:rPr>
          <w:rStyle w:val="BlueFont"/>
          <w:rFonts w:eastAsiaTheme="majorEastAsia" w:hint="cs"/>
          <w:color w:val="auto"/>
          <w:spacing w:val="-4"/>
          <w:rtl/>
        </w:rPr>
        <w:tab/>
        <w:t xml:space="preserve">الإطار الدستوري والقانوني لتنفيذ العهد (المادة 2) </w:t>
      </w:r>
      <w:r w:rsidRPr="00373694">
        <w:rPr>
          <w:rStyle w:val="BlueFont"/>
          <w:rFonts w:eastAsiaTheme="majorEastAsia" w:hint="cs"/>
          <w:color w:val="auto"/>
          <w:spacing w:val="-4"/>
          <w:highlight w:val="yellow"/>
          <w:rtl/>
        </w:rPr>
        <w:t>[[يكاد يدرَج دائماً.]]</w:t>
      </w:r>
    </w:p>
    <w:p w:rsidR="00B10943" w:rsidRDefault="00B10943" w:rsidP="00B10943">
      <w:pPr>
        <w:pStyle w:val="SingleTxtGA"/>
        <w:rPr>
          <w:sz w:val="36"/>
          <w:szCs w:val="36"/>
          <w:rtl/>
        </w:rPr>
      </w:pPr>
      <w:r w:rsidRPr="00787490">
        <w:rPr>
          <w:rStyle w:val="BlueFont"/>
          <w:rFonts w:eastAsiaTheme="majorEastAsia" w:hint="cs"/>
          <w:color w:val="auto"/>
          <w:highlight w:val="yellow"/>
          <w:rtl/>
        </w:rPr>
        <w:t>[[يستمر النص في هذه الصفحة]]</w:t>
      </w:r>
    </w:p>
    <w:p w:rsidR="00B10943" w:rsidRPr="0011045E" w:rsidRDefault="00B10943" w:rsidP="00B10943">
      <w:pPr>
        <w:spacing w:before="120"/>
        <w:jc w:val="center"/>
        <w:rPr>
          <w:u w:val="single"/>
          <w:rtl/>
        </w:rPr>
      </w:pPr>
      <w:r>
        <w:rPr>
          <w:u w:val="single"/>
          <w:rtl/>
        </w:rPr>
        <w:tab/>
      </w:r>
      <w:r>
        <w:rPr>
          <w:u w:val="single"/>
          <w:rtl/>
        </w:rPr>
        <w:tab/>
      </w:r>
      <w:r>
        <w:rPr>
          <w:u w:val="single"/>
          <w:rtl/>
        </w:rPr>
        <w:tab/>
      </w:r>
    </w:p>
    <w:p w:rsidR="00761849" w:rsidRPr="00024732" w:rsidRDefault="00761849" w:rsidP="00B10943">
      <w:pPr>
        <w:pStyle w:val="SingleTxtGA"/>
        <w:spacing w:before="120" w:after="0"/>
        <w:ind w:left="0" w:right="0"/>
        <w:rPr>
          <w:rtl/>
        </w:rPr>
      </w:pPr>
      <w:bookmarkStart w:id="0" w:name="_GoBack"/>
      <w:bookmarkEnd w:id="0"/>
    </w:p>
    <w:sectPr w:rsidR="00761849" w:rsidRPr="00024732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Footer"/>
      <w:tabs>
        <w:tab w:val="right" w:pos="9598"/>
      </w:tabs>
    </w:pP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  <w:r>
      <w:tab/>
    </w:r>
    <w:r w:rsidRPr="005B635A">
      <w:rPr>
        <w:b/>
        <w:sz w:val="18"/>
      </w:rPr>
      <w:fldChar w:fldCharType="begin"/>
    </w:r>
    <w:r w:rsidRPr="005B635A">
      <w:rPr>
        <w:b/>
        <w:sz w:val="18"/>
      </w:rPr>
      <w:instrText xml:space="preserve"> PAGE  \* MERGEFORMAT </w:instrText>
    </w:r>
    <w:r w:rsidRPr="005B635A">
      <w:rPr>
        <w:b/>
        <w:sz w:val="18"/>
      </w:rPr>
      <w:fldChar w:fldCharType="separate"/>
    </w:r>
    <w:r w:rsidR="00A473FF">
      <w:rPr>
        <w:b/>
        <w:noProof/>
        <w:sz w:val="18"/>
      </w:rPr>
      <w:t>2</w:t>
    </w:r>
    <w:r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Footer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A473FF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Footer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Footer"/>
            <w:jc w:val="right"/>
          </w:pPr>
          <w:r>
            <w:rPr>
              <w:noProof/>
              <w:lang w:val="ru-RU" w:eastAsia="ru-RU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Footer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Footer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Footer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B10943" w:rsidRPr="00373694" w:rsidRDefault="00B10943" w:rsidP="00B10943">
      <w:pPr>
        <w:pStyle w:val="FootnoteText1"/>
        <w:spacing w:after="240"/>
        <w:rPr>
          <w:rtl/>
        </w:rPr>
      </w:pPr>
      <w:r w:rsidRPr="00373694">
        <w:rPr>
          <w:rtl/>
        </w:rPr>
        <w:tab/>
      </w:r>
      <w:r w:rsidRPr="00373694">
        <w:rPr>
          <w:rStyle w:val="FootnoteReference"/>
          <w:szCs w:val="26"/>
          <w:vertAlign w:val="baseline"/>
          <w:rtl/>
        </w:rPr>
        <w:t>*</w:t>
      </w:r>
      <w:r w:rsidRPr="00373694">
        <w:rPr>
          <w:rtl/>
        </w:rPr>
        <w:tab/>
      </w:r>
      <w:r w:rsidRPr="00373694">
        <w:rPr>
          <w:rFonts w:hint="cs"/>
          <w:spacing w:val="6"/>
          <w:kern w:val="16"/>
          <w:rtl/>
        </w:rPr>
        <w:t xml:space="preserve">اعتمدتها اللجنة في دورتها </w:t>
      </w:r>
      <w:r w:rsidRPr="00373694">
        <w:rPr>
          <w:rStyle w:val="RedFont"/>
          <w:rFonts w:hint="cs"/>
          <w:rtl/>
        </w:rPr>
        <w:t>الرقم</w:t>
      </w:r>
      <w:r w:rsidRPr="00373694">
        <w:rPr>
          <w:rFonts w:hint="cs"/>
          <w:spacing w:val="6"/>
          <w:kern w:val="16"/>
          <w:rtl/>
        </w:rPr>
        <w:t xml:space="preserve"> (</w:t>
      </w:r>
      <w:r w:rsidRPr="00373694">
        <w:rPr>
          <w:rStyle w:val="RedFont"/>
          <w:rFonts w:hint="cs"/>
          <w:rtl/>
        </w:rPr>
        <w:t>التواريخ</w:t>
      </w:r>
      <w:r w:rsidRPr="00373694">
        <w:rPr>
          <w:rFonts w:hint="cs"/>
          <w:spacing w:val="6"/>
          <w:kern w:val="16"/>
          <w:rtl/>
        </w:rPr>
        <w:t>)</w:t>
      </w:r>
      <w:r w:rsidRPr="00373694">
        <w:rPr>
          <w:rFonts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embedSystemFonts/>
  <w:proofState w:spelling="clean" w:grammar="clean"/>
  <w:defaultTabStop w:val="680"/>
  <w:hyphenationZone w:val="425"/>
  <w:evenAndOddHeaders/>
  <w:characterSpacingControl w:val="doNotCompress"/>
  <w:hdrShapeDefaults>
    <o:shapedefaults v:ext="edit" spidmax="2867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A2113"/>
    <w:rsid w:val="000C196E"/>
    <w:rsid w:val="000D701C"/>
    <w:rsid w:val="000E1A26"/>
    <w:rsid w:val="000E2A71"/>
    <w:rsid w:val="000E4D6C"/>
    <w:rsid w:val="0011410B"/>
    <w:rsid w:val="00160263"/>
    <w:rsid w:val="00167825"/>
    <w:rsid w:val="00181F96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3260FF"/>
    <w:rsid w:val="00343D95"/>
    <w:rsid w:val="00373102"/>
    <w:rsid w:val="00374341"/>
    <w:rsid w:val="00384DA7"/>
    <w:rsid w:val="003D1062"/>
    <w:rsid w:val="00420D7B"/>
    <w:rsid w:val="00450B21"/>
    <w:rsid w:val="00453B63"/>
    <w:rsid w:val="00455780"/>
    <w:rsid w:val="00492D24"/>
    <w:rsid w:val="004956DC"/>
    <w:rsid w:val="004B0A1C"/>
    <w:rsid w:val="004D298E"/>
    <w:rsid w:val="0054472E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56392"/>
    <w:rsid w:val="006646E9"/>
    <w:rsid w:val="0068781D"/>
    <w:rsid w:val="006959B0"/>
    <w:rsid w:val="006B0634"/>
    <w:rsid w:val="006B3E27"/>
    <w:rsid w:val="006B6507"/>
    <w:rsid w:val="006C104C"/>
    <w:rsid w:val="00733704"/>
    <w:rsid w:val="00761849"/>
    <w:rsid w:val="0078071A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E5018"/>
    <w:rsid w:val="00A04297"/>
    <w:rsid w:val="00A12B37"/>
    <w:rsid w:val="00A34EA8"/>
    <w:rsid w:val="00A473FF"/>
    <w:rsid w:val="00A67AF5"/>
    <w:rsid w:val="00A93D50"/>
    <w:rsid w:val="00A94CA3"/>
    <w:rsid w:val="00AB6758"/>
    <w:rsid w:val="00B10943"/>
    <w:rsid w:val="00B13763"/>
    <w:rsid w:val="00B477A4"/>
    <w:rsid w:val="00B54045"/>
    <w:rsid w:val="00C438D7"/>
    <w:rsid w:val="00C71AB4"/>
    <w:rsid w:val="00C71DEE"/>
    <w:rsid w:val="00C81B50"/>
    <w:rsid w:val="00C87F1F"/>
    <w:rsid w:val="00CD1801"/>
    <w:rsid w:val="00D10EF1"/>
    <w:rsid w:val="00D2043A"/>
    <w:rsid w:val="00D42810"/>
    <w:rsid w:val="00D914A7"/>
    <w:rsid w:val="00DC1D29"/>
    <w:rsid w:val="00DD13C3"/>
    <w:rsid w:val="00DD596E"/>
    <w:rsid w:val="00DD621E"/>
    <w:rsid w:val="00DF0575"/>
    <w:rsid w:val="00E61B92"/>
    <w:rsid w:val="00E70E04"/>
    <w:rsid w:val="00E71938"/>
    <w:rsid w:val="00E76499"/>
    <w:rsid w:val="00EC05A7"/>
    <w:rsid w:val="00EC4B6B"/>
    <w:rsid w:val="00EF1EE5"/>
    <w:rsid w:val="00EF7CF3"/>
    <w:rsid w:val="00F763B4"/>
    <w:rsid w:val="00F900C3"/>
    <w:rsid w:val="00FF2AB2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Heading1">
    <w:name w:val="heading 1"/>
    <w:aliases w:val="Table_GA"/>
    <w:basedOn w:val="SingleTxtGA"/>
    <w:next w:val="Normal"/>
    <w:link w:val="Heading1Char"/>
    <w:qFormat/>
    <w:rsid w:val="00AB6758"/>
    <w:pPr>
      <w:bidi w:val="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1371"/>
    <w:rPr>
      <w:sz w:val="20"/>
      <w:szCs w:val="20"/>
    </w:rPr>
  </w:style>
  <w:style w:type="character" w:styleId="FootnoteReference">
    <w:name w:val="footnote reference"/>
    <w:aliases w:val="4_GA"/>
    <w:basedOn w:val="DefaultParagraphFon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EndnoteText">
    <w:name w:val="endnote text"/>
    <w:aliases w:val="2_ GA"/>
    <w:basedOn w:val="Normal"/>
    <w:link w:val="EndnoteTextCh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EndnoteTextChar">
    <w:name w:val="Endnote Text Char"/>
    <w:aliases w:val="2_ GA Char"/>
    <w:basedOn w:val="DefaultParagraphFont"/>
    <w:link w:val="EndnoteText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DefaultParagraphFon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Footer">
    <w:name w:val="footer"/>
    <w:aliases w:val="3_GA,3_G"/>
    <w:basedOn w:val="Normal"/>
    <w:link w:val="FooterCh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FooterChar">
    <w:name w:val="Footer Char"/>
    <w:aliases w:val="3_GA Char,3_G Char"/>
    <w:basedOn w:val="DefaultParagraphFont"/>
    <w:link w:val="Footer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Header">
    <w:name w:val="header"/>
    <w:aliases w:val="6_GA"/>
    <w:basedOn w:val="Normal"/>
    <w:link w:val="HeaderCh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HeaderChar">
    <w:name w:val="Header Char"/>
    <w:aliases w:val="6_GA Char"/>
    <w:basedOn w:val="DefaultParagraphFont"/>
    <w:link w:val="Header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Heading1Char">
    <w:name w:val="Heading 1 Char"/>
    <w:aliases w:val="Table_GA Char"/>
    <w:basedOn w:val="DefaultParagraphFont"/>
    <w:link w:val="Heading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PageNumber">
    <w:name w:val="page number"/>
    <w:aliases w:val="7_GA"/>
    <w:basedOn w:val="DefaultParagraphFon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semiHidden/>
    <w:rsid w:val="00455780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semiHidden/>
    <w:rsid w:val="00EC4B6B"/>
    <w:rPr>
      <w:i/>
      <w:iCs/>
      <w:color w:val="808080" w:themeColor="text1" w:themeTint="7F"/>
    </w:rPr>
  </w:style>
  <w:style w:type="table" w:styleId="ColorfulGrid-Accent6">
    <w:name w:val="Colorful Grid Accent 6"/>
    <w:basedOn w:val="Table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Emphasis">
    <w:name w:val="Emphasis"/>
    <w:basedOn w:val="DefaultParagraphFont"/>
    <w:uiPriority w:val="20"/>
    <w:semiHidden/>
    <w:rsid w:val="003260FF"/>
    <w:rPr>
      <w:i/>
      <w:iCs/>
    </w:rPr>
  </w:style>
  <w:style w:type="character" w:styleId="IntenseEmphasis">
    <w:name w:val="Intense Emphasis"/>
    <w:basedOn w:val="DefaultParagraphFont"/>
    <w:uiPriority w:val="21"/>
    <w:semiHidden/>
    <w:rsid w:val="003260FF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semiHidden/>
    <w:rsid w:val="003260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rsid w:val="003260F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SubtleReference">
    <w:name w:val="Subtle Reference"/>
    <w:basedOn w:val="DefaultParagraphFont"/>
    <w:uiPriority w:val="31"/>
    <w:semiHidden/>
    <w:rsid w:val="003260F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MediumShading1-Accent4">
    <w:name w:val="Medium Shading 1 Accent 4"/>
    <w:basedOn w:val="Table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F900C3"/>
    <w:rPr>
      <w:vertAlign w:val="superscript"/>
    </w:rPr>
  </w:style>
  <w:style w:type="table" w:styleId="TableGrid">
    <w:name w:val="Table Grid"/>
    <w:basedOn w:val="Table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50145-0884-48DB-9572-C0B12022E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Rafael De La Osa Diaz</cp:lastModifiedBy>
  <cp:revision>2</cp:revision>
  <cp:lastPrinted>2016-06-21T10:29:00Z</cp:lastPrinted>
  <dcterms:created xsi:type="dcterms:W3CDTF">2018-05-25T15:15:00Z</dcterms:created>
  <dcterms:modified xsi:type="dcterms:W3CDTF">2018-05-25T15:15:00Z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