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6373D9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6373D9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6373D9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373D9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6373D9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6373D9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5FF0" w:rsidRPr="006419BE" w:rsidRDefault="00105FF0" w:rsidP="00105FF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7E7042" w:rsidRPr="006D5FF9" w:rsidRDefault="009655D4" w:rsidP="007E7042">
      <w:pPr>
        <w:pStyle w:val="HChGR"/>
      </w:pPr>
      <w:r w:rsidRPr="006D5FF9">
        <w:tab/>
      </w:r>
      <w:r w:rsidRPr="006D5FF9">
        <w:tab/>
      </w:r>
      <w:r w:rsidR="007E7042" w:rsidRPr="006D5FF9">
        <w:t xml:space="preserve">Заключительные замечания по </w:t>
      </w:r>
      <w:r w:rsidR="007E7042" w:rsidRPr="00CB3F3B">
        <w:rPr>
          <w:color w:val="FF0000"/>
        </w:rPr>
        <w:t>[первоначальному] [объединенным номера периодическим] [номер периодическому]</w:t>
      </w:r>
      <w:r w:rsidR="007E7042" w:rsidRPr="006D5FF9">
        <w:t xml:space="preserve"> докладу/</w:t>
      </w:r>
      <w:r w:rsidR="007E7042" w:rsidRPr="00CB3F3B">
        <w:rPr>
          <w:color w:val="FF0000"/>
        </w:rPr>
        <w:t>докладам страны</w:t>
      </w:r>
      <w:r w:rsidR="007E7042" w:rsidRPr="007175B2">
        <w:rPr>
          <w:b w:val="0"/>
          <w:spacing w:val="5"/>
          <w:w w:val="104"/>
          <w:sz w:val="18"/>
        </w:rPr>
        <w:footnoteReference w:customMarkFollows="1" w:id="1"/>
        <w:t>*</w:t>
      </w:r>
    </w:p>
    <w:p w:rsidR="007E7042" w:rsidRPr="006D5FF9" w:rsidRDefault="007E7042" w:rsidP="007E7042">
      <w:pPr>
        <w:pStyle w:val="SingleTxtGR"/>
      </w:pPr>
      <w:r w:rsidRPr="006D5FF9">
        <w:t>1.</w:t>
      </w:r>
      <w:r w:rsidRPr="006D5FF9">
        <w:tab/>
        <w:t xml:space="preserve">Комитет рассмотрел </w:t>
      </w:r>
      <w:r w:rsidRPr="00CB3F3B">
        <w:rPr>
          <w:color w:val="FF0000"/>
        </w:rPr>
        <w:t>[первоначальный] [объединенные номера периодические] [номер периодический]</w:t>
      </w:r>
      <w:r w:rsidRPr="006D5FF9">
        <w:t xml:space="preserve"> доклад/</w:t>
      </w:r>
      <w:r w:rsidRPr="00CB3F3B">
        <w:rPr>
          <w:color w:val="FF0000"/>
        </w:rPr>
        <w:t>доклады страны</w:t>
      </w:r>
      <w:r w:rsidRPr="006D5FF9">
        <w:t xml:space="preserve"> (CCPR/C/</w:t>
      </w:r>
      <w:r w:rsidRPr="00CB3F3B">
        <w:rPr>
          <w:color w:val="FF0000"/>
        </w:rPr>
        <w:t>XXX</w:t>
      </w:r>
      <w:r w:rsidRPr="00320A65">
        <w:t>/</w:t>
      </w:r>
      <w:r w:rsidRPr="00CB3F3B">
        <w:rPr>
          <w:color w:val="FF0000"/>
        </w:rPr>
        <w:t>Y</w:t>
      </w:r>
      <w:r w:rsidRPr="006D5FF9">
        <w:t xml:space="preserve">) на своих </w:t>
      </w:r>
      <w:r w:rsidRPr="00CB3F3B">
        <w:rPr>
          <w:color w:val="FF0000"/>
        </w:rPr>
        <w:t xml:space="preserve">номер </w:t>
      </w:r>
      <w:r w:rsidRPr="006D5FF9">
        <w:t xml:space="preserve">и </w:t>
      </w:r>
      <w:r w:rsidRPr="00E45A8B">
        <w:rPr>
          <w:color w:val="FF0000"/>
        </w:rPr>
        <w:t xml:space="preserve">номер </w:t>
      </w:r>
      <w:r w:rsidRPr="006D5FF9">
        <w:t>заседаниях (см. CCPR/C/SR.</w:t>
      </w:r>
      <w:r w:rsidRPr="00E45A8B">
        <w:rPr>
          <w:color w:val="FF0000"/>
        </w:rPr>
        <w:t>XXX</w:t>
      </w:r>
      <w:r w:rsidRPr="006D5FF9">
        <w:t xml:space="preserve"> и </w:t>
      </w:r>
      <w:r w:rsidRPr="00E45A8B">
        <w:rPr>
          <w:color w:val="FF0000"/>
        </w:rPr>
        <w:t>XXX</w:t>
      </w:r>
      <w:r w:rsidRPr="006D5FF9">
        <w:t xml:space="preserve">), состоявшихся </w:t>
      </w:r>
      <w:r w:rsidRPr="00E45A8B">
        <w:rPr>
          <w:color w:val="FF0000"/>
        </w:rPr>
        <w:t>даты</w:t>
      </w:r>
      <w:r w:rsidRPr="006D5FF9">
        <w:t xml:space="preserve">. На своем </w:t>
      </w:r>
      <w:r w:rsidRPr="00E45A8B">
        <w:rPr>
          <w:color w:val="FF0000"/>
        </w:rPr>
        <w:t xml:space="preserve">номер </w:t>
      </w:r>
      <w:r w:rsidRPr="006D5FF9">
        <w:t xml:space="preserve">заседании, состоявшемся </w:t>
      </w:r>
      <w:r w:rsidRPr="00E45A8B">
        <w:rPr>
          <w:color w:val="FF0000"/>
        </w:rPr>
        <w:t>дата</w:t>
      </w:r>
      <w:r w:rsidRPr="006D5FF9">
        <w:t>, он принял наст</w:t>
      </w:r>
      <w:r w:rsidR="002B7D2F">
        <w:t>оящие заключительные замечания.</w:t>
      </w:r>
    </w:p>
    <w:p w:rsidR="007E7042" w:rsidRPr="006D5FF9" w:rsidRDefault="007E7042" w:rsidP="007E7042">
      <w:pPr>
        <w:pStyle w:val="H1GR"/>
      </w:pPr>
      <w:r w:rsidRPr="004C70DD">
        <w:tab/>
      </w:r>
      <w:r w:rsidRPr="006D5FF9">
        <w:t>A.</w:t>
      </w:r>
      <w:r w:rsidRPr="006D5FF9">
        <w:tab/>
        <w:t xml:space="preserve">Введение </w:t>
      </w:r>
    </w:p>
    <w:p w:rsidR="007E7042" w:rsidRPr="006D5FF9" w:rsidRDefault="007E7042" w:rsidP="007E7042">
      <w:pPr>
        <w:pStyle w:val="SingleTxtGR"/>
        <w:rPr>
          <w:b/>
          <w:bCs/>
        </w:rPr>
      </w:pPr>
      <w:r w:rsidRPr="00133625">
        <w:rPr>
          <w:color w:val="FF0000"/>
        </w:rPr>
        <w:t>[</w:t>
      </w:r>
      <w:r w:rsidRPr="006D5FF9">
        <w:t>2.</w:t>
      </w:r>
      <w:r w:rsidRPr="004C70DD">
        <w:tab/>
      </w:r>
      <w:r w:rsidRPr="006D5FF9">
        <w:t xml:space="preserve">Комитет приветствует </w:t>
      </w:r>
      <w:r w:rsidRPr="00E45A8B">
        <w:rPr>
          <w:color w:val="FF0000"/>
        </w:rPr>
        <w:t>[своевременное]</w:t>
      </w:r>
      <w:r w:rsidRPr="006D5FF9">
        <w:t xml:space="preserve"> представление </w:t>
      </w:r>
      <w:r w:rsidRPr="00E45A8B">
        <w:rPr>
          <w:color w:val="FF0000"/>
        </w:rPr>
        <w:t>[первоначального] [объединенных номера периодических] [номер периодического]</w:t>
      </w:r>
      <w:r w:rsidRPr="006D5FF9">
        <w:t xml:space="preserve"> доклада/</w:t>
      </w:r>
      <w:r w:rsidRPr="00E45A8B">
        <w:rPr>
          <w:color w:val="FF0000"/>
        </w:rPr>
        <w:t>докладов страны</w:t>
      </w:r>
      <w:r w:rsidRPr="006D5FF9">
        <w:t xml:space="preserve"> </w:t>
      </w:r>
      <w:r w:rsidRPr="00E45A8B">
        <w:rPr>
          <w:color w:val="FF0000"/>
        </w:rPr>
        <w:t>[, хотя и с некоторым опозданием,] [, хотя и с XX-летним опозданием,]</w:t>
      </w:r>
      <w:r w:rsidRPr="006D5FF9">
        <w:t xml:space="preserve"> и содержащуюся в нем информацию. Он выражает признательность за возможность возобновления конструктивного диалога с делегацией </w:t>
      </w:r>
      <w:r w:rsidRPr="00E45A8B">
        <w:rPr>
          <w:color w:val="FF0000"/>
        </w:rPr>
        <w:t>[высокого уровня]</w:t>
      </w:r>
      <w:r w:rsidRPr="006D5FF9">
        <w:t xml:space="preserve"> государства-участника по вопросу о мерах, принятых за отчетный период с целью осуществления положений Пакта. Комитет благодарит государство-участник за его письменные ответы (CCPR/C/</w:t>
      </w:r>
      <w:r w:rsidRPr="00E45A8B">
        <w:rPr>
          <w:color w:val="FF0000"/>
        </w:rPr>
        <w:t>XXX</w:t>
      </w:r>
      <w:r w:rsidRPr="006D5FF9">
        <w:t>/Q/</w:t>
      </w:r>
      <w:r w:rsidRPr="00E45A8B">
        <w:rPr>
          <w:color w:val="FF0000"/>
        </w:rPr>
        <w:t>Y</w:t>
      </w:r>
      <w:r w:rsidRPr="006D5FF9">
        <w:t>/Add.1) на перечень вопросов (CCPR/C/</w:t>
      </w:r>
      <w:r w:rsidRPr="00E45A8B">
        <w:rPr>
          <w:color w:val="FF0000"/>
        </w:rPr>
        <w:t>XXX</w:t>
      </w:r>
      <w:r w:rsidRPr="006D5FF9">
        <w:t>/Q/</w:t>
      </w:r>
      <w:r w:rsidRPr="00E45A8B">
        <w:rPr>
          <w:color w:val="FF0000"/>
        </w:rPr>
        <w:t>Y</w:t>
      </w:r>
      <w:r w:rsidRPr="006D5FF9">
        <w:t xml:space="preserve">), которые были дополнены устными ответами членов делегации, </w:t>
      </w:r>
      <w:r w:rsidRPr="00E45A8B">
        <w:rPr>
          <w:color w:val="FF0000"/>
        </w:rPr>
        <w:t>[а также за представленную ему в письменном виде дополнительную информацию]</w:t>
      </w:r>
      <w:r w:rsidRPr="006D5FF9">
        <w:t xml:space="preserve">. </w:t>
      </w:r>
      <w:r w:rsidRPr="007175B2">
        <w:rPr>
          <w:b/>
          <w:highlight w:val="yellow"/>
        </w:rPr>
        <w:t>[[Для периодических докладов, за исключением первоначальных докладов и докладов, подготовленных на основе перечней вопросов, направляемых до представления докладов.]]</w:t>
      </w:r>
    </w:p>
    <w:p w:rsidR="007E7042" w:rsidRPr="006D5FF9" w:rsidRDefault="007E7042" w:rsidP="007E7042">
      <w:pPr>
        <w:pStyle w:val="SingleTxtGR"/>
      </w:pPr>
      <w:r w:rsidRPr="00133625">
        <w:rPr>
          <w:color w:val="FF0000"/>
        </w:rPr>
        <w:t>[</w:t>
      </w:r>
      <w:r w:rsidRPr="006D5FF9">
        <w:t>2.</w:t>
      </w:r>
      <w:r w:rsidRPr="005347F3">
        <w:tab/>
      </w:r>
      <w:r w:rsidRPr="006D5FF9">
        <w:t xml:space="preserve">Комитет признателен государству-участнику за согласие следовать упрощенной процедуре </w:t>
      </w:r>
      <w:r>
        <w:t>отчетности</w:t>
      </w:r>
      <w:r w:rsidRPr="006D5FF9">
        <w:t xml:space="preserve"> и представление своего/своих </w:t>
      </w:r>
      <w:r w:rsidRPr="00133625">
        <w:rPr>
          <w:color w:val="FF0000"/>
        </w:rPr>
        <w:t>[номер периодического/периодических]</w:t>
      </w:r>
      <w:r w:rsidRPr="006D5FF9">
        <w:t xml:space="preserve"> доклада/</w:t>
      </w:r>
      <w:r w:rsidRPr="00133625">
        <w:rPr>
          <w:color w:val="FF0000"/>
        </w:rPr>
        <w:t>докладов</w:t>
      </w:r>
      <w:r w:rsidRPr="006D5FF9">
        <w:t xml:space="preserve"> в ответ на перечень вопросов, </w:t>
      </w:r>
      <w:r>
        <w:t>направляемый до получения</w:t>
      </w:r>
      <w:r w:rsidRPr="006D5FF9">
        <w:t xml:space="preserve"> доклада, который был подготовлен в рамках этой процедуры (CCPR/C/</w:t>
      </w:r>
      <w:r w:rsidRPr="00133625">
        <w:rPr>
          <w:color w:val="FF0000"/>
        </w:rPr>
        <w:t>XXX</w:t>
      </w:r>
      <w:r w:rsidRPr="006D5FF9">
        <w:t>/QPR/</w:t>
      </w:r>
      <w:r w:rsidRPr="00133625">
        <w:rPr>
          <w:color w:val="FF0000"/>
        </w:rPr>
        <w:t>Y</w:t>
      </w:r>
      <w:r w:rsidRPr="006D5FF9">
        <w:t xml:space="preserve">). Он выражает признательность за возможность возобновления конструктивного диалога с делегацией </w:t>
      </w:r>
      <w:r w:rsidRPr="00133625">
        <w:rPr>
          <w:color w:val="FF0000"/>
        </w:rPr>
        <w:t>[высокого уровня]</w:t>
      </w:r>
      <w:r w:rsidRPr="006D5FF9">
        <w:t xml:space="preserve"> государства-участника по вопросу о мерах, принятых за отчетный период с целью осуществления положений Пакта. Комитет благодарит государство-участник за устные ответы членов делегации, </w:t>
      </w:r>
      <w:r w:rsidRPr="00133625">
        <w:rPr>
          <w:color w:val="FF0000"/>
        </w:rPr>
        <w:t>[а также за представленную ему в письменном виде дополнительную информацию]</w:t>
      </w:r>
      <w:r w:rsidRPr="006D5FF9">
        <w:t>.</w:t>
      </w:r>
      <w:r w:rsidRPr="00133625">
        <w:rPr>
          <w:color w:val="FF0000"/>
        </w:rPr>
        <w:t>]</w:t>
      </w:r>
      <w:r w:rsidRPr="006D5FF9">
        <w:t xml:space="preserve"> </w:t>
      </w:r>
      <w:r w:rsidRPr="007175B2">
        <w:rPr>
          <w:b/>
          <w:highlight w:val="yellow"/>
        </w:rPr>
        <w:t>[[Для докладов, подготовленных на основе перечней вопросов, направляемых до представления докладов.]]</w:t>
      </w:r>
    </w:p>
    <w:p w:rsidR="007E7042" w:rsidRPr="006D5FF9" w:rsidRDefault="007E7042" w:rsidP="007E7042">
      <w:pPr>
        <w:pStyle w:val="SingleTxtGR"/>
      </w:pPr>
      <w:r w:rsidRPr="00133625">
        <w:rPr>
          <w:color w:val="FF0000"/>
        </w:rPr>
        <w:lastRenderedPageBreak/>
        <w:t>[</w:t>
      </w:r>
      <w:r w:rsidRPr="006D5FF9">
        <w:t>2.</w:t>
      </w:r>
      <w:r w:rsidRPr="005347F3">
        <w:tab/>
      </w:r>
      <w:r w:rsidRPr="006D5FF9">
        <w:t xml:space="preserve">Комитет приветствует представление первоначального доклада </w:t>
      </w:r>
      <w:r w:rsidRPr="00133625">
        <w:rPr>
          <w:color w:val="FF0000"/>
        </w:rPr>
        <w:t>страны [, который был просрочен на ХХ лет,]</w:t>
      </w:r>
      <w:r w:rsidRPr="006D5FF9">
        <w:t xml:space="preserve"> и изложенную в нем информацию. Он выражает признательность за возможность начать конструктивный диалог с делегацией </w:t>
      </w:r>
      <w:r w:rsidRPr="00133625">
        <w:rPr>
          <w:color w:val="FF0000"/>
        </w:rPr>
        <w:t>[высокого уровня]</w:t>
      </w:r>
      <w:r w:rsidRPr="006D5FF9">
        <w:t xml:space="preserve"> государства-участника по вопросу о мерах, принятых государством-участником с момента вступления в силу Пакта с целью осуществления его положений. Комитет благодарит государство-участник за его письменные ответы (CCPR/C/</w:t>
      </w:r>
      <w:r w:rsidRPr="00133625">
        <w:rPr>
          <w:color w:val="FF0000"/>
        </w:rPr>
        <w:t>XXX</w:t>
      </w:r>
      <w:r w:rsidRPr="006D5FF9">
        <w:t>/Q/</w:t>
      </w:r>
      <w:r w:rsidRPr="00133625">
        <w:rPr>
          <w:color w:val="FF0000"/>
        </w:rPr>
        <w:t>Y</w:t>
      </w:r>
      <w:r w:rsidRPr="006D5FF9">
        <w:t>/Add.1) на перечень вопросов (CCPR/C/</w:t>
      </w:r>
      <w:r w:rsidRPr="003B53AC">
        <w:rPr>
          <w:color w:val="FF0000"/>
        </w:rPr>
        <w:t>XXX</w:t>
      </w:r>
      <w:r w:rsidRPr="006D5FF9">
        <w:t>/Q/</w:t>
      </w:r>
      <w:r w:rsidRPr="003B53AC">
        <w:rPr>
          <w:color w:val="FF0000"/>
        </w:rPr>
        <w:t>Y</w:t>
      </w:r>
      <w:r w:rsidRPr="006D5FF9">
        <w:t xml:space="preserve">), которые были дополнены устными ответами членов делегации, </w:t>
      </w:r>
      <w:r w:rsidRPr="003B53AC">
        <w:rPr>
          <w:color w:val="FF0000"/>
        </w:rPr>
        <w:t>[а также за представленную ему в письменном виде дополнительную информацию]</w:t>
      </w:r>
      <w:r w:rsidRPr="006D5FF9">
        <w:t>.</w:t>
      </w:r>
      <w:r w:rsidRPr="003B53AC">
        <w:rPr>
          <w:color w:val="FF0000"/>
        </w:rPr>
        <w:t>]</w:t>
      </w:r>
      <w:r w:rsidRPr="006D5FF9">
        <w:t xml:space="preserve"> </w:t>
      </w:r>
      <w:r w:rsidRPr="007175B2">
        <w:rPr>
          <w:b/>
          <w:highlight w:val="yellow"/>
        </w:rPr>
        <w:t>[[Для первоначальных докладов.]]</w:t>
      </w:r>
    </w:p>
    <w:p w:rsidR="007E7042" w:rsidRPr="006D5FF9" w:rsidRDefault="007E7042" w:rsidP="007E7042">
      <w:pPr>
        <w:pStyle w:val="H1GR"/>
      </w:pPr>
      <w:r w:rsidRPr="003B53AC">
        <w:tab/>
      </w:r>
      <w:r w:rsidRPr="006D5FF9">
        <w:t>B.</w:t>
      </w:r>
      <w:r w:rsidRPr="006D5FF9">
        <w:tab/>
        <w:t>Позитивные аспекты</w:t>
      </w:r>
    </w:p>
    <w:p w:rsidR="007E7042" w:rsidRPr="006D5FF9" w:rsidRDefault="007E7042" w:rsidP="007E7042">
      <w:pPr>
        <w:pStyle w:val="SingleTxtGR"/>
      </w:pPr>
      <w:r w:rsidRPr="006D5FF9">
        <w:t>3.</w:t>
      </w:r>
      <w:r w:rsidRPr="006D5FF9">
        <w:tab/>
        <w:t xml:space="preserve">Комитет приветствует принятые государством-участником следующие </w:t>
      </w:r>
      <w:r w:rsidRPr="003B53AC">
        <w:rPr>
          <w:color w:val="FF0000"/>
        </w:rPr>
        <w:t>[законодательные и институциональные] [институциональные и политические]</w:t>
      </w:r>
      <w:r w:rsidRPr="006D5FF9">
        <w:t xml:space="preserve"> меры:</w:t>
      </w:r>
    </w:p>
    <w:p w:rsidR="007E7042" w:rsidRPr="006D5FF9" w:rsidRDefault="007E7042" w:rsidP="002B7D2F">
      <w:pPr>
        <w:pStyle w:val="SingleTxtGR"/>
        <w:ind w:firstLine="567"/>
      </w:pPr>
      <w:r w:rsidRPr="006D5FF9">
        <w:rPr>
          <w:lang w:val="en-US"/>
        </w:rPr>
        <w:t>a</w:t>
      </w:r>
      <w:r w:rsidRPr="006D5FF9">
        <w:t>)</w:t>
      </w:r>
      <w:r w:rsidRPr="006D5FF9">
        <w:tab/>
      </w:r>
      <w:r w:rsidRPr="003B53AC">
        <w:rPr>
          <w:color w:val="FF0000"/>
        </w:rPr>
        <w:t>...</w:t>
      </w:r>
      <w:r w:rsidRPr="006D5FF9">
        <w:t>;</w:t>
      </w:r>
    </w:p>
    <w:p w:rsidR="007E7042" w:rsidRPr="004C70DD" w:rsidRDefault="007E7042" w:rsidP="002B7D2F">
      <w:pPr>
        <w:pStyle w:val="SingleTxtGR"/>
        <w:ind w:firstLine="567"/>
      </w:pPr>
      <w:r w:rsidRPr="006D5FF9">
        <w:rPr>
          <w:lang w:val="en-US"/>
        </w:rPr>
        <w:t>b</w:t>
      </w:r>
      <w:r w:rsidRPr="006D5FF9">
        <w:t>)</w:t>
      </w:r>
      <w:r w:rsidRPr="006D5FF9">
        <w:tab/>
      </w:r>
      <w:r w:rsidRPr="003B53AC">
        <w:rPr>
          <w:color w:val="FF0000"/>
        </w:rPr>
        <w:t>...</w:t>
      </w:r>
      <w:r w:rsidRPr="004C70DD">
        <w:t>.</w:t>
      </w:r>
    </w:p>
    <w:p w:rsidR="007E7042" w:rsidRPr="006D5FF9" w:rsidRDefault="007E7042" w:rsidP="007E7042">
      <w:pPr>
        <w:pStyle w:val="SingleTxtGR"/>
      </w:pPr>
      <w:r w:rsidRPr="006D5FF9">
        <w:t>4.</w:t>
      </w:r>
      <w:r w:rsidRPr="006D5FF9">
        <w:tab/>
        <w:t>Комитет приветствует принятие государством-участником следующих законодательных мер:</w:t>
      </w:r>
    </w:p>
    <w:p w:rsidR="007E7042" w:rsidRPr="006D5FF9" w:rsidRDefault="007E7042" w:rsidP="002B7D2F">
      <w:pPr>
        <w:pStyle w:val="SingleTxtGR"/>
        <w:ind w:firstLine="567"/>
      </w:pPr>
      <w:r>
        <w:t>а)</w:t>
      </w:r>
      <w:r>
        <w:tab/>
      </w:r>
      <w:r w:rsidRPr="0064059C">
        <w:rPr>
          <w:color w:val="FF0000"/>
        </w:rPr>
        <w:t>…</w:t>
      </w:r>
      <w:r w:rsidRPr="006D5FF9">
        <w:t>;</w:t>
      </w:r>
    </w:p>
    <w:p w:rsidR="007E7042" w:rsidRPr="003B53AC" w:rsidRDefault="007E7042" w:rsidP="002B7D2F">
      <w:pPr>
        <w:pStyle w:val="SingleTxtGR"/>
        <w:ind w:firstLine="567"/>
      </w:pPr>
      <w:r>
        <w:t>b)</w:t>
      </w:r>
      <w:r>
        <w:tab/>
      </w:r>
      <w:r w:rsidRPr="0064059C">
        <w:rPr>
          <w:color w:val="FF0000"/>
        </w:rPr>
        <w:t>…</w:t>
      </w:r>
      <w:r w:rsidRPr="006D5FF9">
        <w:t>.</w:t>
      </w:r>
    </w:p>
    <w:p w:rsidR="007E7042" w:rsidRPr="006D5FF9" w:rsidRDefault="007E7042" w:rsidP="007E7042">
      <w:pPr>
        <w:pStyle w:val="SingleTxtGR"/>
      </w:pPr>
      <w:r w:rsidRPr="006D5FF9">
        <w:t>5.</w:t>
      </w:r>
      <w:r w:rsidRPr="006D5FF9">
        <w:tab/>
        <w:t>Комитет приветствует также ратификацию государством-участником следующих международных договоров или его присоединение к ним:</w:t>
      </w:r>
    </w:p>
    <w:p w:rsidR="007E7042" w:rsidRPr="006D5FF9" w:rsidRDefault="007E7042" w:rsidP="002B7D2F">
      <w:pPr>
        <w:pStyle w:val="SingleTxtGR"/>
        <w:ind w:firstLine="567"/>
      </w:pPr>
      <w:r w:rsidRPr="006D5FF9">
        <w:t>a)</w:t>
      </w:r>
      <w:r w:rsidRPr="006D5FF9">
        <w:tab/>
      </w:r>
      <w:r w:rsidRPr="0064059C">
        <w:rPr>
          <w:color w:val="FF0000"/>
        </w:rPr>
        <w:t>[</w:t>
      </w:r>
      <w:r w:rsidRPr="006D5FF9">
        <w:t>Конвенции о правах инвалидов</w:t>
      </w:r>
      <w:r w:rsidRPr="007175B2">
        <w:rPr>
          <w:color w:val="FF0000"/>
        </w:rPr>
        <w:t>]</w:t>
      </w:r>
      <w:r w:rsidRPr="006D5FF9">
        <w:t xml:space="preserve"> </w:t>
      </w:r>
      <w:r w:rsidRPr="007175B2">
        <w:rPr>
          <w:color w:val="FF0000"/>
        </w:rPr>
        <w:t>дата</w:t>
      </w:r>
      <w:r w:rsidRPr="006D5FF9">
        <w:t>;</w:t>
      </w:r>
    </w:p>
    <w:p w:rsidR="007E7042" w:rsidRPr="006D5FF9" w:rsidRDefault="007E7042" w:rsidP="002B7D2F">
      <w:pPr>
        <w:pStyle w:val="SingleTxtGR"/>
        <w:ind w:firstLine="567"/>
      </w:pPr>
      <w:r w:rsidRPr="006D5FF9">
        <w:t>b)</w:t>
      </w:r>
      <w:r w:rsidRPr="006D5FF9">
        <w:tab/>
      </w:r>
      <w:r w:rsidRPr="0064059C">
        <w:rPr>
          <w:color w:val="FF0000"/>
        </w:rPr>
        <w:t>[</w:t>
      </w:r>
      <w:r w:rsidRPr="006D5FF9">
        <w:t>Факультативному протоколу к Конвенции против пыток и других жестоких, бесчеловечных или унижающих достоинство видов обращения и наказания</w:t>
      </w:r>
      <w:r w:rsidRPr="0064059C">
        <w:rPr>
          <w:color w:val="FF0000"/>
        </w:rPr>
        <w:t>]</w:t>
      </w:r>
      <w:r w:rsidRPr="006D5FF9">
        <w:t xml:space="preserve"> </w:t>
      </w:r>
      <w:r w:rsidRPr="0064059C">
        <w:rPr>
          <w:color w:val="FF0000"/>
        </w:rPr>
        <w:t>дата</w:t>
      </w:r>
      <w:r w:rsidRPr="006D5FF9">
        <w:t>;</w:t>
      </w:r>
    </w:p>
    <w:p w:rsidR="007E7042" w:rsidRPr="006D5FF9" w:rsidRDefault="007E7042" w:rsidP="002B7D2F">
      <w:pPr>
        <w:pStyle w:val="SingleTxtGR"/>
        <w:ind w:firstLine="567"/>
      </w:pPr>
      <w:r w:rsidRPr="006D5FF9">
        <w:t>c)</w:t>
      </w:r>
      <w:r w:rsidRPr="006D5FF9">
        <w:tab/>
        <w:t>….</w:t>
      </w:r>
    </w:p>
    <w:p w:rsidR="007E7042" w:rsidRPr="006D5FF9" w:rsidRDefault="007E7042" w:rsidP="007E7042">
      <w:pPr>
        <w:pStyle w:val="SingleTxtGR"/>
      </w:pPr>
      <w:r w:rsidRPr="006D5FF9">
        <w:t>6.</w:t>
      </w:r>
      <w:r>
        <w:tab/>
      </w:r>
      <w:r w:rsidRPr="006D5FF9">
        <w:t xml:space="preserve">Комитет приветствует сделанное </w:t>
      </w:r>
      <w:r w:rsidRPr="008909F0">
        <w:rPr>
          <w:color w:val="FF0000"/>
        </w:rPr>
        <w:t xml:space="preserve">дата </w:t>
      </w:r>
      <w:r w:rsidRPr="006D5FF9">
        <w:t xml:space="preserve">заявление государства-участника в соответствии со статьей 41 Пакта о признании компетенции Комитета получать и рассматривать межгосударственные сообщения. </w:t>
      </w:r>
      <w:r w:rsidRPr="00AC53F8">
        <w:rPr>
          <w:b/>
          <w:highlight w:val="yellow"/>
        </w:rPr>
        <w:t>[[Если применимо.]]</w:t>
      </w:r>
    </w:p>
    <w:p w:rsidR="007E7042" w:rsidRPr="006D5FF9" w:rsidRDefault="007E7042" w:rsidP="007E7042">
      <w:pPr>
        <w:pStyle w:val="SingleTxtGR"/>
      </w:pPr>
      <w:r w:rsidRPr="006D5FF9">
        <w:t>7.</w:t>
      </w:r>
      <w:r>
        <w:tab/>
      </w:r>
      <w:r w:rsidRPr="006D5FF9">
        <w:t xml:space="preserve">Комитет приветствует </w:t>
      </w:r>
      <w:r w:rsidRPr="008909F0">
        <w:rPr>
          <w:color w:val="FF0000"/>
        </w:rPr>
        <w:t>[также]</w:t>
      </w:r>
      <w:r w:rsidRPr="006D5FF9">
        <w:t xml:space="preserve"> снятие государством-участником </w:t>
      </w:r>
      <w:r w:rsidRPr="008909F0">
        <w:rPr>
          <w:color w:val="FF0000"/>
        </w:rPr>
        <w:t xml:space="preserve">дата </w:t>
      </w:r>
      <w:r w:rsidRPr="006D5FF9">
        <w:t xml:space="preserve">своей оговорки по статье </w:t>
      </w:r>
      <w:r w:rsidRPr="008909F0">
        <w:rPr>
          <w:color w:val="FF0000"/>
        </w:rPr>
        <w:t>XX</w:t>
      </w:r>
      <w:r w:rsidRPr="006D5FF9">
        <w:t xml:space="preserve"> Пакта. </w:t>
      </w:r>
      <w:r w:rsidRPr="00AC53F8">
        <w:rPr>
          <w:b/>
          <w:highlight w:val="yellow"/>
        </w:rPr>
        <w:t>[[Если применимо.]]</w:t>
      </w:r>
    </w:p>
    <w:p w:rsidR="007E7042" w:rsidRPr="006D5FF9" w:rsidRDefault="007E7042" w:rsidP="007E7042">
      <w:pPr>
        <w:pStyle w:val="SingleTxtGR"/>
      </w:pPr>
      <w:r w:rsidRPr="006D5FF9">
        <w:t>8.</w:t>
      </w:r>
      <w:r>
        <w:tab/>
      </w:r>
      <w:r w:rsidRPr="006D5FF9">
        <w:t xml:space="preserve">Комитет приветствует </w:t>
      </w:r>
      <w:r w:rsidRPr="008909F0">
        <w:rPr>
          <w:color w:val="FF0000"/>
        </w:rPr>
        <w:t>[далее]</w:t>
      </w:r>
      <w:r w:rsidRPr="006D5FF9">
        <w:t xml:space="preserve"> представленную государством-участником информацию относительно случаев, в которых положения Пакта упоминались и применялись национальными судами. </w:t>
      </w:r>
      <w:r w:rsidRPr="00AC53F8">
        <w:rPr>
          <w:b/>
          <w:highlight w:val="yellow"/>
        </w:rPr>
        <w:t>[[Если применимо.]]</w:t>
      </w:r>
    </w:p>
    <w:p w:rsidR="007E7042" w:rsidRPr="006D5FF9" w:rsidRDefault="007E7042" w:rsidP="007E7042">
      <w:pPr>
        <w:pStyle w:val="H1GR"/>
      </w:pPr>
      <w:r w:rsidRPr="004C70DD">
        <w:tab/>
      </w:r>
      <w:r w:rsidRPr="006D5FF9">
        <w:t>C.</w:t>
      </w:r>
      <w:r w:rsidRPr="006D5FF9">
        <w:tab/>
        <w:t>Основные вопросы, вызывающие обеспокоенность, и</w:t>
      </w:r>
      <w:r>
        <w:t> </w:t>
      </w:r>
      <w:r w:rsidRPr="006D5FF9">
        <w:t>рекомендации</w:t>
      </w:r>
    </w:p>
    <w:p w:rsidR="007E7042" w:rsidRPr="006D5FF9" w:rsidRDefault="007E7042" w:rsidP="007E7042">
      <w:pPr>
        <w:pStyle w:val="H23GR"/>
      </w:pPr>
      <w:r w:rsidRPr="006D5FF9">
        <w:tab/>
      </w:r>
      <w:r w:rsidRPr="006D5FF9">
        <w:tab/>
        <w:t xml:space="preserve">Соображения в соответствии с Факультативным протоколом </w:t>
      </w:r>
    </w:p>
    <w:p w:rsidR="007E7042" w:rsidRPr="006D5FF9" w:rsidRDefault="007E7042" w:rsidP="007E7042">
      <w:pPr>
        <w:pStyle w:val="H23GR"/>
        <w:rPr>
          <w:bCs/>
        </w:rPr>
      </w:pPr>
      <w:r w:rsidRPr="006D5FF9">
        <w:tab/>
      </w:r>
      <w:r w:rsidRPr="006D5FF9">
        <w:tab/>
        <w:t xml:space="preserve">Национальное правозащитное учреждение </w:t>
      </w:r>
    </w:p>
    <w:p w:rsidR="007E7042" w:rsidRPr="006D5FF9" w:rsidRDefault="007E7042" w:rsidP="007E7042">
      <w:pPr>
        <w:pStyle w:val="H1GR"/>
      </w:pPr>
      <w:r w:rsidRPr="004C70DD">
        <w:tab/>
      </w:r>
      <w:r w:rsidRPr="006D5FF9">
        <w:t>D.</w:t>
      </w:r>
      <w:r w:rsidRPr="006D5FF9">
        <w:tab/>
        <w:t>Распространение информации и последующая деятельность</w:t>
      </w:r>
    </w:p>
    <w:p w:rsidR="007E7042" w:rsidRPr="006D5FF9" w:rsidRDefault="007E7042" w:rsidP="007E7042">
      <w:pPr>
        <w:pStyle w:val="SingleTxtGR"/>
      </w:pPr>
      <w:r w:rsidRPr="006D5FF9">
        <w:t>23.</w:t>
      </w:r>
      <w:r w:rsidRPr="006D5FF9">
        <w:tab/>
        <w:t xml:space="preserve">Государству-участнику следует обеспечить широкое распространение Пакта, </w:t>
      </w:r>
      <w:r w:rsidRPr="008909F0">
        <w:rPr>
          <w:color w:val="FF0000"/>
        </w:rPr>
        <w:t>[первого Факультативного протокола к нему], [обоих Факультативных протоколов к нему]</w:t>
      </w:r>
      <w:r w:rsidRPr="006D5FF9">
        <w:t xml:space="preserve">, своего </w:t>
      </w:r>
      <w:r w:rsidRPr="00A6724D">
        <w:rPr>
          <w:color w:val="FF0000"/>
        </w:rPr>
        <w:t>[первоначального] [объединенных номера периодических] [номер периодического]</w:t>
      </w:r>
      <w:r w:rsidRPr="006D5FF9">
        <w:t xml:space="preserve"> доклада, </w:t>
      </w:r>
      <w:r w:rsidRPr="00A6724D">
        <w:rPr>
          <w:color w:val="FF0000"/>
        </w:rPr>
        <w:t xml:space="preserve">[письменных ответов на </w:t>
      </w:r>
      <w:r w:rsidRPr="00A6724D">
        <w:rPr>
          <w:color w:val="FF0000"/>
        </w:rPr>
        <w:lastRenderedPageBreak/>
        <w:t>перечень вопросов Комитета]</w:t>
      </w:r>
      <w:r w:rsidRPr="006D5FF9">
        <w:t xml:space="preserve"> и настоящих заключительных замечаний, с тем чтобы повысить уровень осведомленности о закрепленных в Пакте правах среди представителей судебных, законодательных и административных органов, гражданского общества и действующих в стране неправительственных организаций, а также широкой общественности. Государству-участнику следует обеспечить перевод доклада и настоящих заключительных замечаний на </w:t>
      </w:r>
      <w:r w:rsidRPr="00A6724D">
        <w:rPr>
          <w:color w:val="FF0000"/>
        </w:rPr>
        <w:t>[официальный язык/официальные языки] / [второй официальный язык]</w:t>
      </w:r>
      <w:r w:rsidRPr="006D5FF9">
        <w:t xml:space="preserve"> государства-участника. </w:t>
      </w:r>
    </w:p>
    <w:p w:rsidR="007E7042" w:rsidRPr="006D5FF9" w:rsidRDefault="007E7042" w:rsidP="007E7042">
      <w:pPr>
        <w:pStyle w:val="SingleTxtGR"/>
      </w:pPr>
      <w:r w:rsidRPr="006D5FF9">
        <w:t>24.</w:t>
      </w:r>
      <w:r w:rsidRPr="006D5FF9">
        <w:tab/>
        <w:t xml:space="preserve">В соответствии с пунктом 5 правила 71 правил процедуры Комитета государству-участнику предлагается представить в течение одного года с момента принятия настоящих заключительных замечаний информацию о выполнении им рекомендаций Комитета, изложенных в пунктах </w:t>
      </w:r>
      <w:r w:rsidRPr="00A6724D">
        <w:rPr>
          <w:color w:val="FF0000"/>
        </w:rPr>
        <w:t>Х</w:t>
      </w:r>
      <w:r w:rsidRPr="006D5FF9">
        <w:t xml:space="preserve"> (</w:t>
      </w:r>
      <w:r w:rsidRPr="00A6724D">
        <w:rPr>
          <w:color w:val="FF0000"/>
        </w:rPr>
        <w:t>суть рекомендации</w:t>
      </w:r>
      <w:r w:rsidRPr="006D5FF9">
        <w:t xml:space="preserve">), </w:t>
      </w:r>
      <w:r w:rsidRPr="00A6724D">
        <w:rPr>
          <w:color w:val="FF0000"/>
        </w:rPr>
        <w:t>Y</w:t>
      </w:r>
      <w:r w:rsidRPr="006D5FF9">
        <w:t xml:space="preserve"> (</w:t>
      </w:r>
      <w:r w:rsidRPr="00A6724D">
        <w:rPr>
          <w:color w:val="FF0000"/>
        </w:rPr>
        <w:t>суть рекомендации</w:t>
      </w:r>
      <w:r w:rsidRPr="006D5FF9">
        <w:t xml:space="preserve">) и </w:t>
      </w:r>
      <w:r w:rsidRPr="00A6724D">
        <w:rPr>
          <w:color w:val="FF0000"/>
        </w:rPr>
        <w:t>Z</w:t>
      </w:r>
      <w:r w:rsidRPr="006D5FF9">
        <w:t xml:space="preserve"> (</w:t>
      </w:r>
      <w:r w:rsidRPr="00A6724D">
        <w:rPr>
          <w:color w:val="FF0000"/>
        </w:rPr>
        <w:t>суть рекомендации</w:t>
      </w:r>
      <w:r w:rsidRPr="006D5FF9">
        <w:t>) выше.</w:t>
      </w:r>
    </w:p>
    <w:p w:rsidR="007E7042" w:rsidRPr="006D5FF9" w:rsidRDefault="007E7042" w:rsidP="007E7042">
      <w:pPr>
        <w:pStyle w:val="SingleTxtGR"/>
      </w:pPr>
      <w:r w:rsidRPr="00A6724D">
        <w:rPr>
          <w:color w:val="FF0000"/>
        </w:rPr>
        <w:t>[</w:t>
      </w:r>
      <w:r w:rsidRPr="006D5FF9">
        <w:t>25.</w:t>
      </w:r>
      <w:r>
        <w:tab/>
      </w:r>
      <w:r w:rsidRPr="00AC53F8">
        <w:rPr>
          <w:b/>
          <w:highlight w:val="yellow"/>
        </w:rPr>
        <w:t>[[Пункт только для докладов, подготовленных на основе перечня вопросов (стандартной процедуры представления докладов).]]</w:t>
      </w:r>
      <w:r w:rsidRPr="006D5FF9">
        <w:t xml:space="preserve"> Комитет просит государство-участник представить свой следующий периодический доклад к </w:t>
      </w:r>
      <w:r w:rsidRPr="00A6724D">
        <w:rPr>
          <w:color w:val="FF0000"/>
        </w:rPr>
        <w:t xml:space="preserve">дата </w:t>
      </w:r>
      <w:r w:rsidRPr="006D5FF9">
        <w:t xml:space="preserve">и включить в этот доклад конкретную обновленную информацию об осуществлении рекомендаций, вынесенных в настоящих заключительных замечаниях, и Пакта в целом. Комитет также просит государство-участник при подготовке своего доклада провести широкие консультации с представителями гражданского общества и действующих в стране неправительственных организаций </w:t>
      </w:r>
      <w:r w:rsidRPr="00A6724D">
        <w:rPr>
          <w:color w:val="FF0000"/>
        </w:rPr>
        <w:t>[, а также меньшинств и маргинальных групп]</w:t>
      </w:r>
      <w:r w:rsidRPr="006D5FF9">
        <w:t>. В соответствии с резолюцией</w:t>
      </w:r>
      <w:r>
        <w:t> </w:t>
      </w:r>
      <w:r w:rsidRPr="006D5FF9">
        <w:t>68/268 Генеральной Ассамблеи объем доклада не должен превышать</w:t>
      </w:r>
      <w:r>
        <w:t xml:space="preserve"> </w:t>
      </w:r>
      <w:r w:rsidRPr="006D5FF9">
        <w:t>21</w:t>
      </w:r>
      <w:r>
        <w:t> </w:t>
      </w:r>
      <w:r w:rsidRPr="006D5FF9">
        <w:t>200 слов.</w:t>
      </w:r>
      <w:r w:rsidRPr="00A6724D">
        <w:rPr>
          <w:color w:val="FF0000"/>
        </w:rPr>
        <w:t>]</w:t>
      </w:r>
      <w:r w:rsidRPr="006D5FF9">
        <w:t xml:space="preserve"> </w:t>
      </w:r>
      <w:r w:rsidRPr="00AC53F8">
        <w:rPr>
          <w:b/>
          <w:highlight w:val="yellow"/>
        </w:rPr>
        <w:t>[[Следующая формулировка используется лишь для государств-участников, которые еще не согласились следовать упрощенной процедуре представления докладов.]]</w:t>
      </w:r>
      <w:r w:rsidRPr="006D5FF9">
        <w:t xml:space="preserve"> В качестве альтернативного варианта Комитет предлагает государству-участнику согласиться до </w:t>
      </w:r>
      <w:r w:rsidRPr="00AC53F8">
        <w:rPr>
          <w:color w:val="FF0000"/>
        </w:rPr>
        <w:t xml:space="preserve">дата </w:t>
      </w:r>
      <w:r w:rsidRPr="006D5FF9">
        <w:t xml:space="preserve">использовать упрощенную процедуру </w:t>
      </w:r>
      <w:r>
        <w:t>отчетности</w:t>
      </w:r>
      <w:r w:rsidRPr="006D5FF9">
        <w:t xml:space="preserve">, </w:t>
      </w:r>
      <w:r>
        <w:t>в</w:t>
      </w:r>
      <w:r w:rsidRPr="006D5FF9">
        <w:t xml:space="preserve"> соответствии </w:t>
      </w:r>
      <w:r>
        <w:t xml:space="preserve">с </w:t>
      </w:r>
      <w:r w:rsidRPr="006D5FF9">
        <w:t xml:space="preserve">которой Комитет направляет государству-участнику </w:t>
      </w:r>
      <w:r>
        <w:t xml:space="preserve">подготовленный </w:t>
      </w:r>
      <w:r w:rsidRPr="006D5FF9">
        <w:t xml:space="preserve">перечень вопросов до </w:t>
      </w:r>
      <w:r>
        <w:t xml:space="preserve">получения </w:t>
      </w:r>
      <w:r w:rsidRPr="006D5FF9">
        <w:t>его доклада. Ответы государства-участника на этот перечень вопросов будут представлять собой следующий периодический доклад, представляемый в соответствии со статьей 40 Пакта.</w:t>
      </w:r>
    </w:p>
    <w:p w:rsidR="007E7042" w:rsidRPr="002B7D2F" w:rsidRDefault="007E7042" w:rsidP="007E7042">
      <w:pPr>
        <w:pStyle w:val="SingleTxtGR"/>
      </w:pPr>
      <w:r w:rsidRPr="00AC53F8">
        <w:rPr>
          <w:color w:val="FF0000"/>
        </w:rPr>
        <w:t>[</w:t>
      </w:r>
      <w:r w:rsidRPr="006D5FF9">
        <w:t>25.</w:t>
      </w:r>
      <w:r w:rsidRPr="005347F3">
        <w:tab/>
      </w:r>
      <w:r w:rsidRPr="00AC53F8">
        <w:rPr>
          <w:b/>
          <w:highlight w:val="yellow"/>
        </w:rPr>
        <w:t>[[Пункт только для докладов, подготовленных на основе перечня вопросов, направляемого до представления доклада.]]</w:t>
      </w:r>
      <w:r w:rsidRPr="006D5FF9">
        <w:t xml:space="preserve"> Поскольку государство-участник согласилось следовать упрощенной процедуре </w:t>
      </w:r>
      <w:r>
        <w:t>отчетности</w:t>
      </w:r>
      <w:r w:rsidRPr="006D5FF9">
        <w:t xml:space="preserve">, Комитет в надлежащее время </w:t>
      </w:r>
      <w:r>
        <w:t>направит</w:t>
      </w:r>
      <w:r w:rsidRPr="006D5FF9">
        <w:t xml:space="preserve"> ему перечень вопросов до </w:t>
      </w:r>
      <w:r>
        <w:t xml:space="preserve">получения его </w:t>
      </w:r>
      <w:r w:rsidRPr="006D5FF9">
        <w:t xml:space="preserve">доклада. Ответы государства-участника на этот перечень составят его </w:t>
      </w:r>
      <w:r w:rsidRPr="00AC53F8">
        <w:rPr>
          <w:color w:val="FF0000"/>
        </w:rPr>
        <w:t>[номер периодический/периодические]</w:t>
      </w:r>
      <w:r w:rsidRPr="006D5FF9">
        <w:t xml:space="preserve"> доклад/</w:t>
      </w:r>
      <w:r w:rsidRPr="00AC53F8">
        <w:rPr>
          <w:color w:val="FF0000"/>
        </w:rPr>
        <w:t>доклады</w:t>
      </w:r>
      <w:r w:rsidRPr="006D5FF9">
        <w:t>. В соответствии с резолюцией 68/268 Генеральной Ассамблеи объем доклада не должен превышать 21 200 слов.</w:t>
      </w:r>
      <w:r w:rsidRPr="00AC53F8">
        <w:rPr>
          <w:color w:val="FF0000"/>
        </w:rPr>
        <w:t>]</w:t>
      </w:r>
      <w:bookmarkStart w:id="0" w:name="_GoBack"/>
    </w:p>
    <w:bookmarkEnd w:id="0"/>
    <w:p w:rsidR="007E7042" w:rsidRPr="007E7042" w:rsidRDefault="007E7042" w:rsidP="007E7042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7E7042" w:rsidRPr="007E7042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2B7D2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2B7D2F">
      <w:fldChar w:fldCharType="begin"/>
    </w:r>
    <w:r w:rsidR="002B7D2F">
      <w:instrText xml:space="preserve"> DOCPROPERTY  gdocf  \* MERGEFORMAT </w:instrText>
    </w:r>
    <w:r w:rsidR="002B7D2F">
      <w:fldChar w:fldCharType="separate"/>
    </w:r>
    <w:proofErr w:type="spellStart"/>
    <w:r w:rsidR="006373D9">
      <w:t>gdocf</w:t>
    </w:r>
    <w:proofErr w:type="spellEnd"/>
    <w:r w:rsidR="002B7D2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B7D2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373D9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6373D9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373D9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7E7042" w:rsidRPr="00127DFE" w:rsidRDefault="007E7042" w:rsidP="007E7042">
      <w:pPr>
        <w:pStyle w:val="Notedebasdepage"/>
        <w:rPr>
          <w:lang w:val="ru-RU"/>
        </w:rPr>
      </w:pPr>
      <w:r>
        <w:rPr>
          <w:lang w:val="ru-RU"/>
        </w:rPr>
        <w:tab/>
        <w:t>*</w:t>
      </w:r>
      <w:r>
        <w:rPr>
          <w:lang w:val="ru-RU"/>
        </w:rPr>
        <w:tab/>
        <w:t xml:space="preserve">Приняты Комитетом на его </w:t>
      </w:r>
      <w:r w:rsidRPr="007175B2">
        <w:rPr>
          <w:color w:val="FF0000"/>
          <w:lang w:val="ru-RU"/>
        </w:rPr>
        <w:t xml:space="preserve">номер </w:t>
      </w:r>
      <w:r>
        <w:rPr>
          <w:lang w:val="ru-RU"/>
        </w:rPr>
        <w:t>сессии (</w:t>
      </w:r>
      <w:r w:rsidRPr="007175B2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B7D2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373D9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B7D2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373D9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75F1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41B56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7D2F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373D9"/>
    <w:rsid w:val="00647489"/>
    <w:rsid w:val="006556C6"/>
    <w:rsid w:val="00681A10"/>
    <w:rsid w:val="006942D4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B0B86"/>
    <w:rsid w:val="007E7042"/>
    <w:rsid w:val="0081046B"/>
    <w:rsid w:val="008125E9"/>
    <w:rsid w:val="0081695D"/>
    <w:rsid w:val="00825F8D"/>
    <w:rsid w:val="00834B71"/>
    <w:rsid w:val="0085156F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A24AC"/>
    <w:rsid w:val="009C3FE8"/>
    <w:rsid w:val="009F03E2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1544F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F71B9"/>
    <w:rsid w:val="00E053E6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4:docId w14:val="12B4A2BD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053E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E053E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E053E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E053E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053E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E053E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053E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053E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E053E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053E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053E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053E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053E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053E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053E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053E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E053E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E053E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E053E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E053E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E053E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E053E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E053E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E053E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E053E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E053E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,5_GR"/>
    <w:basedOn w:val="Normal"/>
    <w:link w:val="NotedebasdepageCar"/>
    <w:qFormat/>
    <w:rsid w:val="00E053E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,5_GR Car"/>
    <w:basedOn w:val="Policepardfaut"/>
    <w:link w:val="Notedebasdepage"/>
    <w:rsid w:val="00E053E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E053E6"/>
  </w:style>
  <w:style w:type="character" w:customStyle="1" w:styleId="NotedefinCar">
    <w:name w:val="Note de fin Car"/>
    <w:aliases w:val="2_G Car"/>
    <w:basedOn w:val="Policepardfaut"/>
    <w:link w:val="Notedefin"/>
    <w:rsid w:val="00E053E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E053E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E053E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E053E6"/>
    <w:rPr>
      <w:color w:val="800080" w:themeColor="followedHyperlink"/>
      <w:u w:val="none"/>
    </w:rPr>
  </w:style>
  <w:style w:type="paragraph" w:styleId="Textedebulles">
    <w:name w:val="Balloon Text"/>
    <w:basedOn w:val="Normal"/>
    <w:link w:val="TextedebullesCar"/>
    <w:semiHidden/>
    <w:unhideWhenUsed/>
    <w:rsid w:val="006373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373D9"/>
    <w:rPr>
      <w:rFonts w:ascii="Segoe UI" w:eastAsiaTheme="minorEastAsia" w:hAnsi="Segoe UI" w:cs="Segoe UI"/>
      <w:sz w:val="18"/>
      <w:szCs w:val="18"/>
      <w:lang w:val="ru-RU" w:eastAsia="zh-CN"/>
    </w:rPr>
  </w:style>
  <w:style w:type="paragraph" w:customStyle="1" w:styleId="HChGR">
    <w:name w:val="_ H _Ch_GR"/>
    <w:basedOn w:val="Normal"/>
    <w:next w:val="Normal"/>
    <w:qFormat/>
    <w:rsid w:val="007E704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7E704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7E704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Cs w:val="20"/>
      <w:lang w:eastAsia="ru-RU"/>
    </w:rPr>
  </w:style>
  <w:style w:type="paragraph" w:customStyle="1" w:styleId="SingleTxtGR">
    <w:name w:val="_ Single Txt_GR"/>
    <w:basedOn w:val="Normal"/>
    <w:qFormat/>
    <w:rsid w:val="007E7042"/>
    <w:pPr>
      <w:tabs>
        <w:tab w:val="left" w:pos="1701"/>
        <w:tab w:val="left" w:pos="2268"/>
        <w:tab w:val="left" w:pos="2835"/>
        <w:tab w:val="left" w:pos="3402"/>
        <w:tab w:val="left" w:pos="3969"/>
      </w:tabs>
      <w:suppressAutoHyphens w:val="0"/>
      <w:spacing w:after="120"/>
      <w:ind w:left="1134" w:right="1134"/>
      <w:jc w:val="both"/>
    </w:pPr>
    <w:rPr>
      <w:rFonts w:eastAsia="Times New Roman" w:cs="Times New Roman"/>
      <w:spacing w:val="4"/>
      <w:w w:val="103"/>
      <w:kern w:val="1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830</Words>
  <Characters>6719</Characters>
  <Application>Microsoft Office Word</Application>
  <DocSecurity>0</DocSecurity>
  <Lines>55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9</cp:revision>
  <cp:lastPrinted>2018-06-19T08:21:00Z</cp:lastPrinted>
  <dcterms:created xsi:type="dcterms:W3CDTF">2018-05-31T08:56:00Z</dcterms:created>
  <dcterms:modified xsi:type="dcterms:W3CDTF">2018-10-22T09:00:00Z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