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0A1C85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0A1C85" w:rsidRDefault="000A1C85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0A1C85" w:rsidRDefault="00896F35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0A1C85" w:rsidRDefault="00896F35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</w:t>
            </w:r>
            <w:r>
              <w:t>/</w:t>
            </w:r>
            <w:fldSimple w:instr=" DOCPROPERTY  sym1  \* MERGEFORMAT ">
              <w:r>
                <w:t>sym1</w:t>
              </w:r>
            </w:fldSimple>
          </w:p>
        </w:tc>
      </w:tr>
      <w:tr w:rsidR="000A1C85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0A1C85" w:rsidRDefault="00896F35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0A1C85" w:rsidRDefault="00896F35">
            <w:pPr>
              <w:spacing w:before="120" w:line="380" w:lineRule="exact"/>
            </w:pPr>
            <w:r>
              <w:rPr>
                <w:b/>
                <w:sz w:val="34"/>
                <w:szCs w:val="40"/>
              </w:rPr>
              <w:t xml:space="preserve">International Convention for </w:t>
            </w:r>
            <w:r>
              <w:rPr>
                <w:b/>
                <w:sz w:val="34"/>
                <w:szCs w:val="40"/>
              </w:rPr>
              <w:br/>
              <w:t xml:space="preserve">the Protection of All Persons </w:t>
            </w:r>
            <w:r>
              <w:rPr>
                <w:b/>
                <w:sz w:val="34"/>
                <w:szCs w:val="40"/>
              </w:rPr>
              <w:br/>
              <w:t>from Enforced Disappearance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0A1C85" w:rsidRDefault="00896F35">
            <w:pPr>
              <w:suppressAutoHyphens w:val="0"/>
              <w:spacing w:before="240" w:line="240" w:lineRule="exact"/>
            </w:pPr>
            <w:r>
              <w:t xml:space="preserve">Distr.: </w:t>
            </w:r>
            <w:fldSimple w:instr=" DOCPROPERTY  dist  \* MERGEFORMAT ">
              <w:r>
                <w:t>Dist</w:t>
              </w:r>
            </w:fldSimple>
          </w:p>
          <w:p w:rsidR="000A1C85" w:rsidRDefault="00896F35">
            <w:pPr>
              <w:suppressAutoHyphens w:val="0"/>
            </w:pPr>
            <w:fldSimple w:instr=" DOCPROPERTY  date  \* MERGEFORMAT ">
              <w:r>
                <w:t>date</w:t>
              </w:r>
            </w:fldSimple>
          </w:p>
          <w:p w:rsidR="000A1C85" w:rsidRDefault="00896F35">
            <w:pPr>
              <w:suppressAutoHyphens w:val="0"/>
            </w:pPr>
            <w:fldSimple w:instr=" DOCPROPERTY  tlang  \* MERGEFORMAT ">
              <w:r>
                <w:t>tlang</w:t>
              </w:r>
            </w:fldSimple>
          </w:p>
          <w:p w:rsidR="000A1C85" w:rsidRDefault="00896F35">
            <w:pPr>
              <w:suppressAutoHyphens w:val="0"/>
            </w:pPr>
            <w:r>
              <w:t xml:space="preserve">Original: </w:t>
            </w:r>
            <w:fldSimple w:instr=" DOCPROPERTY  olang  \* MERGEFORMAT ">
              <w:r>
                <w:t>olang</w:t>
              </w:r>
            </w:fldSimple>
          </w:p>
          <w:p w:rsidR="000A1C85" w:rsidRDefault="00896F35">
            <w:pPr>
              <w:suppressAutoHyphens w:val="0"/>
            </w:pPr>
            <w:fldSimple w:instr=" DOCPROPERTY  virs  \* MERGEFORMAT ">
              <w:r>
                <w:t>virs</w:t>
              </w:r>
            </w:fldSimple>
          </w:p>
        </w:tc>
      </w:tr>
    </w:tbl>
    <w:p w:rsidR="000A1C85" w:rsidRDefault="00896F35">
      <w:pPr>
        <w:spacing w:before="120"/>
        <w:rPr>
          <w:b/>
          <w:sz w:val="24"/>
          <w:szCs w:val="24"/>
        </w:rPr>
      </w:pPr>
      <w:r>
        <w:rPr>
          <w:b/>
          <w:sz w:val="24"/>
          <w:szCs w:val="24"/>
        </w:rPr>
        <w:t>Committee on Enforced Disappearances</w:t>
      </w:r>
    </w:p>
    <w:p w:rsidR="000A1C85" w:rsidRDefault="00896F35">
      <w:pPr>
        <w:pStyle w:val="HChG"/>
      </w:pPr>
      <w:r>
        <w:tab/>
      </w:r>
      <w:r>
        <w:tab/>
        <w:t xml:space="preserve">List of issues in relation to the report submitted by </w:t>
      </w:r>
      <w:fldSimple w:instr=" DOCPROPERTY  countw  \* MERGEFORMAT ">
        <w:r>
          <w:t>countw</w:t>
        </w:r>
      </w:fldSimple>
      <w:r>
        <w:t xml:space="preserve"> under article 29 (1) of the Convention</w:t>
      </w:r>
      <w:r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</w:p>
    <w:p w:rsidR="000A1C85" w:rsidRDefault="00896F35">
      <w:pPr>
        <w:pStyle w:val="HChG"/>
      </w:pPr>
      <w:r>
        <w:tab/>
        <w:t>I.</w:t>
      </w:r>
      <w:r>
        <w:tab/>
        <w:t>General information</w:t>
      </w:r>
    </w:p>
    <w:p w:rsidR="000A1C85" w:rsidRDefault="00896F35">
      <w:pPr>
        <w:pStyle w:val="HChG"/>
      </w:pPr>
      <w:r>
        <w:tab/>
        <w:t>II.</w:t>
      </w:r>
      <w:r>
        <w:tab/>
        <w:t>Definition and criminalization of enforced disappearance (arts. 1-7)</w:t>
      </w:r>
    </w:p>
    <w:p w:rsidR="000A1C85" w:rsidRDefault="00896F35">
      <w:pPr>
        <w:pStyle w:val="HChG"/>
      </w:pPr>
      <w:r>
        <w:tab/>
        <w:t>III.</w:t>
      </w:r>
      <w:r>
        <w:tab/>
        <w:t xml:space="preserve">Judicial procedure and cooperation in criminal matters </w:t>
      </w:r>
      <w:r>
        <w:br/>
        <w:t>(arts. 8-15)</w:t>
      </w:r>
    </w:p>
    <w:p w:rsidR="000A1C85" w:rsidRDefault="00896F35">
      <w:pPr>
        <w:pStyle w:val="HChG"/>
      </w:pPr>
      <w:r>
        <w:tab/>
        <w:t>IV.</w:t>
      </w:r>
      <w:r>
        <w:tab/>
        <w:t>Measures to prevent enforced disappearances (arts. 16-23)</w:t>
      </w:r>
    </w:p>
    <w:p w:rsidR="000A1C85" w:rsidRDefault="00896F35">
      <w:pPr>
        <w:pStyle w:val="HChG"/>
      </w:pPr>
      <w:r>
        <w:tab/>
        <w:t>V.</w:t>
      </w:r>
      <w:r>
        <w:tab/>
        <w:t>Measures to provide reparation and to protect children against enforced disappearance (arts. 24-25)</w:t>
      </w:r>
    </w:p>
    <w:p w:rsidR="000A1C85" w:rsidRDefault="000A1C85" w:rsidP="00896F35">
      <w:pPr>
        <w:pStyle w:val="SingleTxtG"/>
      </w:pPr>
    </w:p>
    <w:sectPr w:rsidR="000A1C85">
      <w:headerReference w:type="even" r:id="rId8"/>
      <w:headerReference w:type="default" r:id="rId9"/>
      <w:footerReference w:type="even" r:id="rId10"/>
      <w:footerReference w:type="default" r:id="rId11"/>
      <w:footerReference w:type="first" r:id="rId12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A1C85" w:rsidRDefault="000A1C85">
      <w:pPr>
        <w:spacing w:line="240" w:lineRule="auto"/>
      </w:pPr>
    </w:p>
  </w:endnote>
  <w:endnote w:type="continuationSeparator" w:id="0">
    <w:p w:rsidR="000A1C85" w:rsidRDefault="000A1C85">
      <w:pPr>
        <w:pStyle w:val="Piedepgina"/>
      </w:pPr>
    </w:p>
  </w:endnote>
  <w:endnote w:type="continuationNotice" w:id="1">
    <w:p w:rsidR="000A1C85" w:rsidRDefault="000A1C8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85" w:rsidRDefault="00896F35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  <w:fldSimple w:instr=" DOCPROPERTY  gdocf  \* MERGEFORMAT ">
      <w:r>
        <w:t>gdocf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85" w:rsidRDefault="00896F35">
    <w:pPr>
      <w:pStyle w:val="Piedepgina"/>
      <w:tabs>
        <w:tab w:val="right" w:pos="9639"/>
      </w:tabs>
      <w:rPr>
        <w:sz w:val="20"/>
      </w:rPr>
    </w:pPr>
    <w:fldSimple w:instr=" DOCPROPERTY  gdocf  \* MERGEFORMAT ">
      <w:r>
        <w:t>gdocf</w:t>
      </w:r>
    </w:fldSimple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85" w:rsidRDefault="00896F35">
    <w:pPr>
      <w:pStyle w:val="Piedepgina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752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sz w:val="20"/>
      </w:rPr>
      <w:fldChar w:fldCharType="begin"/>
    </w:r>
    <w:r>
      <w:rPr>
        <w:sz w:val="20"/>
      </w:rPr>
      <w:instrText xml:space="preserve"> DOCPROPERTY  gdoc  \* MERGEFORMAT </w:instrText>
    </w:r>
    <w:r>
      <w:rPr>
        <w:sz w:val="20"/>
      </w:rPr>
      <w:fldChar w:fldCharType="separate"/>
    </w:r>
    <w:r>
      <w:rPr>
        <w:sz w:val="20"/>
      </w:rPr>
      <w:t>gdoc</w:t>
    </w:r>
    <w:r>
      <w:rPr>
        <w:sz w:val="20"/>
      </w:rPr>
      <w:fldChar w:fldCharType="end"/>
    </w:r>
    <w:r>
      <w:rPr>
        <w:noProof/>
        <w:sz w:val="20"/>
        <w:lang w:val="fr-FR" w:eastAsia="fr-FR"/>
      </w:rPr>
      <w:t xml:space="preserve"> </w:t>
    </w:r>
  </w:p>
  <w:tbl>
    <w:tblPr>
      <w:tblStyle w:val="Tablaconcuadrcula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0A1C85">
      <w:tc>
        <w:tcPr>
          <w:tcW w:w="1848" w:type="dxa"/>
          <w:vAlign w:val="bottom"/>
        </w:tcPr>
        <w:p w:rsidR="000A1C85" w:rsidRDefault="00896F3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0A1C85" w:rsidRDefault="000A1C85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</w:p>
      </w:tc>
    </w:tr>
  </w:tbl>
  <w:p w:rsidR="000A1C85" w:rsidRDefault="00896F35">
    <w:pPr>
      <w:pStyle w:val="Piedepgina"/>
    </w:pPr>
    <w:r>
      <w:rPr>
        <w:rFonts w:ascii="C39T30Lfz" w:hAnsi="C39T30Lfz"/>
        <w:noProof/>
        <w:sz w:val="56"/>
        <w:szCs w:val="56"/>
        <w:lang w:val="fr-FR" w:eastAsia="fr-FR"/>
      </w:rPr>
      <w:fldChar w:fldCharType="begin"/>
    </w:r>
    <w:r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>
      <w:rPr>
        <w:rFonts w:ascii="C39T30Lfz" w:hAnsi="C39T30Lfz"/>
        <w:noProof/>
        <w:sz w:val="56"/>
        <w:szCs w:val="56"/>
        <w:lang w:val="fr-FR" w:eastAsia="fr-FR"/>
      </w:rPr>
      <w:t>*0123456789</w:t>
    </w:r>
    <w:r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A1C85" w:rsidRDefault="00896F3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0A1C85" w:rsidRDefault="00896F35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0A1C85" w:rsidRDefault="000A1C85">
      <w:pPr>
        <w:spacing w:line="240" w:lineRule="auto"/>
        <w:rPr>
          <w:sz w:val="2"/>
          <w:szCs w:val="2"/>
        </w:rPr>
      </w:pPr>
    </w:p>
  </w:footnote>
  <w:footnote w:id="2">
    <w:p w:rsidR="000A1C85" w:rsidRDefault="00896F35">
      <w:pPr>
        <w:pStyle w:val="Textonotapie"/>
      </w:pPr>
      <w:r>
        <w:tab/>
      </w:r>
      <w:r>
        <w:rPr>
          <w:rStyle w:val="Refdenotaalpie"/>
          <w:sz w:val="20"/>
          <w:vertAlign w:val="baseline"/>
        </w:rPr>
        <w:t>*</w:t>
      </w:r>
      <w:r>
        <w:tab/>
        <w:t xml:space="preserve">Adopted by the Committee at its </w:t>
      </w:r>
      <w:r w:rsidRPr="00896F35">
        <w:rPr>
          <w:color w:val="FF0000"/>
        </w:rPr>
        <w:t>[</w:t>
      </w:r>
      <w:r>
        <w:rPr>
          <w:color w:val="FF0000"/>
        </w:rPr>
        <w:t>number]</w:t>
      </w:r>
      <w:r>
        <w:t xml:space="preserve"> session (</w:t>
      </w:r>
      <w:r>
        <w:rPr>
          <w:color w:val="FF0000"/>
        </w:rPr>
        <w:t>dates</w:t>
      </w:r>
      <w:r>
        <w:t>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85" w:rsidRDefault="00896F35">
    <w:pPr>
      <w:pStyle w:val="Encabezado"/>
    </w:pPr>
    <w:fldSimple w:instr=" DOCPROPERTY  symh  \* MERGEFORMAT ">
      <w:r>
        <w:t>symh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A1C85" w:rsidRDefault="00896F35">
    <w:pPr>
      <w:pStyle w:val="Encabezado"/>
      <w:jc w:val="right"/>
    </w:pPr>
    <w:fldSimple w:instr=" DOCPROPERTY  symh  \* MERGEFORMAT ">
      <w:r>
        <w:t>symh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 w15:restartNumberingAfterBreak="0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567"/>
  <w:hyphenationZone w:val="425"/>
  <w:evenAndOddHeaders/>
  <w:characterSpacingControl w:val="doNotCompress"/>
  <w:hdrShapeDefaults>
    <o:shapedefaults v:ext="edit" spidmax="51201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C85"/>
    <w:rsid w:val="000A1C85"/>
    <w:rsid w:val="00896F35"/>
    <w:rsid w:val="00CF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;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Fuentedeprrafopredete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Fuentedeprrafopredete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Refdenotaalpie">
    <w:name w:val="footnote reference"/>
    <w:aliases w:val="4_G"/>
    <w:basedOn w:val="Fuentedeprrafopredeter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basedOn w:val="Refdenotaalpie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basedOn w:val="Fuentedeprrafopredeter"/>
    <w:semiHidden/>
    <w:rPr>
      <w:color w:val="0000FF"/>
      <w:u w:val="none"/>
    </w:rPr>
  </w:style>
  <w:style w:type="character" w:styleId="Hipervnculovisitado">
    <w:name w:val="FollowedHyperlink"/>
    <w:basedOn w:val="Fuentedeprrafopredeter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Fuentedeprrafopredete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basedOn w:val="Fuentedeprrafopredete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basedOn w:val="Fuentedeprrafopredeter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Fuentedeprrafopredeter"/>
    <w:link w:val="Ttulo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Fuentedeprrafopredete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Fuentedeprrafopredete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Fuentedeprrafopredete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Fuentedeprrafopredete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Fuentedeprrafopredete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Fuentedeprrafopredete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Fuentedeprrafopredete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Fuentedeprrafopredete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table" w:customStyle="1" w:styleId="TableGrid1">
    <w:name w:val="Table Grid1"/>
    <w:basedOn w:val="Tabla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774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Gloria</dc:creator>
  <cp:lastModifiedBy>Gloria de la Rosa</cp:lastModifiedBy>
  <cp:revision>6</cp:revision>
  <cp:lastPrinted>2017-04-21T12:16:00Z</cp:lastPrinted>
  <dcterms:created xsi:type="dcterms:W3CDTF">2017-10-30T15:43:00Z</dcterms:created>
  <dcterms:modified xsi:type="dcterms:W3CDTF">2018-06-27T06:44:00Z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</Properties>
</file>