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bookmarkStart w:id="0" w:name="_GoBack"/>
            <w:bookmarkEnd w:id="0"/>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630627" w:rsidP="00F56723">
            <w:pPr>
              <w:bidi w:val="0"/>
              <w:spacing w:after="20"/>
              <w:jc w:val="left"/>
              <w:rPr>
                <w:szCs w:val="20"/>
                <w:lang w:val="fr-FR"/>
              </w:rPr>
            </w:pPr>
            <w:r w:rsidRPr="004559FF">
              <w:rPr>
                <w:sz w:val="40"/>
                <w:szCs w:val="20"/>
              </w:rPr>
              <w:t>CEDAW</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630627" w:rsidRPr="00630627" w:rsidTr="00C51057">
        <w:trPr>
          <w:trHeight w:hRule="exact" w:val="2835"/>
        </w:trPr>
        <w:tc>
          <w:tcPr>
            <w:tcW w:w="1286" w:type="dxa"/>
            <w:tcBorders>
              <w:top w:val="nil"/>
              <w:bottom w:val="single" w:sz="12" w:space="0" w:color="auto"/>
            </w:tcBorders>
          </w:tcPr>
          <w:p w:rsidR="00630627" w:rsidRPr="00DB7679" w:rsidRDefault="00380ACD" w:rsidP="00630627">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630627" w:rsidRPr="005B46D9" w:rsidRDefault="00630627" w:rsidP="00630627">
            <w:pPr>
              <w:spacing w:before="60" w:line="640" w:lineRule="exact"/>
              <w:jc w:val="left"/>
              <w:rPr>
                <w:szCs w:val="60"/>
                <w:rtl/>
              </w:rPr>
            </w:pPr>
            <w:r w:rsidRPr="00460CB7">
              <w:rPr>
                <w:rFonts w:hint="cs"/>
                <w:b/>
                <w:bCs/>
                <w:sz w:val="52"/>
                <w:szCs w:val="52"/>
                <w:rtl/>
              </w:rPr>
              <w:t>اتفاقية القضاء على جميع أشكال التمييز ضد المرأة</w:t>
            </w:r>
          </w:p>
        </w:tc>
        <w:tc>
          <w:tcPr>
            <w:tcW w:w="3598" w:type="dxa"/>
            <w:tcBorders>
              <w:top w:val="nil"/>
              <w:bottom w:val="single" w:sz="12" w:space="0" w:color="auto"/>
            </w:tcBorders>
          </w:tcPr>
          <w:p w:rsidR="00630627" w:rsidRPr="000C196E" w:rsidRDefault="00630627" w:rsidP="00630627">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630627" w:rsidRPr="000C196E" w:rsidRDefault="00630627" w:rsidP="00630627">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630627" w:rsidRPr="000C196E" w:rsidRDefault="00630627" w:rsidP="00630627">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630627" w:rsidRPr="000C196E" w:rsidRDefault="00630627" w:rsidP="00630627">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630627" w:rsidRPr="00024732" w:rsidRDefault="00630627" w:rsidP="00630627">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380ACD" w:rsidRPr="00F81145" w:rsidRDefault="00380ACD" w:rsidP="00380ACD">
      <w:pPr>
        <w:pStyle w:val="SingleTxtGA"/>
        <w:spacing w:before="120" w:after="0"/>
        <w:ind w:left="0" w:right="4252"/>
        <w:jc w:val="left"/>
        <w:rPr>
          <w:b/>
          <w:bCs/>
          <w:sz w:val="26"/>
          <w:szCs w:val="36"/>
          <w:rtl/>
          <w:lang w:eastAsia="zh-TW"/>
        </w:rPr>
      </w:pPr>
      <w:r w:rsidRPr="00F81145">
        <w:rPr>
          <w:b/>
          <w:bCs/>
          <w:sz w:val="26"/>
          <w:szCs w:val="36"/>
          <w:rtl/>
          <w:lang w:eastAsia="zh-TW"/>
        </w:rPr>
        <w:t>اللجنة المعنية بالقضاء على التمييز ضد المرأة</w:t>
      </w:r>
    </w:p>
    <w:p w:rsidR="00380ACD" w:rsidRPr="00380ACD" w:rsidRDefault="00380ACD" w:rsidP="00380ACD">
      <w:pPr>
        <w:pStyle w:val="HChGA"/>
        <w:rPr>
          <w:rtl/>
        </w:rPr>
      </w:pPr>
      <w:r>
        <w:rPr>
          <w:rFonts w:hint="cs"/>
          <w:rtl/>
          <w:lang w:eastAsia="zh-TW"/>
        </w:rPr>
        <w:tab/>
      </w:r>
      <w:r>
        <w:rPr>
          <w:rFonts w:hint="cs"/>
          <w:rtl/>
          <w:lang w:eastAsia="zh-TW"/>
        </w:rPr>
        <w:tab/>
      </w:r>
      <w:r w:rsidRPr="008C765A">
        <w:rPr>
          <w:rtl/>
          <w:lang w:eastAsia="zh-TW"/>
        </w:rPr>
        <w:t xml:space="preserve">الملاحظات الختامية بشأن التقرير </w:t>
      </w:r>
      <w:r w:rsidRPr="00F81145">
        <w:rPr>
          <w:rFonts w:ascii="Times New Roman Bold" w:hAnsi="Times New Roman Bold"/>
          <w:color w:val="FF0000"/>
          <w:rtl/>
          <w:lang w:eastAsia="zh-TW"/>
        </w:rPr>
        <w:t>[الأولي] [الجامع للتقارير الدورية [الرقم]] [الدوري [الرقم]]</w:t>
      </w:r>
      <w:r>
        <w:rPr>
          <w:rFonts w:hint="cs"/>
          <w:rtl/>
          <w:lang w:eastAsia="zh-TW"/>
        </w:rPr>
        <w:t xml:space="preserve"> ل‍‍</w:t>
      </w:r>
      <w:r>
        <w:rPr>
          <w:rFonts w:ascii="Times New Roman Bold" w:hAnsi="Times New Roman Bold" w:hint="eastAsia"/>
          <w:color w:val="FF0000"/>
          <w:rtl/>
          <w:lang w:eastAsia="zh-TW"/>
        </w:rPr>
        <w:t> </w:t>
      </w:r>
      <w:r w:rsidRPr="00F81145">
        <w:rPr>
          <w:rFonts w:ascii="Times New Roman Bold" w:hAnsi="Times New Roman Bold"/>
          <w:color w:val="FF0000"/>
          <w:rtl/>
          <w:lang w:eastAsia="zh-TW"/>
        </w:rPr>
        <w:t>[البلد]</w:t>
      </w:r>
      <w:r w:rsidRPr="00F81145">
        <w:rPr>
          <w:rStyle w:val="Appelnotedebasdep"/>
          <w:sz w:val="20"/>
          <w:vertAlign w:val="baseline"/>
          <w:rtl/>
          <w:lang w:eastAsia="zh-TW"/>
        </w:rPr>
        <w:footnoteReference w:customMarkFollows="1" w:id="1"/>
        <w:t>*</w:t>
      </w:r>
    </w:p>
    <w:p w:rsidR="00380ACD" w:rsidRDefault="00380ACD" w:rsidP="00380ACD">
      <w:pPr>
        <w:pStyle w:val="SingleTxtGA"/>
        <w:rPr>
          <w:rtl/>
          <w:lang w:eastAsia="zh-TW"/>
        </w:rPr>
      </w:pPr>
      <w:r>
        <w:rPr>
          <w:rFonts w:hint="cs"/>
          <w:rtl/>
          <w:lang w:eastAsia="zh-TW"/>
        </w:rPr>
        <w:t>1-</w:t>
      </w:r>
      <w:r>
        <w:rPr>
          <w:rFonts w:hint="cs"/>
          <w:rtl/>
          <w:lang w:eastAsia="zh-TW"/>
        </w:rPr>
        <w:tab/>
      </w:r>
      <w:r>
        <w:rPr>
          <w:rtl/>
          <w:lang w:eastAsia="zh-TW"/>
        </w:rPr>
        <w:t xml:space="preserve">نظرت اللجنة في التقرير </w:t>
      </w:r>
      <w:r w:rsidRPr="008C765A">
        <w:rPr>
          <w:color w:val="FF0000"/>
          <w:rtl/>
          <w:lang w:eastAsia="zh-TW"/>
        </w:rPr>
        <w:t xml:space="preserve">[الأولي] [الجامع للتقارير الدورية [الرقم]] [الدوري [الرقم]] </w:t>
      </w:r>
      <w:r>
        <w:rPr>
          <w:rFonts w:hint="cs"/>
          <w:rtl/>
          <w:lang w:eastAsia="zh-TW"/>
        </w:rPr>
        <w:t>ل‍</w:t>
      </w:r>
      <w:r>
        <w:rPr>
          <w:rFonts w:hint="cs"/>
          <w:color w:val="FF0000"/>
          <w:rtl/>
          <w:lang w:eastAsia="zh-TW"/>
        </w:rPr>
        <w:t>‍ </w:t>
      </w:r>
      <w:r w:rsidRPr="008C765A">
        <w:rPr>
          <w:color w:val="FF0000"/>
          <w:rtl/>
          <w:lang w:eastAsia="zh-TW"/>
        </w:rPr>
        <w:t xml:space="preserve">[البلد] </w:t>
      </w:r>
      <w:r>
        <w:t>(CEDAW/C/</w:t>
      </w:r>
      <w:r w:rsidRPr="0020573A">
        <w:rPr>
          <w:color w:val="FF0000"/>
        </w:rPr>
        <w:t>XXX</w:t>
      </w:r>
      <w:r>
        <w:t>/</w:t>
      </w:r>
      <w:r w:rsidRPr="0020573A">
        <w:rPr>
          <w:color w:val="FF0000"/>
        </w:rPr>
        <w:t>Y</w:t>
      </w:r>
      <w:r>
        <w:t>)</w:t>
      </w:r>
      <w:r>
        <w:rPr>
          <w:rFonts w:hint="cs"/>
          <w:rtl/>
          <w:lang w:eastAsia="zh-TW"/>
        </w:rPr>
        <w:t xml:space="preserve"> </w:t>
      </w:r>
      <w:r>
        <w:rPr>
          <w:rtl/>
          <w:lang w:eastAsia="zh-TW"/>
        </w:rPr>
        <w:t xml:space="preserve">في جلستيها </w:t>
      </w:r>
      <w:r w:rsidRPr="008C765A">
        <w:rPr>
          <w:color w:val="FF0000"/>
          <w:rtl/>
          <w:lang w:eastAsia="zh-TW"/>
        </w:rPr>
        <w:t>ال</w:t>
      </w:r>
      <w:r>
        <w:rPr>
          <w:color w:val="FF0000"/>
          <w:rtl/>
          <w:lang w:eastAsia="zh-TW"/>
        </w:rPr>
        <w:t>رقم </w:t>
      </w:r>
      <w:r>
        <w:rPr>
          <w:rtl/>
          <w:lang w:eastAsia="zh-TW"/>
        </w:rPr>
        <w:t>و</w:t>
      </w:r>
      <w:r w:rsidRPr="008C765A">
        <w:rPr>
          <w:color w:val="FF0000"/>
          <w:rtl/>
          <w:lang w:eastAsia="zh-TW"/>
        </w:rPr>
        <w:t>ال</w:t>
      </w:r>
      <w:r>
        <w:rPr>
          <w:color w:val="FF0000"/>
          <w:rtl/>
          <w:lang w:eastAsia="zh-TW"/>
        </w:rPr>
        <w:t>رقم </w:t>
      </w:r>
      <w:r>
        <w:rPr>
          <w:rtl/>
          <w:lang w:eastAsia="zh-TW"/>
        </w:rPr>
        <w:t xml:space="preserve">(انظر </w:t>
      </w:r>
      <w:r>
        <w:t>CEDAW/C/SR.</w:t>
      </w:r>
      <w:r w:rsidRPr="0020573A">
        <w:rPr>
          <w:color w:val="FF0000"/>
        </w:rPr>
        <w:t>XXX</w:t>
      </w:r>
      <w:r>
        <w:rPr>
          <w:rFonts w:hint="cs"/>
          <w:rtl/>
          <w:lang w:eastAsia="zh-TW"/>
        </w:rPr>
        <w:t xml:space="preserve"> </w:t>
      </w:r>
      <w:r>
        <w:rPr>
          <w:rtl/>
          <w:lang w:eastAsia="zh-TW"/>
        </w:rPr>
        <w:t>و</w:t>
      </w:r>
      <w:r>
        <w:t>SR.</w:t>
      </w:r>
      <w:r w:rsidRPr="0020573A">
        <w:rPr>
          <w:color w:val="FF0000"/>
        </w:rPr>
        <w:t>XXX</w:t>
      </w:r>
      <w:r>
        <w:rPr>
          <w:rtl/>
          <w:lang w:eastAsia="zh-TW"/>
        </w:rPr>
        <w:t xml:space="preserve">)، المعقودتين في </w:t>
      </w:r>
      <w:r w:rsidRPr="008C765A">
        <w:rPr>
          <w:color w:val="FF0000"/>
          <w:rtl/>
          <w:lang w:eastAsia="zh-TW"/>
        </w:rPr>
        <w:t xml:space="preserve">التاريخ </w:t>
      </w:r>
      <w:r>
        <w:rPr>
          <w:rtl/>
          <w:lang w:eastAsia="zh-TW"/>
        </w:rPr>
        <w:t>و</w:t>
      </w:r>
      <w:r w:rsidRPr="008C765A">
        <w:rPr>
          <w:color w:val="FF0000"/>
          <w:rtl/>
          <w:lang w:eastAsia="zh-TW"/>
        </w:rPr>
        <w:t>التاريخ</w:t>
      </w:r>
      <w:r>
        <w:rPr>
          <w:rtl/>
          <w:lang w:eastAsia="zh-TW"/>
        </w:rPr>
        <w:t xml:space="preserve">. </w:t>
      </w:r>
      <w:r w:rsidRPr="0054227C">
        <w:rPr>
          <w:highlight w:val="yellow"/>
          <w:rtl/>
          <w:lang w:eastAsia="zh-TW"/>
        </w:rPr>
        <w:t>[[</w:t>
      </w:r>
      <w:r w:rsidRPr="0054227C">
        <w:rPr>
          <w:b/>
          <w:bCs/>
          <w:highlight w:val="yellow"/>
          <w:rtl/>
          <w:lang w:eastAsia="zh-TW"/>
        </w:rPr>
        <w:t>لا تُدرَج الجملة التالية في الملاحظات الختامية بشأن تقارير الدول الأطراف التي تعَد على أساس قوائم المسائل المحالة قبل تقديم التقارير:</w:t>
      </w:r>
      <w:r w:rsidRPr="0054227C">
        <w:rPr>
          <w:highlight w:val="yellow"/>
          <w:rtl/>
          <w:lang w:eastAsia="zh-TW"/>
        </w:rPr>
        <w:t>]]</w:t>
      </w:r>
      <w:r>
        <w:rPr>
          <w:rtl/>
          <w:lang w:eastAsia="zh-TW"/>
        </w:rPr>
        <w:t xml:space="preserve"> وترد قائمة المسائل والاستفسارات التي قدمتها اللجنة في الوثيقة </w:t>
      </w:r>
      <w:r>
        <w:t>CEDAW/C/</w:t>
      </w:r>
      <w:r w:rsidRPr="0020573A">
        <w:rPr>
          <w:color w:val="FF0000"/>
        </w:rPr>
        <w:t>XXX</w:t>
      </w:r>
      <w:r>
        <w:t>/Q/</w:t>
      </w:r>
      <w:r w:rsidRPr="0020573A">
        <w:rPr>
          <w:color w:val="FF0000"/>
        </w:rPr>
        <w:t>Y</w:t>
      </w:r>
      <w:r>
        <w:t xml:space="preserve"> </w:t>
      </w:r>
      <w:r>
        <w:rPr>
          <w:rtl/>
          <w:lang w:eastAsia="zh-TW"/>
        </w:rPr>
        <w:t xml:space="preserve">، وترد ردود </w:t>
      </w:r>
      <w:r w:rsidRPr="00454C36">
        <w:rPr>
          <w:color w:val="FF0000"/>
          <w:rtl/>
          <w:lang w:eastAsia="zh-TW"/>
        </w:rPr>
        <w:t xml:space="preserve">البلد </w:t>
      </w:r>
      <w:r>
        <w:rPr>
          <w:rtl/>
          <w:lang w:eastAsia="zh-TW"/>
        </w:rPr>
        <w:t xml:space="preserve">عليها في الوثيقة </w:t>
      </w:r>
      <w:r>
        <w:t>CEDAW/C/</w:t>
      </w:r>
      <w:r w:rsidRPr="0020573A">
        <w:rPr>
          <w:color w:val="FF0000"/>
        </w:rPr>
        <w:t>XXX</w:t>
      </w:r>
      <w:r>
        <w:t>/Q/</w:t>
      </w:r>
      <w:r w:rsidRPr="0020573A">
        <w:rPr>
          <w:color w:val="FF0000"/>
        </w:rPr>
        <w:t>Y</w:t>
      </w:r>
      <w:r>
        <w:t>/Add.1</w:t>
      </w:r>
      <w:r>
        <w:rPr>
          <w:rtl/>
          <w:lang w:eastAsia="zh-TW"/>
        </w:rPr>
        <w:t>.</w:t>
      </w:r>
    </w:p>
    <w:p w:rsidR="00380ACD" w:rsidRPr="00454C36" w:rsidRDefault="00380ACD" w:rsidP="00380ACD">
      <w:pPr>
        <w:pStyle w:val="H1GA"/>
        <w:rPr>
          <w:rtl/>
          <w:lang w:eastAsia="zh-TW"/>
        </w:rPr>
      </w:pPr>
      <w:r>
        <w:rPr>
          <w:rFonts w:hint="cs"/>
          <w:rtl/>
          <w:lang w:eastAsia="zh-TW"/>
        </w:rPr>
        <w:tab/>
      </w:r>
      <w:r w:rsidRPr="00454C36">
        <w:rPr>
          <w:rtl/>
          <w:lang w:eastAsia="zh-TW"/>
        </w:rPr>
        <w:t>ألف-</w:t>
      </w:r>
      <w:r>
        <w:rPr>
          <w:rFonts w:hint="cs"/>
          <w:rtl/>
          <w:lang w:eastAsia="zh-TW"/>
        </w:rPr>
        <w:tab/>
      </w:r>
      <w:r w:rsidRPr="00454C36">
        <w:rPr>
          <w:rtl/>
          <w:lang w:eastAsia="zh-TW"/>
        </w:rPr>
        <w:t>مقدمة</w:t>
      </w:r>
    </w:p>
    <w:p w:rsidR="00380ACD" w:rsidRDefault="00380ACD" w:rsidP="00380ACD">
      <w:pPr>
        <w:pStyle w:val="SingleTxtGA"/>
        <w:rPr>
          <w:rtl/>
          <w:lang w:eastAsia="zh-TW"/>
        </w:rPr>
      </w:pPr>
      <w:r w:rsidRPr="0006463F">
        <w:rPr>
          <w:color w:val="FF0000"/>
          <w:rtl/>
          <w:lang w:eastAsia="zh-TW"/>
        </w:rPr>
        <w:t>[</w:t>
      </w:r>
      <w:r>
        <w:rPr>
          <w:rFonts w:hint="cs"/>
          <w:rtl/>
          <w:lang w:eastAsia="zh-TW"/>
        </w:rPr>
        <w:t>2-</w:t>
      </w:r>
      <w:r>
        <w:rPr>
          <w:rFonts w:hint="cs"/>
          <w:rtl/>
          <w:lang w:eastAsia="zh-TW"/>
        </w:rPr>
        <w:tab/>
      </w:r>
      <w:r w:rsidRPr="00454C36">
        <w:rPr>
          <w:highlight w:val="yellow"/>
          <w:rtl/>
          <w:lang w:eastAsia="zh-TW"/>
        </w:rPr>
        <w:t>[[</w:t>
      </w:r>
      <w:r w:rsidRPr="00454C36">
        <w:rPr>
          <w:b/>
          <w:bCs/>
          <w:highlight w:val="yellow"/>
          <w:rtl/>
          <w:lang w:eastAsia="zh-TW"/>
        </w:rPr>
        <w:t>ينطبق على الملاحظات الختامية بشأن تقارير الدول الأطراف التي تعَد على أساس قوائم المسائل:</w:t>
      </w:r>
      <w:r w:rsidRPr="00454C36">
        <w:rPr>
          <w:highlight w:val="yellow"/>
          <w:rtl/>
          <w:lang w:eastAsia="zh-TW"/>
        </w:rPr>
        <w:t>]]</w:t>
      </w:r>
      <w:r>
        <w:rPr>
          <w:rtl/>
          <w:lang w:eastAsia="zh-TW"/>
        </w:rPr>
        <w:t xml:space="preserve"> تعرب اللجنة عن تقديرها لتقديم الدولة الطرف تقريرها </w:t>
      </w:r>
      <w:r w:rsidRPr="00454C36">
        <w:rPr>
          <w:color w:val="FF0000"/>
          <w:rtl/>
          <w:lang w:eastAsia="zh-TW"/>
        </w:rPr>
        <w:t>[[الأولي] [الجامع للتقارير الدورية [الرقم]] [الدوري [الرقم]]</w:t>
      </w:r>
      <w:r>
        <w:rPr>
          <w:rtl/>
          <w:lang w:eastAsia="zh-TW"/>
        </w:rPr>
        <w:t>. وتعرب أيضاً عن تقديرها للردود الكتابية التي قدمتها الدولة الطرف على قائمة المسائل والاستفسارات التي أثارها الفريق العامل لما قبل الدورة، وترحب بالعرض الشفوي الذي قدمه الوفد وبالتوضيحات الإضافية المقدمة رداً على الأسئلة التي طرحتها اللجنة شفوياً أثناء الحوار.</w:t>
      </w:r>
      <w:r w:rsidRPr="0006463F">
        <w:rPr>
          <w:color w:val="FF0000"/>
          <w:rtl/>
          <w:lang w:eastAsia="zh-TW"/>
        </w:rPr>
        <w:t>]</w:t>
      </w:r>
    </w:p>
    <w:p w:rsidR="00380ACD" w:rsidRDefault="00380ACD" w:rsidP="00380ACD">
      <w:pPr>
        <w:pStyle w:val="SingleTxtGA"/>
        <w:rPr>
          <w:rtl/>
          <w:lang w:eastAsia="zh-TW"/>
        </w:rPr>
      </w:pPr>
      <w:r w:rsidRPr="0006463F">
        <w:rPr>
          <w:color w:val="FF0000"/>
          <w:rtl/>
          <w:lang w:eastAsia="zh-TW"/>
        </w:rPr>
        <w:t>[</w:t>
      </w:r>
      <w:r>
        <w:rPr>
          <w:rFonts w:hint="cs"/>
          <w:rtl/>
          <w:lang w:eastAsia="zh-TW"/>
        </w:rPr>
        <w:t>2-</w:t>
      </w:r>
      <w:r>
        <w:rPr>
          <w:rFonts w:hint="cs"/>
          <w:rtl/>
          <w:lang w:eastAsia="zh-TW"/>
        </w:rPr>
        <w:tab/>
      </w:r>
      <w:r w:rsidRPr="0006463F">
        <w:rPr>
          <w:highlight w:val="yellow"/>
          <w:rtl/>
          <w:lang w:eastAsia="zh-TW"/>
        </w:rPr>
        <w:t>[[</w:t>
      </w:r>
      <w:r w:rsidRPr="0006463F">
        <w:rPr>
          <w:b/>
          <w:bCs/>
          <w:highlight w:val="yellow"/>
          <w:rtl/>
          <w:lang w:eastAsia="zh-TW"/>
        </w:rPr>
        <w:t>ينطبق على الملاحظات الختامية بشأن تقارير الدول الأطراف التي تعَد على أساس قوائم المسائل المحالة قبل تقديم التقارير:</w:t>
      </w:r>
      <w:r w:rsidRPr="0006463F">
        <w:rPr>
          <w:highlight w:val="yellow"/>
          <w:rtl/>
          <w:lang w:eastAsia="zh-TW"/>
        </w:rPr>
        <w:t>]]</w:t>
      </w:r>
      <w:r>
        <w:rPr>
          <w:rtl/>
          <w:lang w:eastAsia="zh-TW"/>
        </w:rPr>
        <w:t xml:space="preserve"> تعرب اللجنة عن تقديرها لتقديم الدولة الطرف تقريرها </w:t>
      </w:r>
      <w:r w:rsidRPr="0006463F">
        <w:rPr>
          <w:color w:val="FF0000"/>
          <w:rtl/>
          <w:lang w:eastAsia="zh-TW"/>
        </w:rPr>
        <w:t>[الأولي] [الجامع للتقارير الدورية [الرقم]] [الدوري [الرقم]]</w:t>
      </w:r>
      <w:r>
        <w:rPr>
          <w:rtl/>
          <w:lang w:eastAsia="zh-TW"/>
        </w:rPr>
        <w:t xml:space="preserve">، الذي أُعد رداً على قائمة المسائل المحالة قبل تقديم تقريرها </w:t>
      </w:r>
      <w:r>
        <w:t>(CEDAW/C/</w:t>
      </w:r>
      <w:r w:rsidRPr="0020573A">
        <w:rPr>
          <w:color w:val="FF0000"/>
        </w:rPr>
        <w:t>XXX</w:t>
      </w:r>
      <w:r>
        <w:t>/QPR/</w:t>
      </w:r>
      <w:r w:rsidRPr="0020573A">
        <w:rPr>
          <w:color w:val="FF0000"/>
        </w:rPr>
        <w:t>Y</w:t>
      </w:r>
      <w:r>
        <w:t>)</w:t>
      </w:r>
      <w:r>
        <w:rPr>
          <w:rtl/>
          <w:lang w:eastAsia="zh-TW"/>
        </w:rPr>
        <w:t>. وترحب بالعرض الشفوي الذي قدمه الوفد وبالتوضيحات الإضافية المقدمة رداً على الأسئلة التي طرحتها اللجنة شفوياً أثناء الحوار.]</w:t>
      </w:r>
    </w:p>
    <w:p w:rsidR="00380ACD" w:rsidRDefault="00380ACD" w:rsidP="00380ACD">
      <w:pPr>
        <w:pStyle w:val="SingleTxtGA"/>
        <w:rPr>
          <w:rtl/>
          <w:lang w:eastAsia="zh-TW"/>
        </w:rPr>
      </w:pPr>
      <w:r>
        <w:rPr>
          <w:rFonts w:hint="cs"/>
          <w:rtl/>
          <w:lang w:eastAsia="zh-TW"/>
        </w:rPr>
        <w:lastRenderedPageBreak/>
        <w:t>3-</w:t>
      </w:r>
      <w:r>
        <w:rPr>
          <w:rFonts w:hint="cs"/>
          <w:rtl/>
          <w:lang w:eastAsia="zh-TW"/>
        </w:rPr>
        <w:tab/>
      </w:r>
      <w:r>
        <w:rPr>
          <w:rtl/>
          <w:lang w:eastAsia="zh-TW"/>
        </w:rPr>
        <w:t xml:space="preserve">وتثني اللجنة على الدولة الطرف لإيفادها وفداً رفيع المستوى، يرأسه </w:t>
      </w:r>
      <w:r w:rsidRPr="0006463F">
        <w:rPr>
          <w:color w:val="FF0000"/>
          <w:rtl/>
          <w:lang w:eastAsia="zh-TW"/>
        </w:rPr>
        <w:t>لقب رئيس الوفد</w:t>
      </w:r>
      <w:r w:rsidRPr="0006463F">
        <w:rPr>
          <w:rtl/>
          <w:lang w:eastAsia="zh-TW"/>
        </w:rPr>
        <w:t>،</w:t>
      </w:r>
      <w:r w:rsidRPr="0006463F">
        <w:rPr>
          <w:color w:val="FF0000"/>
          <w:rtl/>
          <w:lang w:eastAsia="zh-TW"/>
        </w:rPr>
        <w:t xml:space="preserve"> اسمه</w:t>
      </w:r>
      <w:r>
        <w:rPr>
          <w:rtl/>
          <w:lang w:eastAsia="zh-TW"/>
        </w:rPr>
        <w:t xml:space="preserve">. وضم الوفد أيضاً ممثلين عن </w:t>
      </w:r>
      <w:r w:rsidRPr="0006463F">
        <w:rPr>
          <w:color w:val="FF0000"/>
          <w:rtl/>
          <w:lang w:eastAsia="zh-TW"/>
        </w:rPr>
        <w:t>...</w:t>
      </w:r>
      <w:r>
        <w:rPr>
          <w:rtl/>
          <w:lang w:eastAsia="zh-TW"/>
        </w:rPr>
        <w:t xml:space="preserve"> وعن البعثة الدائمة </w:t>
      </w:r>
      <w:r>
        <w:rPr>
          <w:rFonts w:hint="cs"/>
          <w:rtl/>
          <w:lang w:eastAsia="zh-TW"/>
        </w:rPr>
        <w:t>ل‍</w:t>
      </w:r>
      <w:r>
        <w:rPr>
          <w:rFonts w:hint="cs"/>
          <w:color w:val="FF0000"/>
          <w:rtl/>
          <w:lang w:eastAsia="zh-TW"/>
        </w:rPr>
        <w:t> </w:t>
      </w:r>
      <w:r w:rsidRPr="0006463F">
        <w:rPr>
          <w:color w:val="FF0000"/>
          <w:rtl/>
          <w:lang w:eastAsia="zh-TW"/>
        </w:rPr>
        <w:t xml:space="preserve">[البلد] </w:t>
      </w:r>
      <w:r>
        <w:rPr>
          <w:rtl/>
          <w:lang w:eastAsia="zh-TW"/>
        </w:rPr>
        <w:t>لدى مكتب الأمم المتحدة والمنظمات الدولية الأخرى في جنيف.</w:t>
      </w:r>
    </w:p>
    <w:p w:rsidR="00380ACD" w:rsidRPr="0006463F" w:rsidRDefault="00380ACD" w:rsidP="00380ACD">
      <w:pPr>
        <w:pStyle w:val="H1GA"/>
        <w:rPr>
          <w:rtl/>
          <w:lang w:eastAsia="zh-TW"/>
        </w:rPr>
      </w:pPr>
      <w:r>
        <w:rPr>
          <w:rFonts w:hint="cs"/>
          <w:rtl/>
          <w:lang w:eastAsia="zh-TW"/>
        </w:rPr>
        <w:tab/>
      </w:r>
      <w:r w:rsidRPr="0006463F">
        <w:rPr>
          <w:rtl/>
          <w:lang w:eastAsia="zh-TW"/>
        </w:rPr>
        <w:t>باء-</w:t>
      </w:r>
      <w:r>
        <w:rPr>
          <w:rFonts w:hint="cs"/>
          <w:rtl/>
          <w:lang w:eastAsia="zh-TW"/>
        </w:rPr>
        <w:tab/>
      </w:r>
      <w:r w:rsidRPr="0006463F">
        <w:rPr>
          <w:rtl/>
          <w:lang w:eastAsia="zh-TW"/>
        </w:rPr>
        <w:t xml:space="preserve">الجوانب الإيجابية </w:t>
      </w:r>
    </w:p>
    <w:p w:rsidR="00380ACD" w:rsidRPr="0083565D" w:rsidRDefault="00380ACD" w:rsidP="00380ACD">
      <w:pPr>
        <w:pStyle w:val="H1GA"/>
        <w:rPr>
          <w:rtl/>
          <w:lang w:eastAsia="zh-TW"/>
        </w:rPr>
      </w:pPr>
      <w:r>
        <w:rPr>
          <w:rFonts w:hint="cs"/>
          <w:rtl/>
          <w:lang w:eastAsia="zh-TW"/>
        </w:rPr>
        <w:tab/>
      </w:r>
      <w:r w:rsidRPr="0083565D">
        <w:rPr>
          <w:rtl/>
          <w:lang w:eastAsia="zh-TW"/>
        </w:rPr>
        <w:t>جيم-</w:t>
      </w:r>
      <w:r>
        <w:rPr>
          <w:rFonts w:hint="cs"/>
          <w:rtl/>
          <w:lang w:eastAsia="zh-TW"/>
        </w:rPr>
        <w:tab/>
      </w:r>
      <w:r w:rsidRPr="0083565D">
        <w:rPr>
          <w:rtl/>
          <w:lang w:eastAsia="zh-TW"/>
        </w:rPr>
        <w:t>البرلمان</w:t>
      </w:r>
    </w:p>
    <w:p w:rsidR="00380ACD" w:rsidRPr="0022307F" w:rsidRDefault="00380ACD" w:rsidP="00380ACD">
      <w:pPr>
        <w:pStyle w:val="SingleTxtGA"/>
        <w:rPr>
          <w:b/>
          <w:bCs/>
          <w:rtl/>
          <w:lang w:eastAsia="zh-TW"/>
        </w:rPr>
      </w:pPr>
      <w:r>
        <w:rPr>
          <w:rFonts w:hint="cs"/>
          <w:rtl/>
          <w:lang w:eastAsia="zh-TW"/>
        </w:rPr>
        <w:t>7-</w:t>
      </w:r>
      <w:r>
        <w:rPr>
          <w:rFonts w:hint="cs"/>
          <w:rtl/>
          <w:lang w:eastAsia="zh-TW"/>
        </w:rPr>
        <w:tab/>
      </w:r>
      <w:r w:rsidRPr="0083565D">
        <w:rPr>
          <w:b/>
          <w:bCs/>
          <w:rtl/>
          <w:lang w:eastAsia="zh-TW"/>
        </w:rPr>
        <w:t>تشدد اللجنة على</w:t>
      </w:r>
      <w:r>
        <w:rPr>
          <w:b/>
          <w:bCs/>
          <w:rtl/>
          <w:lang w:eastAsia="zh-TW"/>
        </w:rPr>
        <w:t xml:space="preserve"> ما </w:t>
      </w:r>
      <w:r w:rsidRPr="0083565D">
        <w:rPr>
          <w:b/>
          <w:bCs/>
          <w:rtl/>
          <w:lang w:eastAsia="zh-TW"/>
        </w:rPr>
        <w:t>للسلطة التشريعية من دور بالغ الأهمية في ضمان تنفيذ الاتفاقية تنفيذاً كاملاً (انظر بيان اللجنة بشأن علاقتها بالبرلمانيين، الذي اعتُمد في دورتها الخامسة والأربعين، في</w:t>
      </w:r>
      <w:r>
        <w:rPr>
          <w:b/>
          <w:bCs/>
          <w:rtl/>
          <w:lang w:eastAsia="zh-TW"/>
        </w:rPr>
        <w:t xml:space="preserve"> عام </w:t>
      </w:r>
      <w:r w:rsidRPr="0083565D">
        <w:rPr>
          <w:b/>
          <w:bCs/>
          <w:rtl/>
          <w:lang w:eastAsia="zh-TW"/>
        </w:rPr>
        <w:t xml:space="preserve">2010). </w:t>
      </w:r>
      <w:r w:rsidRPr="0083565D">
        <w:rPr>
          <w:rFonts w:ascii="Traditional Arabic" w:hAnsi="Traditional Arabic" w:hint="cs"/>
          <w:b/>
          <w:bCs/>
          <w:rtl/>
          <w:lang w:eastAsia="zh-TW"/>
        </w:rPr>
        <w:t>وتدعو</w:t>
      </w:r>
      <w:r w:rsidRPr="0083565D">
        <w:rPr>
          <w:b/>
          <w:bCs/>
          <w:rtl/>
          <w:lang w:eastAsia="zh-TW"/>
        </w:rPr>
        <w:t xml:space="preserve"> </w:t>
      </w:r>
      <w:r w:rsidRPr="0083565D">
        <w:rPr>
          <w:rFonts w:ascii="Traditional Arabic" w:hAnsi="Traditional Arabic" w:hint="cs"/>
          <w:b/>
          <w:bCs/>
          <w:rtl/>
          <w:lang w:eastAsia="zh-TW"/>
        </w:rPr>
        <w:t>اللجنة</w:t>
      </w:r>
      <w:r w:rsidRPr="0083565D">
        <w:rPr>
          <w:b/>
          <w:bCs/>
          <w:rtl/>
          <w:lang w:eastAsia="zh-TW"/>
        </w:rPr>
        <w:t xml:space="preserve"> </w:t>
      </w:r>
      <w:r w:rsidRPr="0083565D">
        <w:rPr>
          <w:color w:val="FF0000"/>
          <w:rtl/>
          <w:lang w:eastAsia="zh-TW"/>
        </w:rPr>
        <w:t>[</w:t>
      </w:r>
      <w:r w:rsidRPr="0083565D">
        <w:rPr>
          <w:b/>
          <w:bCs/>
          <w:color w:val="FF0000"/>
          <w:rtl/>
          <w:lang w:eastAsia="zh-TW"/>
        </w:rPr>
        <w:t>البرلمان</w:t>
      </w:r>
      <w:r w:rsidRPr="0083565D">
        <w:rPr>
          <w:color w:val="FF0000"/>
          <w:rtl/>
          <w:lang w:eastAsia="zh-TW"/>
        </w:rPr>
        <w:t>]</w:t>
      </w:r>
      <w:r w:rsidRPr="0083565D">
        <w:rPr>
          <w:b/>
          <w:bCs/>
          <w:rtl/>
          <w:lang w:eastAsia="zh-TW"/>
        </w:rPr>
        <w:t xml:space="preserve"> إلى أن يتخذ،</w:t>
      </w:r>
      <w:r>
        <w:rPr>
          <w:b/>
          <w:bCs/>
          <w:rtl/>
          <w:lang w:eastAsia="zh-TW"/>
        </w:rPr>
        <w:t xml:space="preserve"> بما </w:t>
      </w:r>
      <w:r w:rsidRPr="0083565D">
        <w:rPr>
          <w:b/>
          <w:bCs/>
          <w:rtl/>
          <w:lang w:eastAsia="zh-TW"/>
        </w:rPr>
        <w:t xml:space="preserve">يتفق مع ولايته، الخطوات اللازمة </w:t>
      </w:r>
      <w:r>
        <w:rPr>
          <w:b/>
          <w:bCs/>
          <w:rtl/>
          <w:lang w:eastAsia="zh-TW"/>
        </w:rPr>
        <w:t>فيما يتعلق</w:t>
      </w:r>
      <w:r w:rsidRPr="0083565D">
        <w:rPr>
          <w:b/>
          <w:bCs/>
          <w:rtl/>
          <w:lang w:eastAsia="zh-TW"/>
        </w:rPr>
        <w:t xml:space="preserve"> بتنفيذ هذه الملاحظات الختامية من الآن وحتى الفترة المشمولة بالتقرير المقبل بموجب الاتفاقية.</w:t>
      </w:r>
    </w:p>
    <w:p w:rsidR="00380ACD" w:rsidRPr="0083565D" w:rsidRDefault="00380ACD" w:rsidP="00380ACD">
      <w:pPr>
        <w:pStyle w:val="H1GA"/>
        <w:rPr>
          <w:rtl/>
          <w:lang w:eastAsia="zh-TW"/>
        </w:rPr>
      </w:pPr>
      <w:r>
        <w:rPr>
          <w:rFonts w:hint="cs"/>
          <w:rtl/>
          <w:lang w:eastAsia="zh-TW"/>
        </w:rPr>
        <w:tab/>
      </w:r>
      <w:r w:rsidRPr="0083565D">
        <w:rPr>
          <w:rtl/>
          <w:lang w:eastAsia="zh-TW"/>
        </w:rPr>
        <w:t>دال-</w:t>
      </w:r>
      <w:r>
        <w:rPr>
          <w:rFonts w:hint="cs"/>
          <w:rtl/>
          <w:lang w:eastAsia="zh-TW"/>
        </w:rPr>
        <w:tab/>
      </w:r>
      <w:r w:rsidRPr="0083565D">
        <w:rPr>
          <w:rtl/>
          <w:lang w:eastAsia="zh-TW"/>
        </w:rPr>
        <w:t xml:space="preserve">دواعي القلق الرئيسية والتوصيات </w:t>
      </w:r>
      <w:r w:rsidRPr="0083565D">
        <w:rPr>
          <w:highlight w:val="yellow"/>
          <w:rtl/>
          <w:lang w:eastAsia="zh-TW"/>
        </w:rPr>
        <w:t xml:space="preserve">[[لا تُدرَج كل </w:t>
      </w:r>
      <w:r>
        <w:rPr>
          <w:highlight w:val="yellow"/>
          <w:rtl/>
          <w:lang w:eastAsia="zh-TW"/>
        </w:rPr>
        <w:t>الصيغ</w:t>
      </w:r>
      <w:r w:rsidRPr="0083565D">
        <w:rPr>
          <w:highlight w:val="yellow"/>
          <w:rtl/>
          <w:lang w:eastAsia="zh-TW"/>
        </w:rPr>
        <w:t xml:space="preserve"> </w:t>
      </w:r>
      <w:r>
        <w:rPr>
          <w:highlight w:val="yellow"/>
          <w:rtl/>
          <w:lang w:eastAsia="zh-TW"/>
        </w:rPr>
        <w:t>النموذجية</w:t>
      </w:r>
      <w:r w:rsidRPr="0083565D">
        <w:rPr>
          <w:highlight w:val="yellow"/>
          <w:rtl/>
          <w:lang w:eastAsia="zh-TW"/>
        </w:rPr>
        <w:t xml:space="preserve"> الواردة أدناه في جميع الملاحظات الختامية.]]</w:t>
      </w:r>
    </w:p>
    <w:p w:rsidR="00380ACD" w:rsidRPr="00D26CB5" w:rsidRDefault="00380ACD" w:rsidP="00380ACD">
      <w:pPr>
        <w:pStyle w:val="H23GA"/>
        <w:rPr>
          <w:rtl/>
        </w:rPr>
      </w:pPr>
      <w:r>
        <w:tab/>
      </w:r>
      <w:r>
        <w:tab/>
      </w:r>
      <w:r w:rsidRPr="00D26CB5">
        <w:rPr>
          <w:rtl/>
        </w:rPr>
        <w:t>البروتوكول الاختياري للاتفاقية وتعديل الفقرة 1 من المادة 20 من الاتفاقية</w:t>
      </w:r>
    </w:p>
    <w:p w:rsidR="00380ACD" w:rsidRPr="00C82E35" w:rsidRDefault="00380ACD" w:rsidP="00380ACD">
      <w:pPr>
        <w:pStyle w:val="SingleTxtGA"/>
        <w:rPr>
          <w:b/>
          <w:bCs/>
          <w:rtl/>
          <w:lang w:eastAsia="zh-TW"/>
        </w:rPr>
      </w:pPr>
      <w:r>
        <w:rPr>
          <w:rFonts w:hint="cs"/>
          <w:rtl/>
          <w:lang w:eastAsia="zh-TW"/>
        </w:rPr>
        <w:t>42-</w:t>
      </w:r>
      <w:r>
        <w:rPr>
          <w:rFonts w:hint="cs"/>
          <w:rtl/>
          <w:lang w:eastAsia="zh-TW"/>
        </w:rPr>
        <w:tab/>
      </w:r>
      <w:r w:rsidRPr="00C82E35">
        <w:rPr>
          <w:b/>
          <w:bCs/>
          <w:rtl/>
          <w:lang w:eastAsia="zh-TW"/>
        </w:rPr>
        <w:t>تشجع اللجنة الدولة الطرف على التصديق على البروتوكول الاختياري للاتفاقية والمسارعة، قدر الإمكان، إلى قبول تعديل الفقرة 1 من المادة 20 من الاتفاقية بشأن مدة اجتماع اللجنة.</w:t>
      </w:r>
    </w:p>
    <w:p w:rsidR="00380ACD" w:rsidRPr="00D26CB5" w:rsidRDefault="00380ACD" w:rsidP="00380ACD">
      <w:pPr>
        <w:pStyle w:val="H23GA"/>
        <w:rPr>
          <w:rtl/>
        </w:rPr>
      </w:pPr>
      <w:r w:rsidRPr="00D26CB5">
        <w:tab/>
      </w:r>
      <w:r>
        <w:rPr>
          <w:rtl/>
        </w:rPr>
        <w:tab/>
      </w:r>
      <w:r w:rsidRPr="00D26CB5">
        <w:rPr>
          <w:rtl/>
          <w:cs/>
        </w:rPr>
        <w:t xml:space="preserve">إعلان ومنهاج عمل بيجين </w:t>
      </w:r>
    </w:p>
    <w:p w:rsidR="00380ACD" w:rsidRPr="00C82E35" w:rsidRDefault="00380ACD" w:rsidP="00380ACD">
      <w:pPr>
        <w:pStyle w:val="SingleTxtGA"/>
        <w:rPr>
          <w:b/>
          <w:bCs/>
          <w:rtl/>
          <w:lang w:eastAsia="zh-TW"/>
        </w:rPr>
      </w:pPr>
      <w:r>
        <w:rPr>
          <w:rFonts w:hint="cs"/>
          <w:b/>
          <w:rtl/>
          <w:lang w:eastAsia="zh-TW"/>
        </w:rPr>
        <w:t>43-</w:t>
      </w:r>
      <w:r>
        <w:rPr>
          <w:rFonts w:hint="cs"/>
          <w:b/>
          <w:rtl/>
          <w:lang w:eastAsia="zh-TW"/>
        </w:rPr>
        <w:tab/>
      </w:r>
      <w:r w:rsidRPr="00C82E35">
        <w:rPr>
          <w:b/>
          <w:bCs/>
          <w:rtl/>
          <w:lang w:eastAsia="zh-TW"/>
        </w:rPr>
        <w:t>تدعو اللجنة الدولة الطرف إلى الاستعانة بإعلان ومنهاج عمل بيجين في</w:t>
      </w:r>
      <w:r>
        <w:rPr>
          <w:b/>
          <w:bCs/>
          <w:rtl/>
          <w:lang w:eastAsia="zh-TW"/>
        </w:rPr>
        <w:t xml:space="preserve"> ما </w:t>
      </w:r>
      <w:r w:rsidRPr="00C82E35">
        <w:rPr>
          <w:b/>
          <w:bCs/>
          <w:rtl/>
          <w:lang w:eastAsia="zh-TW"/>
        </w:rPr>
        <w:t>تبذله من جهود لتنفيذ أحكام الاتفاقية.</w:t>
      </w:r>
    </w:p>
    <w:p w:rsidR="00380ACD" w:rsidRPr="00D26CB5" w:rsidRDefault="00380ACD" w:rsidP="00380ACD">
      <w:pPr>
        <w:pStyle w:val="H23GA"/>
        <w:rPr>
          <w:rtl/>
        </w:rPr>
      </w:pPr>
      <w:r>
        <w:tab/>
      </w:r>
      <w:r>
        <w:tab/>
      </w:r>
      <w:r w:rsidRPr="00D26CB5">
        <w:rPr>
          <w:rtl/>
        </w:rPr>
        <w:t>خطة التنمية المستدامة</w:t>
      </w:r>
      <w:r>
        <w:rPr>
          <w:rtl/>
        </w:rPr>
        <w:t xml:space="preserve"> لعام </w:t>
      </w:r>
      <w:r w:rsidRPr="00D26CB5">
        <w:rPr>
          <w:rtl/>
        </w:rPr>
        <w:t xml:space="preserve">2030 </w:t>
      </w:r>
    </w:p>
    <w:p w:rsidR="00380ACD" w:rsidRPr="00F81145" w:rsidRDefault="00380ACD" w:rsidP="00380ACD">
      <w:pPr>
        <w:pStyle w:val="SingleTxtGA"/>
        <w:rPr>
          <w:b/>
          <w:bCs/>
          <w:rtl/>
          <w:lang w:eastAsia="zh-TW"/>
        </w:rPr>
      </w:pPr>
      <w:r>
        <w:rPr>
          <w:rFonts w:hint="cs"/>
          <w:b/>
          <w:rtl/>
          <w:lang w:eastAsia="zh-TW"/>
        </w:rPr>
        <w:t>44-</w:t>
      </w:r>
      <w:r>
        <w:rPr>
          <w:rFonts w:hint="cs"/>
          <w:b/>
          <w:rtl/>
          <w:lang w:eastAsia="zh-TW"/>
        </w:rPr>
        <w:tab/>
      </w:r>
      <w:r w:rsidRPr="00F81145">
        <w:rPr>
          <w:b/>
          <w:bCs/>
          <w:rtl/>
          <w:lang w:eastAsia="zh-TW"/>
        </w:rPr>
        <w:t>تدعو اللجنة إلى تحقيق المساواة الفعلية بين الجنسين، وفقاً لأحكام الاتفاقية، في جميع مراحل عملية تنفيذ خطة التنمية المستدامة</w:t>
      </w:r>
      <w:r>
        <w:rPr>
          <w:b/>
          <w:bCs/>
          <w:rtl/>
          <w:lang w:eastAsia="zh-TW"/>
        </w:rPr>
        <w:t xml:space="preserve"> لعام </w:t>
      </w:r>
      <w:r w:rsidRPr="00F81145">
        <w:rPr>
          <w:b/>
          <w:bCs/>
          <w:rtl/>
          <w:lang w:eastAsia="zh-TW"/>
        </w:rPr>
        <w:t>2030.</w:t>
      </w:r>
    </w:p>
    <w:p w:rsidR="00380ACD" w:rsidRPr="00D26CB5" w:rsidRDefault="00380ACD" w:rsidP="00380ACD">
      <w:pPr>
        <w:pStyle w:val="H23GA"/>
        <w:rPr>
          <w:rtl/>
        </w:rPr>
      </w:pPr>
      <w:r>
        <w:rPr>
          <w:rtl/>
        </w:rPr>
        <w:tab/>
      </w:r>
      <w:r>
        <w:rPr>
          <w:rtl/>
        </w:rPr>
        <w:tab/>
      </w:r>
      <w:r w:rsidRPr="00D26CB5">
        <w:rPr>
          <w:rtl/>
        </w:rPr>
        <w:t>النشر</w:t>
      </w:r>
    </w:p>
    <w:p w:rsidR="00380ACD" w:rsidRPr="00F81145" w:rsidRDefault="00380ACD" w:rsidP="00380ACD">
      <w:pPr>
        <w:pStyle w:val="SingleTxtGA"/>
        <w:rPr>
          <w:b/>
          <w:bCs/>
          <w:rtl/>
          <w:lang w:eastAsia="zh-TW"/>
        </w:rPr>
      </w:pPr>
      <w:r>
        <w:rPr>
          <w:b/>
          <w:rtl/>
          <w:lang w:eastAsia="zh-TW"/>
        </w:rPr>
        <w:t>45-</w:t>
      </w:r>
      <w:r>
        <w:rPr>
          <w:b/>
          <w:rtl/>
          <w:lang w:eastAsia="zh-TW"/>
        </w:rPr>
        <w:tab/>
      </w:r>
      <w:r w:rsidRPr="00F81145">
        <w:rPr>
          <w:b/>
          <w:bCs/>
          <w:rtl/>
          <w:lang w:eastAsia="zh-TW"/>
        </w:rPr>
        <w:t xml:space="preserve">تطلب اللجنة إلى الدولة الطرف أن </w:t>
      </w:r>
      <w:r w:rsidRPr="00F81145">
        <w:rPr>
          <w:b/>
          <w:bCs/>
          <w:rtl/>
          <w:lang w:val="fr-CH" w:eastAsia="zh-TW"/>
        </w:rPr>
        <w:t>تعمل على</w:t>
      </w:r>
      <w:r w:rsidRPr="00F81145">
        <w:rPr>
          <w:b/>
          <w:bCs/>
          <w:rtl/>
          <w:lang w:eastAsia="zh-TW"/>
        </w:rPr>
        <w:t xml:space="preserve"> نشر هذه الملاحظات الختامية في الوقت المناسب، </w:t>
      </w:r>
      <w:r>
        <w:rPr>
          <w:rFonts w:hint="cs"/>
          <w:b/>
          <w:bCs/>
          <w:rtl/>
          <w:lang w:eastAsia="zh-TW"/>
        </w:rPr>
        <w:t>ب‍</w:t>
      </w:r>
      <w:r>
        <w:rPr>
          <w:rFonts w:hint="cs"/>
          <w:b/>
          <w:bCs/>
          <w:color w:val="FF0000"/>
          <w:rtl/>
          <w:lang w:eastAsia="zh-TW"/>
        </w:rPr>
        <w:t> </w:t>
      </w:r>
      <w:r w:rsidRPr="00F81145">
        <w:rPr>
          <w:b/>
          <w:bCs/>
          <w:color w:val="FF0000"/>
          <w:rtl/>
          <w:lang w:eastAsia="zh-TW"/>
        </w:rPr>
        <w:t xml:space="preserve">[اللغة الرسمية] [اللغتين الرسميتين] [اللغات الرسمية] </w:t>
      </w:r>
      <w:r w:rsidRPr="00F81145">
        <w:rPr>
          <w:b/>
          <w:bCs/>
          <w:rtl/>
          <w:lang w:eastAsia="zh-TW"/>
        </w:rPr>
        <w:t>للدولة الطرف، على جميع مستويات المؤسسات المعنية للدولة (الوطني والإقليمي والمحلي)،</w:t>
      </w:r>
      <w:r>
        <w:rPr>
          <w:b/>
          <w:bCs/>
          <w:rtl/>
          <w:lang w:eastAsia="zh-TW"/>
        </w:rPr>
        <w:t xml:space="preserve"> ولا </w:t>
      </w:r>
      <w:r w:rsidRPr="00F81145">
        <w:rPr>
          <w:b/>
          <w:bCs/>
          <w:rtl/>
          <w:lang w:eastAsia="zh-TW"/>
        </w:rPr>
        <w:t xml:space="preserve">سيما الحكومة والوزارات </w:t>
      </w:r>
      <w:r w:rsidRPr="00F81145">
        <w:rPr>
          <w:b/>
          <w:bCs/>
          <w:color w:val="FF0000"/>
          <w:rtl/>
          <w:lang w:eastAsia="zh-TW"/>
        </w:rPr>
        <w:t xml:space="preserve">[والبرلمان] </w:t>
      </w:r>
      <w:r w:rsidRPr="00F81145">
        <w:rPr>
          <w:b/>
          <w:bCs/>
          <w:rtl/>
          <w:lang w:eastAsia="zh-TW"/>
        </w:rPr>
        <w:t>والسلطة القضائية، ليتسنى تنفيذها تنفيذاً كاملاً.</w:t>
      </w:r>
    </w:p>
    <w:p w:rsidR="00380ACD" w:rsidRPr="00D26CB5" w:rsidRDefault="00380ACD" w:rsidP="00380ACD">
      <w:pPr>
        <w:pStyle w:val="H23GA"/>
        <w:rPr>
          <w:rtl/>
        </w:rPr>
      </w:pPr>
      <w:r>
        <w:rPr>
          <w:rtl/>
        </w:rPr>
        <w:tab/>
      </w:r>
      <w:r w:rsidRPr="00D26CB5">
        <w:tab/>
      </w:r>
      <w:r w:rsidRPr="00D26CB5">
        <w:rPr>
          <w:rtl/>
        </w:rPr>
        <w:t>المساعدة التقنية</w:t>
      </w:r>
    </w:p>
    <w:p w:rsidR="00380ACD" w:rsidRPr="00C82E35" w:rsidRDefault="00380ACD" w:rsidP="00380ACD">
      <w:pPr>
        <w:pStyle w:val="SingleTxtGA"/>
        <w:rPr>
          <w:b/>
          <w:bCs/>
          <w:rtl/>
          <w:lang w:eastAsia="zh-TW"/>
        </w:rPr>
      </w:pPr>
      <w:r>
        <w:rPr>
          <w:rFonts w:hint="cs"/>
          <w:b/>
          <w:rtl/>
          <w:lang w:eastAsia="zh-TW"/>
        </w:rPr>
        <w:t>46-</w:t>
      </w:r>
      <w:r>
        <w:rPr>
          <w:rFonts w:hint="cs"/>
          <w:b/>
          <w:rtl/>
          <w:lang w:eastAsia="zh-TW"/>
        </w:rPr>
        <w:tab/>
      </w:r>
      <w:r w:rsidRPr="00C82E35">
        <w:rPr>
          <w:b/>
          <w:bCs/>
          <w:rtl/>
          <w:lang w:eastAsia="zh-TW"/>
        </w:rPr>
        <w:t>توصي اللجنة الدولة الطرف بأن تربط تنفيذ الاتفاقية</w:t>
      </w:r>
      <w:r>
        <w:rPr>
          <w:b/>
          <w:bCs/>
          <w:rtl/>
          <w:lang w:eastAsia="zh-TW"/>
        </w:rPr>
        <w:t xml:space="preserve"> بما </w:t>
      </w:r>
      <w:r w:rsidRPr="00C82E35">
        <w:rPr>
          <w:b/>
          <w:bCs/>
          <w:rtl/>
          <w:lang w:eastAsia="zh-TW"/>
        </w:rPr>
        <w:t>تبذله من جهود إنمائية، وبأن تستفيد من المساعدة التقنية الإقليمية</w:t>
      </w:r>
      <w:r>
        <w:rPr>
          <w:b/>
          <w:bCs/>
          <w:rtl/>
          <w:lang w:eastAsia="zh-TW"/>
        </w:rPr>
        <w:t xml:space="preserve"> أو </w:t>
      </w:r>
      <w:r w:rsidRPr="00C82E35">
        <w:rPr>
          <w:b/>
          <w:bCs/>
          <w:rtl/>
          <w:lang w:eastAsia="zh-TW"/>
        </w:rPr>
        <w:t>الدولية في هذا الصدد.</w:t>
      </w:r>
    </w:p>
    <w:p w:rsidR="00380ACD" w:rsidRPr="00D26CB5" w:rsidRDefault="00380ACD" w:rsidP="00380ACD">
      <w:pPr>
        <w:pStyle w:val="H23GA"/>
        <w:rPr>
          <w:rtl/>
        </w:rPr>
      </w:pPr>
      <w:r>
        <w:rPr>
          <w:rtl/>
        </w:rPr>
        <w:lastRenderedPageBreak/>
        <w:tab/>
      </w:r>
      <w:r>
        <w:rPr>
          <w:rtl/>
        </w:rPr>
        <w:tab/>
      </w:r>
      <w:r w:rsidRPr="00D26CB5">
        <w:rPr>
          <w:rtl/>
        </w:rPr>
        <w:t>التصديق على المعاهدات الأخرى</w:t>
      </w:r>
    </w:p>
    <w:p w:rsidR="00380ACD" w:rsidRPr="00F81145" w:rsidRDefault="00380ACD" w:rsidP="00380ACD">
      <w:pPr>
        <w:pStyle w:val="SingleTxtGA"/>
        <w:rPr>
          <w:b/>
          <w:bCs/>
          <w:rtl/>
          <w:lang w:eastAsia="zh-TW"/>
        </w:rPr>
      </w:pPr>
      <w:r>
        <w:rPr>
          <w:rFonts w:hint="cs"/>
          <w:rtl/>
          <w:lang w:eastAsia="zh-TW"/>
        </w:rPr>
        <w:t>47-</w:t>
      </w:r>
      <w:r>
        <w:rPr>
          <w:rFonts w:hint="cs"/>
          <w:rtl/>
          <w:lang w:eastAsia="zh-TW"/>
        </w:rPr>
        <w:tab/>
      </w:r>
      <w:r w:rsidRPr="00F81145">
        <w:rPr>
          <w:b/>
          <w:bCs/>
          <w:rtl/>
          <w:lang w:eastAsia="zh-TW"/>
        </w:rPr>
        <w:t>تلاحظ اللجنة أن انضمام الدولة الطرف إلى الصكوك الدولية الرئيسية التسعة لحقوق الإنسان</w:t>
      </w:r>
      <w:r w:rsidRPr="00F81145">
        <w:rPr>
          <w:vertAlign w:val="superscript"/>
          <w:rtl/>
          <w:lang w:eastAsia="zh-TW"/>
        </w:rPr>
        <w:t>(</w:t>
      </w:r>
      <w:r w:rsidRPr="00F81145">
        <w:rPr>
          <w:rStyle w:val="Appelnotedebasdep"/>
          <w:rtl/>
          <w:lang w:eastAsia="zh-TW"/>
        </w:rPr>
        <w:footnoteReference w:id="2"/>
      </w:r>
      <w:r w:rsidRPr="00F81145">
        <w:rPr>
          <w:vertAlign w:val="superscript"/>
          <w:rtl/>
          <w:lang w:eastAsia="zh-TW"/>
        </w:rPr>
        <w:t>)</w:t>
      </w:r>
      <w:r w:rsidRPr="00F81145">
        <w:rPr>
          <w:rFonts w:hint="cs"/>
          <w:rtl/>
        </w:rPr>
        <w:t xml:space="preserve"> </w:t>
      </w:r>
      <w:r w:rsidRPr="00F81145">
        <w:rPr>
          <w:b/>
          <w:bCs/>
          <w:rtl/>
          <w:lang w:eastAsia="zh-TW"/>
        </w:rPr>
        <w:t>من شأنه أن يعزز تمتع المرأة</w:t>
      </w:r>
      <w:r>
        <w:rPr>
          <w:b/>
          <w:bCs/>
          <w:rtl/>
          <w:lang w:eastAsia="zh-TW"/>
        </w:rPr>
        <w:t xml:space="preserve"> بما </w:t>
      </w:r>
      <w:r w:rsidRPr="00F81145">
        <w:rPr>
          <w:b/>
          <w:bCs/>
          <w:rtl/>
          <w:lang w:eastAsia="zh-TW"/>
        </w:rPr>
        <w:t xml:space="preserve">لها من حقوق الإنسان والحريات الأساسية في جميع مناحي الحياة. لذا، تشجع اللجنة الدولة الطرف على التصديق على </w:t>
      </w:r>
      <w:r w:rsidRPr="00F81145">
        <w:rPr>
          <w:b/>
          <w:bCs/>
          <w:color w:val="FF0000"/>
          <w:rtl/>
          <w:lang w:eastAsia="zh-TW"/>
        </w:rPr>
        <w:t>أسماء المعاهدات</w:t>
      </w:r>
      <w:r w:rsidRPr="00F81145">
        <w:rPr>
          <w:b/>
          <w:bCs/>
          <w:rtl/>
          <w:lang w:eastAsia="zh-TW"/>
        </w:rPr>
        <w:t xml:space="preserve"> </w:t>
      </w:r>
      <w:r w:rsidRPr="00F81145">
        <w:rPr>
          <w:b/>
          <w:bCs/>
          <w:color w:val="FF0000"/>
          <w:rtl/>
          <w:lang w:eastAsia="zh-TW"/>
        </w:rPr>
        <w:t>[، التي</w:t>
      </w:r>
      <w:r>
        <w:rPr>
          <w:b/>
          <w:bCs/>
          <w:color w:val="FF0000"/>
          <w:rtl/>
          <w:lang w:eastAsia="zh-TW"/>
        </w:rPr>
        <w:t xml:space="preserve"> لم </w:t>
      </w:r>
      <w:r w:rsidRPr="00F81145">
        <w:rPr>
          <w:b/>
          <w:bCs/>
          <w:color w:val="FF0000"/>
          <w:rtl/>
          <w:lang w:eastAsia="zh-TW"/>
        </w:rPr>
        <w:t>تصبح طرفاً فيها بعد]</w:t>
      </w:r>
      <w:r w:rsidRPr="00F81145">
        <w:rPr>
          <w:b/>
          <w:bCs/>
          <w:rtl/>
          <w:lang w:eastAsia="zh-TW"/>
        </w:rPr>
        <w:t>.</w:t>
      </w:r>
    </w:p>
    <w:p w:rsidR="00380ACD" w:rsidRPr="00D26CB5" w:rsidRDefault="00380ACD" w:rsidP="00380ACD">
      <w:pPr>
        <w:pStyle w:val="H23GA"/>
        <w:rPr>
          <w:rtl/>
        </w:rPr>
      </w:pPr>
      <w:r>
        <w:rPr>
          <w:rtl/>
        </w:rPr>
        <w:tab/>
      </w:r>
      <w:r w:rsidRPr="00D26CB5">
        <w:tab/>
      </w:r>
      <w:r w:rsidRPr="00D26CB5">
        <w:rPr>
          <w:rtl/>
        </w:rPr>
        <w:t>متابعة الملاحظات الختامية</w:t>
      </w:r>
    </w:p>
    <w:p w:rsidR="00380ACD" w:rsidRPr="00F81145" w:rsidRDefault="00380ACD" w:rsidP="00380ACD">
      <w:pPr>
        <w:pStyle w:val="SingleTxtGA"/>
        <w:rPr>
          <w:b/>
          <w:bCs/>
          <w:rtl/>
          <w:lang w:eastAsia="zh-TW"/>
        </w:rPr>
      </w:pPr>
      <w:r>
        <w:rPr>
          <w:rFonts w:hint="cs"/>
          <w:b/>
          <w:rtl/>
          <w:lang w:eastAsia="zh-TW"/>
        </w:rPr>
        <w:t>48-</w:t>
      </w:r>
      <w:r>
        <w:rPr>
          <w:rFonts w:hint="cs"/>
          <w:b/>
          <w:rtl/>
          <w:lang w:eastAsia="zh-TW"/>
        </w:rPr>
        <w:tab/>
      </w:r>
      <w:r w:rsidRPr="00F81145">
        <w:rPr>
          <w:b/>
          <w:bCs/>
          <w:rtl/>
          <w:lang w:eastAsia="zh-TW"/>
        </w:rPr>
        <w:t xml:space="preserve">تطلب اللجنة إلى الدولة الطرف أن تقدم، في غضون </w:t>
      </w:r>
      <w:r w:rsidRPr="00F81145">
        <w:rPr>
          <w:b/>
          <w:bCs/>
          <w:color w:val="FF0000"/>
          <w:rtl/>
          <w:lang w:eastAsia="zh-TW"/>
        </w:rPr>
        <w:t>الإطار الزمني</w:t>
      </w:r>
      <w:r w:rsidRPr="00F81145">
        <w:rPr>
          <w:b/>
          <w:bCs/>
          <w:rtl/>
          <w:lang w:eastAsia="zh-TW"/>
        </w:rPr>
        <w:t xml:space="preserve">، معلومات كتابية عن الخطوات المتخذة لتنفيذ التوصيات الواردة في الفقرتين </w:t>
      </w:r>
      <w:r w:rsidRPr="00F81145">
        <w:rPr>
          <w:b/>
          <w:bCs/>
          <w:color w:val="FF0000"/>
          <w:lang w:eastAsia="zh-TW"/>
        </w:rPr>
        <w:t>XX</w:t>
      </w:r>
      <w:r w:rsidRPr="00F81145">
        <w:rPr>
          <w:b/>
          <w:bCs/>
          <w:rtl/>
          <w:lang w:eastAsia="zh-TW"/>
        </w:rPr>
        <w:t xml:space="preserve"> و</w:t>
      </w:r>
      <w:r w:rsidRPr="00F81145">
        <w:rPr>
          <w:b/>
          <w:bCs/>
          <w:color w:val="FF0000"/>
          <w:lang w:eastAsia="zh-TW"/>
        </w:rPr>
        <w:t>XX</w:t>
      </w:r>
      <w:r w:rsidRPr="00F81145">
        <w:rPr>
          <w:b/>
          <w:bCs/>
          <w:rtl/>
          <w:lang w:eastAsia="zh-TW"/>
        </w:rPr>
        <w:t xml:space="preserve"> أعلاه.</w:t>
      </w:r>
    </w:p>
    <w:p w:rsidR="00380ACD" w:rsidRPr="00D26CB5" w:rsidRDefault="00380ACD" w:rsidP="00380ACD">
      <w:pPr>
        <w:pStyle w:val="H23GA"/>
        <w:rPr>
          <w:rtl/>
        </w:rPr>
      </w:pPr>
      <w:r>
        <w:rPr>
          <w:rtl/>
        </w:rPr>
        <w:tab/>
      </w:r>
      <w:r>
        <w:tab/>
      </w:r>
      <w:r w:rsidRPr="00D26CB5">
        <w:rPr>
          <w:rtl/>
        </w:rPr>
        <w:t xml:space="preserve">إعداد التقرير المقبل </w:t>
      </w:r>
    </w:p>
    <w:p w:rsidR="00380ACD" w:rsidRPr="00F81145" w:rsidRDefault="00380ACD" w:rsidP="00380ACD">
      <w:pPr>
        <w:pStyle w:val="SingleTxtGA"/>
        <w:rPr>
          <w:b/>
          <w:bCs/>
          <w:rtl/>
          <w:lang w:eastAsia="zh-TW"/>
        </w:rPr>
      </w:pPr>
      <w:r>
        <w:rPr>
          <w:rFonts w:hint="cs"/>
          <w:b/>
          <w:rtl/>
          <w:lang w:eastAsia="zh-TW"/>
        </w:rPr>
        <w:t>49-</w:t>
      </w:r>
      <w:r>
        <w:rPr>
          <w:rFonts w:hint="cs"/>
          <w:b/>
          <w:rtl/>
          <w:lang w:eastAsia="zh-TW"/>
        </w:rPr>
        <w:tab/>
      </w:r>
      <w:r w:rsidRPr="00F81145">
        <w:rPr>
          <w:b/>
          <w:bCs/>
          <w:rtl/>
          <w:lang w:eastAsia="zh-TW"/>
        </w:rPr>
        <w:t>تدعو اللجنة الدولة الطرف إلى تقديم تقريرها [</w:t>
      </w:r>
      <w:r w:rsidRPr="00F81145">
        <w:rPr>
          <w:b/>
          <w:bCs/>
          <w:color w:val="FF0000"/>
          <w:rtl/>
          <w:lang w:eastAsia="zh-TW"/>
        </w:rPr>
        <w:t>الجامع للتقارير الدورية [الرقم]] [الدوري [الرقم]]</w:t>
      </w:r>
      <w:r w:rsidRPr="00F81145">
        <w:rPr>
          <w:b/>
          <w:bCs/>
          <w:rtl/>
          <w:lang w:eastAsia="zh-TW"/>
        </w:rPr>
        <w:t xml:space="preserve"> في </w:t>
      </w:r>
      <w:r w:rsidRPr="00F81145">
        <w:rPr>
          <w:b/>
          <w:bCs/>
          <w:color w:val="FF0000"/>
          <w:rtl/>
          <w:lang w:eastAsia="zh-TW"/>
        </w:rPr>
        <w:t>التاريخ</w:t>
      </w:r>
      <w:r w:rsidRPr="00F81145">
        <w:rPr>
          <w:b/>
          <w:bCs/>
          <w:rtl/>
          <w:lang w:eastAsia="zh-TW"/>
        </w:rPr>
        <w:t>.</w:t>
      </w:r>
      <w:r>
        <w:rPr>
          <w:b/>
          <w:bCs/>
          <w:rtl/>
          <w:lang w:eastAsia="zh-TW"/>
        </w:rPr>
        <w:t xml:space="preserve"> وفي </w:t>
      </w:r>
      <w:r w:rsidRPr="00F81145">
        <w:rPr>
          <w:b/>
          <w:bCs/>
          <w:rtl/>
          <w:lang w:eastAsia="zh-TW"/>
        </w:rPr>
        <w:t>حالة التأخير، ينبغي أن يغطي التقرير كامل الفترة حتى وقت تقديمه.</w:t>
      </w:r>
    </w:p>
    <w:p w:rsidR="00380ACD" w:rsidRPr="00B14D66" w:rsidRDefault="00380ACD" w:rsidP="00380ACD">
      <w:pPr>
        <w:pStyle w:val="SingleTxtGA"/>
        <w:rPr>
          <w:b/>
          <w:bCs/>
          <w:spacing w:val="-2"/>
          <w:rtl/>
        </w:rPr>
      </w:pPr>
      <w:r w:rsidRPr="00B14D66">
        <w:rPr>
          <w:rFonts w:hint="cs"/>
          <w:spacing w:val="-2"/>
          <w:rtl/>
        </w:rPr>
        <w:t>50-</w:t>
      </w:r>
      <w:r w:rsidRPr="00B14D66">
        <w:rPr>
          <w:rFonts w:hint="cs"/>
          <w:spacing w:val="-2"/>
          <w:rtl/>
        </w:rPr>
        <w:tab/>
      </w:r>
      <w:r w:rsidRPr="00B14D66">
        <w:rPr>
          <w:b/>
          <w:bCs/>
          <w:spacing w:val="-2"/>
          <w:rtl/>
        </w:rPr>
        <w:t>وتطلب اللجنة إلى الدولة الطرف اتباع المبادئ التوجيهية المنسقة لتقديم التقارير بموجب المعاهدات الدولية لحقوق الإنسان،</w:t>
      </w:r>
      <w:r>
        <w:rPr>
          <w:b/>
          <w:bCs/>
          <w:spacing w:val="-2"/>
          <w:rtl/>
        </w:rPr>
        <w:t xml:space="preserve"> بما </w:t>
      </w:r>
      <w:r w:rsidRPr="00B14D66">
        <w:rPr>
          <w:b/>
          <w:bCs/>
          <w:spacing w:val="-2"/>
          <w:rtl/>
        </w:rPr>
        <w:t xml:space="preserve">في ذلك المبادئ التوجيهية لتقديم وثيقة أساسية موحدة ووثائق خاصة بمعاهدات بعينها (انظر </w:t>
      </w:r>
      <w:r w:rsidRPr="00B14D66">
        <w:rPr>
          <w:b/>
          <w:bCs/>
          <w:spacing w:val="-2"/>
        </w:rPr>
        <w:t>HRI/GEN/2/Rev.6</w:t>
      </w:r>
      <w:r w:rsidRPr="00B14D66">
        <w:rPr>
          <w:b/>
          <w:bCs/>
          <w:spacing w:val="-2"/>
          <w:rtl/>
        </w:rPr>
        <w:t>، الفصل الأول).</w:t>
      </w:r>
    </w:p>
    <w:p w:rsidR="00380ACD" w:rsidRPr="00D01896" w:rsidRDefault="00380ACD" w:rsidP="00380ACD">
      <w:pPr>
        <w:pStyle w:val="SingleTxtGA"/>
        <w:jc w:val="center"/>
        <w:rPr>
          <w:u w:val="single"/>
        </w:rPr>
      </w:pPr>
      <w:r w:rsidRPr="00D01896">
        <w:rPr>
          <w:rFonts w:hint="cs"/>
          <w:u w:val="single"/>
          <w:rtl/>
        </w:rPr>
        <w:tab/>
      </w:r>
      <w:r w:rsidRPr="00D01896">
        <w:rPr>
          <w:rFonts w:hint="cs"/>
          <w:u w:val="single"/>
          <w:rtl/>
        </w:rPr>
        <w:tab/>
      </w:r>
      <w:r w:rsidRPr="00D01896">
        <w:rPr>
          <w:rFonts w:hint="cs"/>
          <w:u w:val="single"/>
          <w:rtl/>
        </w:rPr>
        <w:tab/>
      </w:r>
    </w:p>
    <w:sectPr w:rsidR="00380ACD" w:rsidRPr="00D01896"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17F74"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380ACD">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C17F74">
      <w:rPr>
        <w:b/>
        <w:noProof/>
        <w:sz w:val="18"/>
        <w:lang w:val="en-US"/>
      </w:rPr>
      <w:t>3</w:t>
    </w:r>
    <w:r w:rsidRPr="005B635A">
      <w:rPr>
        <w:b/>
        <w:sz w:val="18"/>
        <w:lang w:val="en-US"/>
      </w:rPr>
      <w:fldChar w:fldCharType="end"/>
    </w:r>
    <w:r>
      <w:rPr>
        <w:b/>
        <w:sz w:val="18"/>
        <w:lang w:val="en-US"/>
      </w:rPr>
      <w:tab/>
    </w:r>
    <w:r w:rsidR="00C17F74">
      <w:fldChar w:fldCharType="begin"/>
    </w:r>
    <w:r w:rsidR="00C17F74">
      <w:instrText xml:space="preserve"> DOCPROPERTY  gdocf  \* MERGEFORMAT </w:instrText>
    </w:r>
    <w:r w:rsidR="00C17F74">
      <w:fldChar w:fldCharType="separate"/>
    </w:r>
    <w:proofErr w:type="spellStart"/>
    <w:r w:rsidRPr="000132BF">
      <w:t>gdocf</w:t>
    </w:r>
    <w:proofErr w:type="spellEnd"/>
    <w:r w:rsidR="00C17F7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380ACD" w:rsidRPr="00F81145" w:rsidRDefault="00380ACD" w:rsidP="00380ACD">
      <w:pPr>
        <w:pStyle w:val="FootnoteText1"/>
      </w:pPr>
      <w:r w:rsidRPr="00F81145">
        <w:rPr>
          <w:rtl/>
        </w:rPr>
        <w:t>*</w:t>
      </w:r>
      <w:r w:rsidRPr="00F81145">
        <w:rPr>
          <w:rtl/>
        </w:rPr>
        <w:tab/>
      </w:r>
      <w:r w:rsidRPr="00F81145">
        <w:rPr>
          <w:rtl/>
          <w:lang w:eastAsia="zh-TW"/>
        </w:rPr>
        <w:t xml:space="preserve">اعتمدتها اللجنة في دورتها </w:t>
      </w:r>
      <w:r w:rsidRPr="00F81145">
        <w:rPr>
          <w:color w:val="FF0000"/>
          <w:rtl/>
          <w:lang w:eastAsia="zh-TW"/>
        </w:rPr>
        <w:t>ال</w:t>
      </w:r>
      <w:r>
        <w:rPr>
          <w:color w:val="FF0000"/>
          <w:rtl/>
          <w:lang w:eastAsia="zh-TW"/>
        </w:rPr>
        <w:t>رقم </w:t>
      </w:r>
      <w:r w:rsidRPr="00F81145">
        <w:rPr>
          <w:rtl/>
          <w:lang w:eastAsia="zh-TW"/>
        </w:rPr>
        <w:t>(</w:t>
      </w:r>
      <w:r w:rsidRPr="00F81145">
        <w:rPr>
          <w:color w:val="FF0000"/>
          <w:rtl/>
          <w:lang w:eastAsia="zh-TW"/>
        </w:rPr>
        <w:t>التواريخ</w:t>
      </w:r>
      <w:r w:rsidRPr="00F81145">
        <w:rPr>
          <w:rtl/>
          <w:lang w:eastAsia="zh-TW"/>
        </w:rPr>
        <w:t>).</w:t>
      </w:r>
    </w:p>
  </w:footnote>
  <w:footnote w:id="2">
    <w:p w:rsidR="00380ACD" w:rsidRPr="00F81145" w:rsidRDefault="00380ACD" w:rsidP="00380ACD">
      <w:pPr>
        <w:pStyle w:val="FootnoteText1"/>
      </w:pPr>
      <w:r w:rsidRPr="00F81145">
        <w:rPr>
          <w:rtl/>
        </w:rPr>
        <w:t>(</w:t>
      </w:r>
      <w:r w:rsidRPr="00F81145">
        <w:rPr>
          <w:rStyle w:val="Appelnotedebasdep"/>
          <w:vertAlign w:val="baseline"/>
        </w:rPr>
        <w:footnoteRef/>
      </w:r>
      <w:r>
        <w:rPr>
          <w:sz w:val="26"/>
          <w:rtl/>
        </w:rPr>
        <w:t>)</w:t>
      </w:r>
      <w:r>
        <w:rPr>
          <w:sz w:val="26"/>
          <w:rtl/>
        </w:rPr>
        <w:tab/>
      </w:r>
      <w:r w:rsidRPr="00F81145">
        <w:rPr>
          <w:rtl/>
        </w:rPr>
        <w:t xml:space="preserve"> العهد الدولي الخاص بالحقوق الاقتصادية والاجتماعية والثقافية؛ والعهد الدولي الخاص بالحقوق المدنية والسياسية؛ والاتفاقية الدولية للقضاء على جميع أشكال التمييز العنصري؛ واتفاقية القضاء على جميع أشكال التمييز ضد المرأة؛ واتفاقية مناهضة التعذيب وغيره من ضروب المعاملة</w:t>
      </w:r>
      <w:r>
        <w:rPr>
          <w:rtl/>
        </w:rPr>
        <w:t xml:space="preserve"> أو </w:t>
      </w:r>
      <w:r w:rsidRPr="00F81145">
        <w:rPr>
          <w:rtl/>
        </w:rPr>
        <w:t>العقوبة القاسية</w:t>
      </w:r>
      <w:r>
        <w:rPr>
          <w:rtl/>
        </w:rPr>
        <w:t xml:space="preserve"> أو </w:t>
      </w:r>
      <w:r w:rsidRPr="00F81145">
        <w:rPr>
          <w:rtl/>
        </w:rPr>
        <w:t>اللاإنسانية</w:t>
      </w:r>
      <w:r>
        <w:rPr>
          <w:rtl/>
        </w:rPr>
        <w:t xml:space="preserve"> أو </w:t>
      </w:r>
      <w:r w:rsidRPr="00F81145">
        <w:rPr>
          <w:rtl/>
        </w:rPr>
        <w:t>المهينة؛ واتفاقية حقوق الطفل؛ والاتفاقية الدولية لحماية حقوق جميع العمال المهاجرين وأفراد أسرهم؛ والاتفاقية الدولية لحماية جميع الأشخاص من الاختفاء القسري؛ واتفاقية حقوق الأشخاص ذوي الإعاقة.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17F74"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17F74">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430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C196E"/>
    <w:rsid w:val="000D701C"/>
    <w:rsid w:val="000E1A26"/>
    <w:rsid w:val="000E2A71"/>
    <w:rsid w:val="000E4D6C"/>
    <w:rsid w:val="0011410B"/>
    <w:rsid w:val="00160263"/>
    <w:rsid w:val="00167825"/>
    <w:rsid w:val="00181F96"/>
    <w:rsid w:val="0018231C"/>
    <w:rsid w:val="001A1371"/>
    <w:rsid w:val="001B346A"/>
    <w:rsid w:val="001E1CAD"/>
    <w:rsid w:val="001E290D"/>
    <w:rsid w:val="002144FA"/>
    <w:rsid w:val="002234D2"/>
    <w:rsid w:val="0023469A"/>
    <w:rsid w:val="00243C8A"/>
    <w:rsid w:val="00267A0E"/>
    <w:rsid w:val="002901D9"/>
    <w:rsid w:val="002976C2"/>
    <w:rsid w:val="003260FF"/>
    <w:rsid w:val="00343D95"/>
    <w:rsid w:val="00373102"/>
    <w:rsid w:val="00374341"/>
    <w:rsid w:val="00380ACD"/>
    <w:rsid w:val="00384DA7"/>
    <w:rsid w:val="003A79A4"/>
    <w:rsid w:val="003D1062"/>
    <w:rsid w:val="00420D7B"/>
    <w:rsid w:val="00450B21"/>
    <w:rsid w:val="00453B63"/>
    <w:rsid w:val="00455780"/>
    <w:rsid w:val="00492D24"/>
    <w:rsid w:val="004956DC"/>
    <w:rsid w:val="004B0A1C"/>
    <w:rsid w:val="004D298E"/>
    <w:rsid w:val="0054472E"/>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733704"/>
    <w:rsid w:val="00761849"/>
    <w:rsid w:val="0078071A"/>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5018"/>
    <w:rsid w:val="00A04297"/>
    <w:rsid w:val="00A12B37"/>
    <w:rsid w:val="00A34EA8"/>
    <w:rsid w:val="00A473FF"/>
    <w:rsid w:val="00A65899"/>
    <w:rsid w:val="00A67AF5"/>
    <w:rsid w:val="00A93D50"/>
    <w:rsid w:val="00A94CA3"/>
    <w:rsid w:val="00AB6758"/>
    <w:rsid w:val="00AD014E"/>
    <w:rsid w:val="00AE40F1"/>
    <w:rsid w:val="00B10943"/>
    <w:rsid w:val="00B13763"/>
    <w:rsid w:val="00B477A4"/>
    <w:rsid w:val="00B54045"/>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914A7"/>
    <w:rsid w:val="00DC1D29"/>
    <w:rsid w:val="00DD13C3"/>
    <w:rsid w:val="00DD596E"/>
    <w:rsid w:val="00DD621E"/>
    <w:rsid w:val="00DF0575"/>
    <w:rsid w:val="00E31AD4"/>
    <w:rsid w:val="00E61B92"/>
    <w:rsid w:val="00E70E04"/>
    <w:rsid w:val="00E71938"/>
    <w:rsid w:val="00E76499"/>
    <w:rsid w:val="00EC05A7"/>
    <w:rsid w:val="00EC4B6B"/>
    <w:rsid w:val="00EF1EE5"/>
    <w:rsid w:val="00EF7CF3"/>
    <w:rsid w:val="00F56723"/>
    <w:rsid w:val="00F763B4"/>
    <w:rsid w:val="00F900C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C8F03-A084-463D-AD28-A5E92DDF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711</Words>
  <Characters>3913</Characters>
  <Application>Microsoft Office Word</Application>
  <DocSecurity>0</DocSecurity>
  <Lines>32</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8</cp:revision>
  <cp:lastPrinted>2016-06-21T10:29:00Z</cp:lastPrinted>
  <dcterms:created xsi:type="dcterms:W3CDTF">2018-06-22T08:39:00Z</dcterms:created>
  <dcterms:modified xsi:type="dcterms:W3CDTF">2018-06-22T15:03:00Z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