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C62D50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C62D50" w:rsidRDefault="00C62D50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C62D50" w:rsidRDefault="00664656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C62D50" w:rsidRDefault="00664656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C62D50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C62D50" w:rsidRDefault="00664656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C62D50" w:rsidRDefault="00664656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</w:t>
            </w:r>
            <w:r>
              <w:rPr>
                <w:b/>
                <w:sz w:val="34"/>
                <w:szCs w:val="40"/>
              </w:rPr>
              <w:br/>
              <w:t>the Elimination of All Forms</w:t>
            </w:r>
            <w:r>
              <w:rPr>
                <w:b/>
                <w:sz w:val="34"/>
                <w:szCs w:val="40"/>
              </w:rPr>
              <w:br/>
              <w:t>of Racial Discrimination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C62D50" w:rsidRDefault="00664656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</w:p>
          <w:p w:rsidR="00C62D50" w:rsidRDefault="00664656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C62D50" w:rsidRDefault="00664656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C62D50" w:rsidRDefault="00664656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C62D50" w:rsidRDefault="00664656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C62D50" w:rsidRDefault="00664656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the Elimination of Racial Discrimination</w:t>
      </w:r>
    </w:p>
    <w:p w:rsidR="00C62D50" w:rsidRDefault="0066465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C62D50" w:rsidRDefault="00664656">
      <w:fldSimple w:instr=" DOCPROPERTY  sdate  \* MERGEFORMAT ">
        <w:r>
          <w:t>sdate</w:t>
        </w:r>
      </w:fldSimple>
    </w:p>
    <w:p w:rsidR="00C62D50" w:rsidRDefault="00664656">
      <w:r>
        <w:t xml:space="preserve">Item </w:t>
      </w:r>
      <w:fldSimple w:instr=" DOCPROPERTY  anum  \* MERGEFORMAT ">
        <w:r>
          <w:t>anum</w:t>
        </w:r>
      </w:fldSimple>
      <w:r>
        <w:t xml:space="preserve"> of the provisional agenda</w:t>
      </w:r>
    </w:p>
    <w:p w:rsidR="00C62D50" w:rsidRDefault="0066465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C62D50" w:rsidRDefault="00664656"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prep</w:t>
        </w:r>
      </w:fldSimple>
    </w:p>
    <w:p w:rsidR="00C62D50" w:rsidRDefault="00664656">
      <w:pPr>
        <w:pStyle w:val="H1G"/>
      </w:pPr>
      <w:r>
        <w:tab/>
      </w:r>
      <w:r>
        <w:tab/>
        <w:t>Note by the Country Rapporteur</w:t>
      </w:r>
    </w:p>
    <w:p w:rsidR="00C62D50" w:rsidRDefault="00664656">
      <w:pPr>
        <w:pStyle w:val="SingleTxtG"/>
      </w:pPr>
      <w:r>
        <w:t>1.</w:t>
      </w:r>
      <w:r>
        <w:tab/>
        <w:t>The Committee on the Elimination of Racial Discrimination decided at its seventy-sixth session (see A/65/18, para. 85) that the Country Rapporteur would send to the State party concerned a short list of themes with a view to guiding and focusing the dialogue between the State party’s delegation and the Committee during the consideration of the State party’s report. The present document contains a list of such themes. It is not an exhaustive list; other issues may also be raised in the course of the dialogue. No written replies are required.</w:t>
      </w:r>
    </w:p>
    <w:p w:rsidR="00C62D50" w:rsidRDefault="00664656">
      <w:pPr>
        <w:pStyle w:val="H23G"/>
      </w:pPr>
      <w:r>
        <w:tab/>
      </w:r>
      <w:r>
        <w:tab/>
        <w:t xml:space="preserve">The Convention in domestic law and the institutional and policy framework for its implementation (arts. </w:t>
      </w:r>
      <w:r>
        <w:rPr>
          <w:color w:val="FF0000"/>
        </w:rPr>
        <w:t>XX</w:t>
      </w:r>
      <w:r>
        <w:t xml:space="preserve">, </w:t>
      </w:r>
      <w:r>
        <w:rPr>
          <w:color w:val="FF0000"/>
        </w:rPr>
        <w:t xml:space="preserve">XX </w:t>
      </w:r>
      <w:r>
        <w:t xml:space="preserve">and </w:t>
      </w:r>
      <w:r>
        <w:rPr>
          <w:color w:val="FF0000"/>
        </w:rPr>
        <w:t>XX</w:t>
      </w:r>
      <w:r>
        <w:t xml:space="preserve">) </w:t>
      </w:r>
    </w:p>
    <w:p w:rsidR="00C62D50" w:rsidRDefault="00664656">
      <w:pPr>
        <w:pStyle w:val="SingleTxtG"/>
      </w:pPr>
      <w:r>
        <w:rPr>
          <w:lang w:val="es-ES"/>
        </w:rPr>
        <w:t>2.</w:t>
      </w:r>
      <w:r>
        <w:rPr>
          <w:lang w:val="es-ES"/>
        </w:rPr>
        <w:tab/>
      </w:r>
      <w:r>
        <w:rPr>
          <w:color w:val="FF0000"/>
          <w:lang w:val="es-ES"/>
        </w:rPr>
        <w:t xml:space="preserve">… </w:t>
      </w:r>
      <w:r>
        <w:rPr>
          <w:lang w:val="es-ES"/>
        </w:rPr>
        <w:t>(CERD/C/</w:t>
      </w:r>
      <w:r>
        <w:rPr>
          <w:color w:val="FF0000"/>
          <w:lang w:val="es-ES"/>
        </w:rPr>
        <w:t>XXX</w:t>
      </w:r>
      <w:r>
        <w:rPr>
          <w:lang w:val="es-ES"/>
        </w:rPr>
        <w:t>/CO/</w:t>
      </w:r>
      <w:r>
        <w:rPr>
          <w:color w:val="FF0000"/>
          <w:lang w:val="es-ES"/>
        </w:rPr>
        <w:t>Y</w:t>
      </w:r>
      <w:r>
        <w:rPr>
          <w:lang w:val="es-ES"/>
        </w:rPr>
        <w:t xml:space="preserve">, para. </w:t>
      </w:r>
      <w:r>
        <w:rPr>
          <w:color w:val="FF0000"/>
          <w:lang w:val="es-ES"/>
        </w:rPr>
        <w:t>XX</w:t>
      </w:r>
      <w:r>
        <w:rPr>
          <w:lang w:val="es-ES"/>
        </w:rPr>
        <w:t>; CERD/C/</w:t>
      </w:r>
      <w:r>
        <w:rPr>
          <w:color w:val="FF0000"/>
          <w:lang w:val="es-ES"/>
        </w:rPr>
        <w:t>XXX</w:t>
      </w:r>
      <w:r>
        <w:rPr>
          <w:lang w:val="es-ES"/>
        </w:rPr>
        <w:t>/</w:t>
      </w:r>
      <w:r>
        <w:rPr>
          <w:color w:val="FF0000"/>
          <w:lang w:val="es-ES"/>
        </w:rPr>
        <w:t>Y</w:t>
      </w:r>
      <w:r>
        <w:rPr>
          <w:lang w:val="es-ES"/>
        </w:rPr>
        <w:t xml:space="preserve">, paras. </w:t>
      </w:r>
      <w:r>
        <w:rPr>
          <w:color w:val="FF0000"/>
        </w:rPr>
        <w:t>XX</w:t>
      </w:r>
      <w:r>
        <w:t xml:space="preserve">, </w:t>
      </w:r>
      <w:r>
        <w:rPr>
          <w:color w:val="FF0000"/>
        </w:rPr>
        <w:t>XX</w:t>
      </w:r>
      <w:r>
        <w:t>-</w:t>
      </w:r>
      <w:r>
        <w:rPr>
          <w:color w:val="FF0000"/>
        </w:rPr>
        <w:t xml:space="preserve">XX </w:t>
      </w:r>
      <w:r>
        <w:t xml:space="preserve">and </w:t>
      </w:r>
      <w:r>
        <w:rPr>
          <w:color w:val="FF0000"/>
        </w:rPr>
        <w:t>XX</w:t>
      </w:r>
      <w:r>
        <w:t xml:space="preserve">). </w:t>
      </w:r>
      <w:r>
        <w:rPr>
          <w:b/>
          <w:bCs/>
          <w:highlight w:val="yellow"/>
        </w:rPr>
        <w:t>[[Not complete sentences, on purpose.]]</w:t>
      </w:r>
    </w:p>
    <w:p w:rsidR="00C62D50" w:rsidRDefault="00664656" w:rsidP="00664656">
      <w:pPr>
        <w:pStyle w:val="SingleTxtG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C62D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D50" w:rsidRDefault="00C62D50"/>
  </w:endnote>
  <w:endnote w:type="continuationSeparator" w:id="0">
    <w:p w:rsidR="00C62D50" w:rsidRDefault="00C62D50">
      <w:pPr>
        <w:pStyle w:val="Piedepgina"/>
      </w:pPr>
    </w:p>
  </w:endnote>
  <w:endnote w:type="continuationNotice" w:id="1">
    <w:p w:rsidR="00C62D50" w:rsidRDefault="00C62D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D50" w:rsidRDefault="00664656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D50" w:rsidRDefault="00664656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D50" w:rsidRDefault="00664656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C62D50">
      <w:tc>
        <w:tcPr>
          <w:tcW w:w="1848" w:type="dxa"/>
          <w:vAlign w:val="bottom"/>
        </w:tcPr>
        <w:p w:rsidR="00C62D50" w:rsidRDefault="00664656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C62D50" w:rsidRDefault="00C62D50">
          <w:pPr>
            <w:pStyle w:val="Piedepgina"/>
            <w:jc w:val="right"/>
          </w:pPr>
        </w:p>
      </w:tc>
    </w:tr>
  </w:tbl>
  <w:p w:rsidR="00C62D50" w:rsidRDefault="00664656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D50" w:rsidRDefault="00664656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62D50" w:rsidRDefault="00664656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C62D50" w:rsidRDefault="00C62D50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D50" w:rsidRDefault="00664656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D50" w:rsidRDefault="00664656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D50" w:rsidRDefault="00C62D50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57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50"/>
    <w:rsid w:val="00147850"/>
    <w:rsid w:val="00664656"/>
    <w:rsid w:val="00C6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6</cp:revision>
  <cp:lastPrinted>2017-10-25T12:09:00Z</cp:lastPrinted>
  <dcterms:created xsi:type="dcterms:W3CDTF">2017-11-02T13:12:00Z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