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2" w:rightFromText="142" w:vertAnchor="page" w:horzAnchor="page" w:tblpX="1134" w:tblpY="284"/>
        <w:tblOverlap w:val="never"/>
        <w:tblW w:w="9639" w:type="dxa"/>
        <w:tblLayout w:type="fixed"/>
        <w:tblCellMar>
          <w:left w:w="0" w:type="dxa"/>
          <w:right w:w="0" w:type="dxa"/>
        </w:tblCellMar>
        <w:tblLook w:val="01E0" w:firstRow="1" w:lastRow="1" w:firstColumn="1" w:lastColumn="1" w:noHBand="0" w:noVBand="0"/>
      </w:tblPr>
      <w:tblGrid>
        <w:gridCol w:w="1280"/>
        <w:gridCol w:w="2273"/>
        <w:gridCol w:w="3267"/>
        <w:gridCol w:w="2819"/>
      </w:tblGrid>
      <w:tr w:rsidR="002D5AAC" w:rsidTr="00E56EE3">
        <w:trPr>
          <w:trHeight w:hRule="exact" w:val="851"/>
        </w:trPr>
        <w:tc>
          <w:tcPr>
            <w:tcW w:w="1280" w:type="dxa"/>
            <w:tcBorders>
              <w:bottom w:val="single" w:sz="4" w:space="0" w:color="auto"/>
            </w:tcBorders>
            <w:shd w:val="clear" w:color="auto" w:fill="auto"/>
          </w:tcPr>
          <w:p w:rsidR="002D5AAC" w:rsidRDefault="002D5AAC" w:rsidP="00E56EE3"/>
        </w:tc>
        <w:tc>
          <w:tcPr>
            <w:tcW w:w="2273" w:type="dxa"/>
            <w:tcBorders>
              <w:bottom w:val="single" w:sz="4" w:space="0" w:color="auto"/>
            </w:tcBorders>
            <w:shd w:val="clear" w:color="auto" w:fill="auto"/>
            <w:vAlign w:val="bottom"/>
          </w:tcPr>
          <w:p w:rsidR="002D5AAC" w:rsidRPr="00D4778E" w:rsidRDefault="00BD33EE" w:rsidP="00E56EE3">
            <w:pPr>
              <w:spacing w:after="80" w:line="300" w:lineRule="exact"/>
              <w:rPr>
                <w:sz w:val="28"/>
              </w:rPr>
            </w:pPr>
            <w:r w:rsidRPr="00D4778E">
              <w:rPr>
                <w:sz w:val="28"/>
              </w:rPr>
              <w:t>Naciones Unidas</w:t>
            </w:r>
          </w:p>
        </w:tc>
        <w:tc>
          <w:tcPr>
            <w:tcW w:w="6086" w:type="dxa"/>
            <w:gridSpan w:val="2"/>
            <w:tcBorders>
              <w:bottom w:val="single" w:sz="4" w:space="0" w:color="auto"/>
            </w:tcBorders>
            <w:shd w:val="clear" w:color="auto" w:fill="auto"/>
            <w:vAlign w:val="bottom"/>
          </w:tcPr>
          <w:p w:rsidR="002D5AAC" w:rsidRDefault="00D7481B" w:rsidP="00E56EE3">
            <w:pPr>
              <w:jc w:val="right"/>
            </w:pPr>
            <w:r>
              <w:rPr>
                <w:sz w:val="40"/>
              </w:rPr>
              <w:t>CERD</w:t>
            </w:r>
            <w:r w:rsidR="00935A0B" w:rsidRPr="00F43810">
              <w:t>/</w:t>
            </w:r>
            <w:fldSimple w:instr=" DOCPROPERTY  sym1  \* MERGEFORMAT ">
              <w:r w:rsidR="00935A0B" w:rsidRPr="00F43810">
                <w:t>sym1</w:t>
              </w:r>
            </w:fldSimple>
          </w:p>
        </w:tc>
      </w:tr>
      <w:tr w:rsidR="002D5AAC" w:rsidTr="00E56EE3">
        <w:trPr>
          <w:trHeight w:hRule="exact" w:val="2835"/>
        </w:trPr>
        <w:tc>
          <w:tcPr>
            <w:tcW w:w="1280" w:type="dxa"/>
            <w:tcBorders>
              <w:top w:val="single" w:sz="4" w:space="0" w:color="auto"/>
              <w:bottom w:val="single" w:sz="12" w:space="0" w:color="auto"/>
            </w:tcBorders>
            <w:shd w:val="clear" w:color="auto" w:fill="auto"/>
          </w:tcPr>
          <w:p w:rsidR="002D5AAC" w:rsidRDefault="000107AA" w:rsidP="00E56EE3">
            <w:pPr>
              <w:spacing w:before="120"/>
              <w:jc w:val="center"/>
            </w:pPr>
            <w:r>
              <w:rPr>
                <w:noProof/>
                <w:lang w:eastAsia="zh-CN"/>
              </w:rPr>
              <w:drawing>
                <wp:inline distT="0" distB="0" distL="0" distR="0">
                  <wp:extent cx="716280" cy="586740"/>
                  <wp:effectExtent l="0" t="0" r="0" b="0"/>
                  <wp:docPr id="2"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6280" cy="586740"/>
                          </a:xfrm>
                          <a:prstGeom prst="rect">
                            <a:avLst/>
                          </a:prstGeom>
                          <a:noFill/>
                          <a:ln>
                            <a:noFill/>
                          </a:ln>
                        </pic:spPr>
                      </pic:pic>
                    </a:graphicData>
                  </a:graphic>
                </wp:inline>
              </w:drawing>
            </w:r>
          </w:p>
        </w:tc>
        <w:tc>
          <w:tcPr>
            <w:tcW w:w="5540" w:type="dxa"/>
            <w:gridSpan w:val="2"/>
            <w:tcBorders>
              <w:top w:val="single" w:sz="4" w:space="0" w:color="auto"/>
              <w:bottom w:val="single" w:sz="12" w:space="0" w:color="auto"/>
            </w:tcBorders>
            <w:shd w:val="clear" w:color="auto" w:fill="auto"/>
          </w:tcPr>
          <w:p w:rsidR="002D5AAC" w:rsidRPr="00D4778E" w:rsidRDefault="00D7481B" w:rsidP="00D7481B">
            <w:pPr>
              <w:spacing w:before="120" w:line="380" w:lineRule="exact"/>
              <w:rPr>
                <w:b/>
                <w:sz w:val="34"/>
                <w:szCs w:val="34"/>
              </w:rPr>
            </w:pPr>
            <w:r>
              <w:rPr>
                <w:b/>
                <w:sz w:val="34"/>
                <w:szCs w:val="34"/>
              </w:rPr>
              <w:t>Convención Internacional sobre</w:t>
            </w:r>
            <w:r>
              <w:rPr>
                <w:b/>
                <w:sz w:val="34"/>
                <w:szCs w:val="34"/>
              </w:rPr>
              <w:br/>
              <w:t>la Eliminación de Todas las Formas</w:t>
            </w:r>
            <w:r>
              <w:rPr>
                <w:b/>
                <w:sz w:val="34"/>
                <w:szCs w:val="34"/>
              </w:rPr>
              <w:br/>
              <w:t>de Discriminación Racial</w:t>
            </w:r>
          </w:p>
        </w:tc>
        <w:tc>
          <w:tcPr>
            <w:tcW w:w="2819" w:type="dxa"/>
            <w:tcBorders>
              <w:top w:val="single" w:sz="4" w:space="0" w:color="auto"/>
              <w:bottom w:val="single" w:sz="12" w:space="0" w:color="auto"/>
            </w:tcBorders>
            <w:shd w:val="clear" w:color="auto" w:fill="auto"/>
          </w:tcPr>
          <w:p w:rsidR="00935A0B" w:rsidRPr="00F43810" w:rsidRDefault="00935A0B" w:rsidP="00935A0B">
            <w:pPr>
              <w:spacing w:before="240" w:line="240" w:lineRule="exact"/>
            </w:pPr>
            <w:r w:rsidRPr="00F43810">
              <w:t xml:space="preserve">Distr. </w:t>
            </w:r>
            <w:r w:rsidR="00423B6A">
              <w:fldChar w:fldCharType="begin"/>
            </w:r>
            <w:r w:rsidR="00423B6A">
              <w:instrText xml:space="preserve"> DOCPROPERTY  dist  \* MERGEFORMAT </w:instrText>
            </w:r>
            <w:r w:rsidR="00423B6A">
              <w:fldChar w:fldCharType="separate"/>
            </w:r>
            <w:r w:rsidR="006551F6" w:rsidRPr="00F43810">
              <w:t>dist</w:t>
            </w:r>
            <w:r w:rsidR="00423B6A">
              <w:fldChar w:fldCharType="end"/>
            </w:r>
          </w:p>
          <w:p w:rsidR="00935A0B" w:rsidRPr="00F43810" w:rsidRDefault="00423B6A" w:rsidP="00935A0B">
            <w:r>
              <w:fldChar w:fldCharType="begin"/>
            </w:r>
            <w:r>
              <w:instrText xml:space="preserve"> DOCPROPERTY  date  \* MERGEFORMAT </w:instrText>
            </w:r>
            <w:r>
              <w:fldChar w:fldCharType="separate"/>
            </w:r>
            <w:r w:rsidR="00935A0B" w:rsidRPr="00F43810">
              <w:t>date</w:t>
            </w:r>
            <w:r>
              <w:fldChar w:fldCharType="end"/>
            </w:r>
          </w:p>
          <w:p w:rsidR="00935A0B" w:rsidRPr="00F43810" w:rsidRDefault="00423B6A" w:rsidP="00935A0B">
            <w:r>
              <w:fldChar w:fldCharType="begin"/>
            </w:r>
            <w:r>
              <w:instrText xml:space="preserve"> DOCPROPERTY  tlang  \* MERGEFORMAT </w:instrText>
            </w:r>
            <w:r>
              <w:fldChar w:fldCharType="separate"/>
            </w:r>
            <w:r w:rsidR="00935A0B" w:rsidRPr="00F43810">
              <w:t>tlang</w:t>
            </w:r>
            <w:r>
              <w:fldChar w:fldCharType="end"/>
            </w:r>
          </w:p>
          <w:p w:rsidR="00935A0B" w:rsidRPr="00F43810" w:rsidRDefault="00935A0B" w:rsidP="00935A0B">
            <w:r w:rsidRPr="00F43810">
              <w:t xml:space="preserve">Original: </w:t>
            </w:r>
            <w:r w:rsidR="00423B6A">
              <w:fldChar w:fldCharType="begin"/>
            </w:r>
            <w:r w:rsidR="00423B6A">
              <w:instrText xml:space="preserve"> DOCPROPERTY  olang  \* MERGEFORMAT </w:instrText>
            </w:r>
            <w:r w:rsidR="00423B6A">
              <w:fldChar w:fldCharType="separate"/>
            </w:r>
            <w:r w:rsidRPr="00F43810">
              <w:t>olang</w:t>
            </w:r>
            <w:r w:rsidR="00423B6A">
              <w:fldChar w:fldCharType="end"/>
            </w:r>
          </w:p>
          <w:p w:rsidR="002D5AAC" w:rsidRDefault="00423B6A" w:rsidP="00935A0B">
            <w:pPr>
              <w:spacing w:line="240" w:lineRule="exact"/>
            </w:pPr>
            <w:r>
              <w:fldChar w:fldCharType="begin"/>
            </w:r>
            <w:r>
              <w:instrText xml:space="preserve"> DOCPROPERTY  virs  \* MERGEFORMAT </w:instrText>
            </w:r>
            <w:r>
              <w:fldChar w:fldCharType="separate"/>
            </w:r>
            <w:r w:rsidR="00935A0B" w:rsidRPr="00F43810">
              <w:t>virs</w:t>
            </w:r>
            <w:r>
              <w:fldChar w:fldCharType="end"/>
            </w:r>
          </w:p>
        </w:tc>
      </w:tr>
    </w:tbl>
    <w:p w:rsidR="001A4396" w:rsidRDefault="00D7481B" w:rsidP="001A4396">
      <w:pPr>
        <w:spacing w:before="120"/>
        <w:rPr>
          <w:b/>
          <w:sz w:val="24"/>
          <w:szCs w:val="24"/>
          <w:lang w:val="es-ES_tradnl"/>
        </w:rPr>
      </w:pPr>
      <w:r w:rsidRPr="009273F3">
        <w:rPr>
          <w:b/>
          <w:sz w:val="24"/>
          <w:szCs w:val="24"/>
          <w:lang w:val="es-ES_tradnl"/>
        </w:rPr>
        <w:t>Comité para la Eliminación de la Discriminación Racial</w:t>
      </w:r>
    </w:p>
    <w:p w:rsidR="009A7FC7" w:rsidRPr="00802E77" w:rsidRDefault="001A4396" w:rsidP="009A7FC7">
      <w:pPr>
        <w:pStyle w:val="HChG"/>
        <w:rPr>
          <w:lang w:val="en-GB"/>
        </w:rPr>
      </w:pPr>
      <w:r>
        <w:rPr>
          <w:color w:val="000000"/>
        </w:rPr>
        <w:tab/>
      </w:r>
      <w:r>
        <w:rPr>
          <w:color w:val="000000"/>
        </w:rPr>
        <w:tab/>
      </w:r>
      <w:r w:rsidR="00995F75" w:rsidRPr="00F93BD3">
        <w:t>Observaciones finales sobre</w:t>
      </w:r>
      <w:r w:rsidR="008508AE">
        <w:t xml:space="preserve"> </w:t>
      </w:r>
      <w:r w:rsidR="008508AE" w:rsidRPr="008508AE">
        <w:rPr>
          <w:color w:val="FF0000"/>
        </w:rPr>
        <w:t>[el/los]</w:t>
      </w:r>
      <w:r w:rsidR="009A7FC7" w:rsidRPr="008508AE">
        <w:rPr>
          <w:lang w:val="es-ES_tradnl"/>
        </w:rPr>
        <w:t xml:space="preserve"> </w:t>
      </w:r>
      <w:r w:rsidR="008508AE">
        <w:rPr>
          <w:szCs w:val="28"/>
          <w:lang w:val="es-ES_tradnl" w:eastAsia="en-US"/>
        </w:rPr>
        <w:fldChar w:fldCharType="begin"/>
      </w:r>
      <w:r w:rsidR="008508AE">
        <w:rPr>
          <w:szCs w:val="28"/>
          <w:lang w:val="es-ES_tradnl" w:eastAsia="en-US"/>
        </w:rPr>
        <w:instrText xml:space="preserve"> DOCPROPERTY  preps  \* MERGEFORMAT </w:instrText>
      </w:r>
      <w:r w:rsidR="008508AE">
        <w:rPr>
          <w:szCs w:val="28"/>
          <w:lang w:val="es-ES_tradnl" w:eastAsia="en-US"/>
        </w:rPr>
        <w:fldChar w:fldCharType="separate"/>
      </w:r>
      <w:r w:rsidR="008508AE">
        <w:rPr>
          <w:szCs w:val="28"/>
          <w:lang w:val="es-ES_tradnl" w:eastAsia="en-US"/>
        </w:rPr>
        <w:t>preps</w:t>
      </w:r>
      <w:r w:rsidR="008508AE">
        <w:rPr>
          <w:szCs w:val="28"/>
          <w:lang w:val="es-ES_tradnl" w:eastAsia="en-US"/>
        </w:rPr>
        <w:fldChar w:fldCharType="end"/>
      </w:r>
      <w:r w:rsidR="002124AC" w:rsidRPr="008508AE">
        <w:rPr>
          <w:rStyle w:val="Refdenotaalpie"/>
          <w:b w:val="0"/>
          <w:sz w:val="20"/>
          <w:vertAlign w:val="baseline"/>
        </w:rPr>
        <w:footnoteReference w:customMarkFollows="1" w:id="1"/>
        <w:t>*</w:t>
      </w:r>
    </w:p>
    <w:p w:rsidR="002124AC" w:rsidRDefault="002124AC" w:rsidP="002124AC">
      <w:pPr>
        <w:pStyle w:val="SingleTxtG"/>
      </w:pPr>
      <w:r>
        <w:t>1.</w:t>
      </w:r>
      <w:r>
        <w:tab/>
      </w:r>
      <w:r w:rsidRPr="0085493C">
        <w:t xml:space="preserve">El Comité examinó </w:t>
      </w:r>
      <w:r w:rsidRPr="0085493C">
        <w:rPr>
          <w:color w:val="FF0000"/>
        </w:rPr>
        <w:t xml:space="preserve">[el informe inicial] [los informes periódicos números combinados] [el número informe periódico] </w:t>
      </w:r>
      <w:r w:rsidRPr="0085493C">
        <w:t xml:space="preserve">de </w:t>
      </w:r>
      <w:r w:rsidRPr="0085493C">
        <w:rPr>
          <w:color w:val="FF0000"/>
        </w:rPr>
        <w:t>país</w:t>
      </w:r>
      <w:r w:rsidRPr="0085493C">
        <w:t xml:space="preserve"> (CERD/C/</w:t>
      </w:r>
      <w:r w:rsidRPr="0085493C">
        <w:rPr>
          <w:color w:val="FF0000"/>
        </w:rPr>
        <w:t>XXX</w:t>
      </w:r>
      <w:r w:rsidRPr="0085493C">
        <w:t>/</w:t>
      </w:r>
      <w:r w:rsidRPr="0085493C">
        <w:rPr>
          <w:color w:val="FF0000"/>
        </w:rPr>
        <w:t>Y</w:t>
      </w:r>
      <w:r w:rsidRPr="0085493C">
        <w:t>)</w:t>
      </w:r>
      <w:r w:rsidRPr="0085493C">
        <w:rPr>
          <w:color w:val="FF0000"/>
        </w:rPr>
        <w:t xml:space="preserve">[, presentados en un solo documento,] </w:t>
      </w:r>
      <w:r w:rsidRPr="0085493C">
        <w:t xml:space="preserve">en sus sesiones </w:t>
      </w:r>
      <w:r w:rsidRPr="0085493C">
        <w:rPr>
          <w:color w:val="FF0000"/>
        </w:rPr>
        <w:t>número</w:t>
      </w:r>
      <w:r w:rsidRPr="0085493C">
        <w:t xml:space="preserve"> y </w:t>
      </w:r>
      <w:r w:rsidRPr="0085493C">
        <w:rPr>
          <w:color w:val="FF0000"/>
        </w:rPr>
        <w:t>número</w:t>
      </w:r>
      <w:r w:rsidRPr="0085493C">
        <w:t xml:space="preserve"> (véanse CERD/C/SR.</w:t>
      </w:r>
      <w:r w:rsidRPr="0085493C">
        <w:rPr>
          <w:color w:val="FF0000"/>
        </w:rPr>
        <w:t>XXX</w:t>
      </w:r>
      <w:r w:rsidRPr="0085493C">
        <w:t xml:space="preserve"> y </w:t>
      </w:r>
      <w:r w:rsidRPr="0085493C">
        <w:rPr>
          <w:color w:val="FF0000"/>
        </w:rPr>
        <w:t>XXX</w:t>
      </w:r>
      <w:r w:rsidRPr="0085493C">
        <w:t xml:space="preserve">), celebradas los días </w:t>
      </w:r>
      <w:r w:rsidRPr="0085493C">
        <w:rPr>
          <w:color w:val="FF0000"/>
        </w:rPr>
        <w:t>fechas</w:t>
      </w:r>
      <w:r w:rsidRPr="0085493C">
        <w:t xml:space="preserve">. En su </w:t>
      </w:r>
      <w:r w:rsidRPr="0085493C">
        <w:rPr>
          <w:color w:val="FF0000"/>
        </w:rPr>
        <w:t>número</w:t>
      </w:r>
      <w:r w:rsidRPr="0085493C">
        <w:t xml:space="preserve"> sesión, celebrada el </w:t>
      </w:r>
      <w:r w:rsidRPr="0085493C">
        <w:rPr>
          <w:color w:val="FF0000"/>
        </w:rPr>
        <w:t>fecha</w:t>
      </w:r>
      <w:r w:rsidRPr="0085493C">
        <w:t>, aprobó las presentes observaciones finales.</w:t>
      </w:r>
    </w:p>
    <w:p w:rsidR="002124AC" w:rsidRDefault="002124AC" w:rsidP="002124AC">
      <w:pPr>
        <w:pStyle w:val="H1G"/>
      </w:pPr>
      <w:r>
        <w:tab/>
      </w:r>
      <w:r w:rsidRPr="0085493C">
        <w:t>A.</w:t>
      </w:r>
      <w:r w:rsidRPr="0085493C">
        <w:tab/>
        <w:t>Introducción</w:t>
      </w:r>
    </w:p>
    <w:p w:rsidR="002124AC" w:rsidRDefault="002124AC" w:rsidP="002124AC">
      <w:pPr>
        <w:pStyle w:val="SingleTxtG"/>
      </w:pPr>
      <w:r>
        <w:t>2.</w:t>
      </w:r>
      <w:r>
        <w:tab/>
      </w:r>
      <w:r w:rsidRPr="0085493C">
        <w:t xml:space="preserve">El Comité acoge con beneplácito la presentación </w:t>
      </w:r>
      <w:r w:rsidRPr="0085493C">
        <w:rPr>
          <w:color w:val="FF0000"/>
        </w:rPr>
        <w:t xml:space="preserve">[del informe inicial] [de los informes periódicos números combinados] [del número informe periódico] </w:t>
      </w:r>
      <w:r w:rsidRPr="0085493C">
        <w:t xml:space="preserve">del Estado parte. </w:t>
      </w:r>
      <w:r w:rsidRPr="0085493C">
        <w:rPr>
          <w:color w:val="FF0000"/>
        </w:rPr>
        <w:t>[…]</w:t>
      </w:r>
      <w:r w:rsidRPr="0085493C">
        <w:t>.</w:t>
      </w:r>
    </w:p>
    <w:p w:rsidR="002124AC" w:rsidRDefault="002124AC" w:rsidP="002124AC">
      <w:pPr>
        <w:pStyle w:val="H1G"/>
      </w:pPr>
      <w:r>
        <w:tab/>
        <w:t>B.</w:t>
      </w:r>
      <w:r>
        <w:tab/>
      </w:r>
      <w:r w:rsidRPr="0085493C">
        <w:t>Factores y dificultades que obstaculizan la aplicación</w:t>
      </w:r>
      <w:r>
        <w:br/>
      </w:r>
      <w:r w:rsidRPr="0085493C">
        <w:t xml:space="preserve">de la Convención </w:t>
      </w:r>
      <w:r w:rsidRPr="0085493C">
        <w:rPr>
          <w:highlight w:val="yellow"/>
        </w:rPr>
        <w:t>[[No siempre se incluye</w:t>
      </w:r>
      <w:r>
        <w:rPr>
          <w:highlight w:val="yellow"/>
        </w:rPr>
        <w:t>.</w:t>
      </w:r>
      <w:r w:rsidRPr="0085493C">
        <w:rPr>
          <w:highlight w:val="yellow"/>
        </w:rPr>
        <w:t>]]</w:t>
      </w:r>
    </w:p>
    <w:p w:rsidR="002124AC" w:rsidRDefault="002124AC" w:rsidP="002124AC">
      <w:pPr>
        <w:pStyle w:val="H1G"/>
      </w:pPr>
      <w:r w:rsidRPr="0085493C">
        <w:tab/>
        <w:t>C.</w:t>
      </w:r>
      <w:r w:rsidRPr="0085493C">
        <w:tab/>
        <w:t>Aspectos positivos</w:t>
      </w:r>
    </w:p>
    <w:p w:rsidR="002124AC" w:rsidRDefault="002124AC" w:rsidP="002124AC">
      <w:pPr>
        <w:pStyle w:val="SingleTxtG"/>
      </w:pPr>
      <w:r>
        <w:t>2.</w:t>
      </w:r>
      <w:r>
        <w:tab/>
        <w:t xml:space="preserve">El Comité acoge con beneplácito la </w:t>
      </w:r>
      <w:r w:rsidRPr="0085493C">
        <w:rPr>
          <w:color w:val="FF0000"/>
        </w:rPr>
        <w:t xml:space="preserve">[adhesión del Estado parte al instrumento] [modificación por el Estado parte de la ley] [aprobación por el Estado parte de la ley] [ratificación por el Estado parte del instrumento] </w:t>
      </w:r>
      <w:r>
        <w:t xml:space="preserve">el </w:t>
      </w:r>
      <w:r w:rsidRPr="0085493C">
        <w:rPr>
          <w:color w:val="FF0000"/>
        </w:rPr>
        <w:t>fecha</w:t>
      </w:r>
      <w:r>
        <w:t xml:space="preserve">. </w:t>
      </w:r>
    </w:p>
    <w:p w:rsidR="002124AC" w:rsidRDefault="002124AC" w:rsidP="002124AC">
      <w:pPr>
        <w:pStyle w:val="SingleTxtG"/>
      </w:pPr>
      <w:r>
        <w:t>3.</w:t>
      </w:r>
      <w:r>
        <w:tab/>
        <w:t>El Comité acoge con beneplácito también la ratificación por el Estado parte de los siguientes instrumentos internacionales de derechos humanos:</w:t>
      </w:r>
    </w:p>
    <w:p w:rsidR="002124AC" w:rsidRDefault="002124AC" w:rsidP="00010B2F">
      <w:pPr>
        <w:pStyle w:val="SingleTxtG"/>
        <w:ind w:firstLine="567"/>
      </w:pPr>
      <w:r>
        <w:t>a)</w:t>
      </w:r>
      <w:r>
        <w:tab/>
        <w:t xml:space="preserve">El </w:t>
      </w:r>
      <w:r w:rsidRPr="0085493C">
        <w:rPr>
          <w:color w:val="FF0000"/>
        </w:rPr>
        <w:t>instrumento</w:t>
      </w:r>
      <w:r>
        <w:t xml:space="preserve">, el </w:t>
      </w:r>
      <w:r w:rsidRPr="0085493C">
        <w:rPr>
          <w:color w:val="FF0000"/>
        </w:rPr>
        <w:t>fecha</w:t>
      </w:r>
      <w:r>
        <w:t xml:space="preserve">; </w:t>
      </w:r>
    </w:p>
    <w:p w:rsidR="002124AC" w:rsidRDefault="002124AC" w:rsidP="00010B2F">
      <w:pPr>
        <w:pStyle w:val="SingleTxtG"/>
        <w:ind w:firstLine="567"/>
      </w:pPr>
      <w:r>
        <w:t>b)</w:t>
      </w:r>
      <w:r>
        <w:tab/>
        <w:t xml:space="preserve">El </w:t>
      </w:r>
      <w:r w:rsidRPr="0085493C">
        <w:rPr>
          <w:color w:val="FF0000"/>
        </w:rPr>
        <w:t>instrumento</w:t>
      </w:r>
      <w:r>
        <w:t xml:space="preserve">, el </w:t>
      </w:r>
      <w:r w:rsidRPr="0085493C">
        <w:rPr>
          <w:color w:val="FF0000"/>
        </w:rPr>
        <w:t>fecha</w:t>
      </w:r>
      <w:r>
        <w:t>.</w:t>
      </w:r>
    </w:p>
    <w:p w:rsidR="002124AC" w:rsidRDefault="002124AC" w:rsidP="002124AC">
      <w:pPr>
        <w:pStyle w:val="SingleTxtG"/>
      </w:pPr>
      <w:r>
        <w:t>4.</w:t>
      </w:r>
      <w:r>
        <w:tab/>
        <w:t xml:space="preserve">El Comité acoge con beneplácito además las siguientes medidas legislativas </w:t>
      </w:r>
      <w:r w:rsidRPr="00AE7457">
        <w:rPr>
          <w:color w:val="FF0000"/>
        </w:rPr>
        <w:t>[e institucionales] [y en materia de políticas]</w:t>
      </w:r>
      <w:r>
        <w:t xml:space="preserve"> adoptadas por el Estado parte:</w:t>
      </w:r>
    </w:p>
    <w:p w:rsidR="002124AC" w:rsidRDefault="002124AC" w:rsidP="00010B2F">
      <w:pPr>
        <w:pStyle w:val="SingleTxtG"/>
        <w:ind w:firstLine="567"/>
      </w:pPr>
      <w:r>
        <w:t>a)</w:t>
      </w:r>
      <w:r>
        <w:tab/>
      </w:r>
      <w:r w:rsidRPr="0085493C">
        <w:rPr>
          <w:color w:val="FF0000"/>
        </w:rPr>
        <w:t>[…]</w:t>
      </w:r>
      <w:r>
        <w:t>;</w:t>
      </w:r>
    </w:p>
    <w:p w:rsidR="002124AC" w:rsidRDefault="002124AC" w:rsidP="00010B2F">
      <w:pPr>
        <w:pStyle w:val="SingleTxtG"/>
        <w:ind w:firstLine="567"/>
      </w:pPr>
      <w:r>
        <w:t>b)</w:t>
      </w:r>
      <w:r>
        <w:tab/>
      </w:r>
      <w:r w:rsidRPr="0085493C">
        <w:rPr>
          <w:color w:val="FF0000"/>
        </w:rPr>
        <w:t>[…]</w:t>
      </w:r>
      <w:r>
        <w:t>;</w:t>
      </w:r>
    </w:p>
    <w:p w:rsidR="002124AC" w:rsidRDefault="002124AC" w:rsidP="00010B2F">
      <w:pPr>
        <w:pStyle w:val="SingleTxtG"/>
        <w:ind w:firstLine="567"/>
      </w:pPr>
      <w:r>
        <w:t>c)</w:t>
      </w:r>
      <w:r>
        <w:tab/>
      </w:r>
      <w:r w:rsidRPr="0085493C">
        <w:rPr>
          <w:color w:val="FF0000"/>
        </w:rPr>
        <w:t>[…]</w:t>
      </w:r>
      <w:r>
        <w:t>.</w:t>
      </w:r>
    </w:p>
    <w:p w:rsidR="002124AC" w:rsidRDefault="002124AC" w:rsidP="002124AC">
      <w:pPr>
        <w:pStyle w:val="H1G"/>
      </w:pPr>
      <w:r>
        <w:lastRenderedPageBreak/>
        <w:tab/>
        <w:t>D.</w:t>
      </w:r>
      <w:r>
        <w:tab/>
        <w:t>Motivos de preocupación y recomendaciones</w:t>
      </w:r>
    </w:p>
    <w:p w:rsidR="002124AC" w:rsidRDefault="002124AC" w:rsidP="002124AC">
      <w:pPr>
        <w:pStyle w:val="H23G"/>
      </w:pPr>
      <w:r>
        <w:tab/>
      </w:r>
      <w:r>
        <w:tab/>
        <w:t>Recopilación de datos</w:t>
      </w:r>
    </w:p>
    <w:p w:rsidR="002124AC" w:rsidRDefault="002124AC" w:rsidP="002124AC">
      <w:pPr>
        <w:pStyle w:val="H1G"/>
      </w:pPr>
      <w:r>
        <w:tab/>
        <w:t>E.</w:t>
      </w:r>
      <w:r>
        <w:tab/>
        <w:t>Otras recomendaciones</w:t>
      </w:r>
    </w:p>
    <w:p w:rsidR="002124AC" w:rsidRDefault="002124AC" w:rsidP="002124AC">
      <w:pPr>
        <w:pStyle w:val="H23G"/>
      </w:pPr>
      <w:r>
        <w:tab/>
      </w:r>
      <w:r>
        <w:tab/>
        <w:t xml:space="preserve">Ratificación de otros tratados </w:t>
      </w:r>
      <w:r w:rsidRPr="0085493C">
        <w:rPr>
          <w:highlight w:val="yellow"/>
        </w:rPr>
        <w:t>[[El orden de los subepígrafes puede variar.]]</w:t>
      </w:r>
    </w:p>
    <w:p w:rsidR="002124AC" w:rsidRDefault="002124AC" w:rsidP="002124AC">
      <w:pPr>
        <w:pStyle w:val="SingleTxtG"/>
      </w:pPr>
      <w:r>
        <w:t>28.</w:t>
      </w:r>
      <w:r>
        <w:tab/>
      </w:r>
      <w:r w:rsidRPr="0085493C">
        <w:rPr>
          <w:b/>
        </w:rPr>
        <w:t xml:space="preserve">Teniendo presente la indivisibilidad de todos los derechos humanos, el Comité alienta al Estado parte a que considere la posibilidad de ratificar los tratados internacionales de derechos humanos que todavía no haya ratificado, en particular aquellos cuyas disposiciones guarden una relación directa con las comunidades que puedan ser objeto de discriminación racial, como </w:t>
      </w:r>
      <w:r w:rsidRPr="00C43C7B">
        <w:rPr>
          <w:b/>
          <w:color w:val="FF0000"/>
        </w:rPr>
        <w:t>[la Convención Internacional sobre la Protección de los Derechos de Todos los Trabajadores Migratorios y de sus Familiares] [el Convenio sobre las Trabajadoras y los Trabajadores Domésticos, 2011 (núm. 189), de la Organización Internacional del Trabajo]</w:t>
      </w:r>
      <w:r w:rsidRPr="0085493C">
        <w:rPr>
          <w:b/>
        </w:rPr>
        <w:t xml:space="preserve"> y </w:t>
      </w:r>
      <w:r w:rsidRPr="00C43C7B">
        <w:rPr>
          <w:b/>
          <w:color w:val="FF0000"/>
        </w:rPr>
        <w:t>[otros tratados]</w:t>
      </w:r>
      <w:r w:rsidRPr="0085493C">
        <w:rPr>
          <w:b/>
        </w:rPr>
        <w:t xml:space="preserve">. El Comité alienta al Estado parte a que se adhiera a </w:t>
      </w:r>
      <w:r w:rsidRPr="00C43C7B">
        <w:rPr>
          <w:b/>
          <w:color w:val="FF0000"/>
        </w:rPr>
        <w:t>[la Convención sobre el Estatuto de los Apátridas de 1954 y la Convención para Reducir los Casos de Apatridia de 1961]</w:t>
      </w:r>
      <w:r w:rsidRPr="0085493C">
        <w:rPr>
          <w:b/>
        </w:rPr>
        <w:t xml:space="preserve">. Por último, el Comité recomienda al Estado parte que considere la posibilidad de ratificar </w:t>
      </w:r>
      <w:r w:rsidRPr="00C43C7B">
        <w:rPr>
          <w:b/>
          <w:color w:val="FF0000"/>
        </w:rPr>
        <w:t>[la Convención Interamericana contra el Racismo, la Discriminación Racial y Formas Conexas de Intolerancia]</w:t>
      </w:r>
      <w:r w:rsidRPr="0085493C">
        <w:rPr>
          <w:b/>
        </w:rPr>
        <w:t>.</w:t>
      </w:r>
    </w:p>
    <w:p w:rsidR="002124AC" w:rsidRDefault="002124AC" w:rsidP="002124AC">
      <w:pPr>
        <w:pStyle w:val="H23G"/>
      </w:pPr>
      <w:r>
        <w:tab/>
      </w:r>
      <w:r>
        <w:tab/>
        <w:t>Enmienda al artículo 8 de la Convención</w:t>
      </w:r>
    </w:p>
    <w:p w:rsidR="002124AC" w:rsidRDefault="002124AC" w:rsidP="002124AC">
      <w:pPr>
        <w:pStyle w:val="SingleTxtG"/>
      </w:pPr>
      <w:r>
        <w:t>29.</w:t>
      </w:r>
      <w:r>
        <w:tab/>
      </w:r>
      <w:r w:rsidRPr="0085493C">
        <w:rPr>
          <w:b/>
        </w:rPr>
        <w:t>El Comité recomienda al Estado parte que ratifique la enmienda al artículo 8, párrafo 6, de la Convención aprobada el 15 de enero de 1992 en la 14</w:t>
      </w:r>
      <w:r>
        <w:rPr>
          <w:b/>
        </w:rPr>
        <w:t>ª</w:t>
      </w:r>
      <w:r w:rsidRPr="0085493C">
        <w:rPr>
          <w:b/>
        </w:rPr>
        <w:t xml:space="preserve"> reunión de los Estados partes en la Convención y refrendada por la Asamblea General en su resolución 47/111. </w:t>
      </w:r>
    </w:p>
    <w:p w:rsidR="002124AC" w:rsidRDefault="002124AC" w:rsidP="002124AC">
      <w:pPr>
        <w:pStyle w:val="H23G"/>
      </w:pPr>
      <w:r>
        <w:tab/>
      </w:r>
      <w:r>
        <w:tab/>
        <w:t>Declaración prevista en el artículo 14 de la Convención</w:t>
      </w:r>
    </w:p>
    <w:p w:rsidR="002124AC" w:rsidRDefault="002124AC" w:rsidP="002124AC">
      <w:pPr>
        <w:pStyle w:val="SingleTxtG"/>
      </w:pPr>
      <w:r>
        <w:t>30.</w:t>
      </w:r>
      <w:r>
        <w:tab/>
      </w:r>
      <w:r w:rsidRPr="0085493C">
        <w:rPr>
          <w:b/>
        </w:rPr>
        <w:t xml:space="preserve">El Comité alienta al Estado parte a que </w:t>
      </w:r>
      <w:r w:rsidRPr="00C43C7B">
        <w:rPr>
          <w:b/>
          <w:color w:val="FF0000"/>
        </w:rPr>
        <w:t>[formule] [considere la posibilidad de formular]</w:t>
      </w:r>
      <w:r w:rsidRPr="0085493C">
        <w:rPr>
          <w:b/>
        </w:rPr>
        <w:t xml:space="preserve"> la declaración facultativa prevista en el artículo 14 de la Convención a fin de reconocer la competencia del Comité para recibir y examinar comunicaciones individuales.</w:t>
      </w:r>
    </w:p>
    <w:p w:rsidR="002124AC" w:rsidRDefault="002124AC" w:rsidP="002124AC">
      <w:pPr>
        <w:pStyle w:val="H23G"/>
      </w:pPr>
      <w:r>
        <w:tab/>
      </w:r>
      <w:r>
        <w:tab/>
        <w:t>Seguimiento de la Declaración y el Programa de Acción de Durban</w:t>
      </w:r>
    </w:p>
    <w:p w:rsidR="002124AC" w:rsidRDefault="002124AC" w:rsidP="002124AC">
      <w:pPr>
        <w:pStyle w:val="SingleTxtG"/>
      </w:pPr>
      <w:r>
        <w:t>31.</w:t>
      </w:r>
      <w:r>
        <w:tab/>
      </w:r>
      <w:r w:rsidRPr="0085493C">
        <w:rPr>
          <w:b/>
        </w:rPr>
        <w:t>A la luz de su recomendación general núm. 33 (2009) relativa al seguimiento de la Conferencia de Examen de Durban, el Comité recomienda al Estado parte que, cuando aplique la Convención en su ordenamiento jurídico interno, haga efectivos la Declaración y el Programa de Acción de Durban, aprobados en septiembre de 2001 por la Conferencia Mundial contra el Racismo, la Discriminación Racial, la Xenofobia y las Formas Conexas de Intolerancia, teniendo en cuenta el documento final de la Conferencia de Examen de Durban, celebrada en Ginebra en abril de 2009. El Comité solicita al Estado parte que en su próximo informe periódico incluya información específica sobre los planes de acción y demás medidas adoptadas para aplicar la Declaración y el Programa de Acción de Durban en el plano nacional.</w:t>
      </w:r>
      <w:r>
        <w:t xml:space="preserve"> </w:t>
      </w:r>
    </w:p>
    <w:p w:rsidR="002124AC" w:rsidRDefault="002124AC" w:rsidP="002124AC">
      <w:pPr>
        <w:pStyle w:val="H23G"/>
      </w:pPr>
      <w:r>
        <w:tab/>
      </w:r>
      <w:r>
        <w:tab/>
        <w:t xml:space="preserve">Decenio Internacional de los Afrodescendientes </w:t>
      </w:r>
    </w:p>
    <w:p w:rsidR="002124AC" w:rsidRDefault="002124AC" w:rsidP="002124AC">
      <w:pPr>
        <w:pStyle w:val="SingleTxtG"/>
      </w:pPr>
      <w:r>
        <w:t>32.</w:t>
      </w:r>
      <w:r>
        <w:tab/>
      </w:r>
      <w:r w:rsidRPr="0085493C">
        <w:rPr>
          <w:b/>
        </w:rPr>
        <w:t xml:space="preserve">A la luz de la resolución 68/237 de la Asamblea General, en la que la Asamblea proclamó 2015-2024 Decenio Internacional de los Afrodescendientes, y la resolución 69/16 de la Asamblea sobre el programa de actividades del Decenio, el Comité recomienda al Estado parte que prepare y aplique un programa adecuado de medidas y políticas </w:t>
      </w:r>
      <w:r w:rsidRPr="00C43C7B">
        <w:rPr>
          <w:b/>
          <w:color w:val="FF0000"/>
        </w:rPr>
        <w:t>[en colaboración con las organizaciones y los pueblos afrodescendientes]</w:t>
      </w:r>
      <w:r w:rsidRPr="00C43C7B">
        <w:rPr>
          <w:b/>
        </w:rPr>
        <w:t xml:space="preserve">. </w:t>
      </w:r>
      <w:r w:rsidRPr="0085493C">
        <w:rPr>
          <w:b/>
        </w:rPr>
        <w:t>El Comité solicita al Estado parte que incluya en su próximo informe información precisa sobre las medidas concretas adoptadas en ese marco, teniendo en cuenta su recomendación general núm. 34 (2011) sobre la discriminación racial contra afrodescendientes.</w:t>
      </w:r>
      <w:r>
        <w:t xml:space="preserve"> </w:t>
      </w:r>
    </w:p>
    <w:p w:rsidR="002124AC" w:rsidRDefault="002124AC" w:rsidP="002124AC">
      <w:pPr>
        <w:pStyle w:val="H23G"/>
      </w:pPr>
      <w:bookmarkStart w:id="0" w:name="_GoBack"/>
      <w:bookmarkEnd w:id="0"/>
      <w:r>
        <w:lastRenderedPageBreak/>
        <w:tab/>
      </w:r>
      <w:r>
        <w:tab/>
        <w:t>Consultas con la sociedad civil</w:t>
      </w:r>
    </w:p>
    <w:p w:rsidR="002124AC" w:rsidRPr="0085493C" w:rsidRDefault="002124AC" w:rsidP="002124AC">
      <w:pPr>
        <w:pStyle w:val="SingleTxtG"/>
        <w:rPr>
          <w:b/>
        </w:rPr>
      </w:pPr>
      <w:r>
        <w:t>33.</w:t>
      </w:r>
      <w:r>
        <w:tab/>
      </w:r>
      <w:r w:rsidRPr="0085493C">
        <w:rPr>
          <w:b/>
        </w:rPr>
        <w:t>El Comité recomienda al Estado parte que siga celebrando consultas y ampliando su diálogo con las organizaciones de la sociedad civil que se dedican a la protección de los derechos humanos, en particular las que se dedican a la lucha contra la discriminación racial, en relación con la preparación del próximo informe periódico y el seguimiento de las presentes observaciones finales.</w:t>
      </w:r>
    </w:p>
    <w:p w:rsidR="002124AC" w:rsidRDefault="002124AC" w:rsidP="002124AC">
      <w:pPr>
        <w:pStyle w:val="H23G"/>
      </w:pPr>
      <w:r>
        <w:tab/>
      </w:r>
      <w:r>
        <w:tab/>
        <w:t>Difusión de información</w:t>
      </w:r>
    </w:p>
    <w:p w:rsidR="002124AC" w:rsidRDefault="002124AC" w:rsidP="002124AC">
      <w:pPr>
        <w:pStyle w:val="SingleTxtG"/>
      </w:pPr>
      <w:r>
        <w:t>34.</w:t>
      </w:r>
      <w:r>
        <w:tab/>
      </w:r>
      <w:r w:rsidRPr="0085493C">
        <w:rPr>
          <w:b/>
        </w:rPr>
        <w:t xml:space="preserve">El Comité recomienda que los informes del Estado parte se pongan a disposición y al alcance del público en el momento de su presentación y que las observaciones finales del Comité con respecto a esos informes </w:t>
      </w:r>
      <w:r w:rsidRPr="00C43C7B">
        <w:rPr>
          <w:b/>
          <w:color w:val="FF0000"/>
        </w:rPr>
        <w:t>[se pongan a disposición también de todos los órganos del Estado encargados de la aplicación de la Convención, incluidos los municipios] [se publiquen también en el sitio web del Ministerio de Relaciones Exteriores]</w:t>
      </w:r>
      <w:r w:rsidRPr="0085493C">
        <w:rPr>
          <w:b/>
        </w:rPr>
        <w:t xml:space="preserve"> en los idiomas oficiales y otros idiomas de uso común, según proceda.</w:t>
      </w:r>
    </w:p>
    <w:p w:rsidR="002124AC" w:rsidRDefault="002124AC" w:rsidP="002124AC">
      <w:pPr>
        <w:pStyle w:val="H23G"/>
      </w:pPr>
      <w:r>
        <w:tab/>
      </w:r>
      <w:r>
        <w:tab/>
        <w:t>Documento básico común</w:t>
      </w:r>
    </w:p>
    <w:p w:rsidR="002124AC" w:rsidRPr="0085493C" w:rsidRDefault="002124AC" w:rsidP="002124AC">
      <w:pPr>
        <w:pStyle w:val="SingleTxtG"/>
        <w:rPr>
          <w:b/>
        </w:rPr>
      </w:pPr>
      <w:r>
        <w:t>35.</w:t>
      </w:r>
      <w:r>
        <w:tab/>
      </w:r>
      <w:r w:rsidRPr="0085493C">
        <w:rPr>
          <w:b/>
        </w:rPr>
        <w:t>El Comité alienta al Estado parte a que presente una versión actualizada de su documento básico común</w:t>
      </w:r>
      <w:r w:rsidRPr="00C43C7B">
        <w:rPr>
          <w:b/>
          <w:color w:val="FF0000"/>
        </w:rPr>
        <w:t xml:space="preserve">[, que data de xxxx,] </w:t>
      </w:r>
      <w:r w:rsidRPr="0085493C">
        <w:rPr>
          <w:b/>
        </w:rPr>
        <w:t>de conformidad con las directrices armonizadas para la presentación de informes en virtud de los tratados internacionales de derechos humanos, en particular las orientaciones relativas a la preparación de un documento básico común, aprobadas por la quinta reunión de los comités que son órganos creados en virtud de tratados de derechos humanos, celebrada en junio de 2006 (HRI/GEN/2/Rev.6, cap. I). A la luz de la resolución 68/268 de la Asamblea General, el Comité insta al Estado p</w:t>
      </w:r>
      <w:r>
        <w:rPr>
          <w:b/>
        </w:rPr>
        <w:t>arte a que respete el límite de </w:t>
      </w:r>
      <w:r w:rsidRPr="0085493C">
        <w:rPr>
          <w:b/>
        </w:rPr>
        <w:t>42.400 palabras para estos documentos.</w:t>
      </w:r>
    </w:p>
    <w:p w:rsidR="002124AC" w:rsidRDefault="002124AC" w:rsidP="002124AC">
      <w:pPr>
        <w:pStyle w:val="H23G"/>
      </w:pPr>
      <w:r>
        <w:tab/>
      </w:r>
      <w:r>
        <w:tab/>
        <w:t>Seguimiento de las presentes observaciones finales</w:t>
      </w:r>
    </w:p>
    <w:p w:rsidR="002124AC" w:rsidRDefault="002124AC" w:rsidP="002124AC">
      <w:pPr>
        <w:pStyle w:val="SingleTxtG"/>
      </w:pPr>
      <w:r>
        <w:t>36.</w:t>
      </w:r>
      <w:r>
        <w:tab/>
      </w:r>
      <w:r w:rsidRPr="0085493C">
        <w:rPr>
          <w:b/>
        </w:rPr>
        <w:t xml:space="preserve">De conformidad con el artículo 9, párrafo 1, de la Convención y el artículo 65 de su reglamento, el Comité solicita al Estado parte que facilite, dentro del plazo de un año a partir de la aprobación de las presentes observaciones finales, información sobre su aplicación de las recomendaciones que figuran en los párrafos </w:t>
      </w:r>
      <w:r w:rsidRPr="00C43C7B">
        <w:rPr>
          <w:b/>
          <w:color w:val="FF0000"/>
        </w:rPr>
        <w:t>X</w:t>
      </w:r>
      <w:r w:rsidRPr="0085493C">
        <w:rPr>
          <w:b/>
        </w:rPr>
        <w:t xml:space="preserve">, </w:t>
      </w:r>
      <w:r w:rsidRPr="00C43C7B">
        <w:rPr>
          <w:b/>
          <w:color w:val="FF0000"/>
        </w:rPr>
        <w:t>Y</w:t>
      </w:r>
      <w:r w:rsidRPr="0085493C">
        <w:rPr>
          <w:b/>
        </w:rPr>
        <w:t xml:space="preserve"> </w:t>
      </w:r>
      <w:r>
        <w:rPr>
          <w:b/>
        </w:rPr>
        <w:t xml:space="preserve">y </w:t>
      </w:r>
      <w:r w:rsidRPr="00C43C7B">
        <w:rPr>
          <w:b/>
          <w:color w:val="FF0000"/>
        </w:rPr>
        <w:t>Z</w:t>
      </w:r>
      <w:r w:rsidRPr="0085493C">
        <w:rPr>
          <w:b/>
        </w:rPr>
        <w:t>.</w:t>
      </w:r>
    </w:p>
    <w:p w:rsidR="002124AC" w:rsidRDefault="002124AC" w:rsidP="002124AC">
      <w:pPr>
        <w:pStyle w:val="H23G"/>
      </w:pPr>
      <w:r>
        <w:tab/>
      </w:r>
      <w:r>
        <w:tab/>
        <w:t>Párrafos de particular importancia</w:t>
      </w:r>
    </w:p>
    <w:p w:rsidR="002124AC" w:rsidRPr="0085493C" w:rsidRDefault="002124AC" w:rsidP="002124AC">
      <w:pPr>
        <w:pStyle w:val="SingleTxtG"/>
        <w:rPr>
          <w:b/>
        </w:rPr>
      </w:pPr>
      <w:r>
        <w:t>37.</w:t>
      </w:r>
      <w:r>
        <w:tab/>
      </w:r>
      <w:r w:rsidRPr="0085493C">
        <w:rPr>
          <w:b/>
        </w:rPr>
        <w:t xml:space="preserve">El Comité desea señalar a la atención del Estado parte la particular importancia de las recomendaciones que figuran en los párrafos </w:t>
      </w:r>
      <w:r w:rsidRPr="00C43C7B">
        <w:rPr>
          <w:b/>
          <w:color w:val="FF0000"/>
        </w:rPr>
        <w:t>X</w:t>
      </w:r>
      <w:r w:rsidRPr="0085493C">
        <w:rPr>
          <w:b/>
        </w:rPr>
        <w:t xml:space="preserve">, </w:t>
      </w:r>
      <w:r w:rsidRPr="00C43C7B">
        <w:rPr>
          <w:b/>
          <w:color w:val="FF0000"/>
        </w:rPr>
        <w:t>Y</w:t>
      </w:r>
      <w:r w:rsidRPr="0085493C">
        <w:rPr>
          <w:b/>
        </w:rPr>
        <w:t xml:space="preserve"> </w:t>
      </w:r>
      <w:r>
        <w:rPr>
          <w:b/>
        </w:rPr>
        <w:t xml:space="preserve">y </w:t>
      </w:r>
      <w:r w:rsidRPr="00C43C7B">
        <w:rPr>
          <w:b/>
          <w:color w:val="FF0000"/>
        </w:rPr>
        <w:t>Z</w:t>
      </w:r>
      <w:r w:rsidRPr="0085493C">
        <w:rPr>
          <w:b/>
        </w:rPr>
        <w:t xml:space="preserve"> y le solicita que en su próximo informe periódico facilite información detallada sobre las medidas concretas que haya adoptado para aplicarlas.</w:t>
      </w:r>
    </w:p>
    <w:p w:rsidR="002124AC" w:rsidRDefault="002124AC" w:rsidP="002124AC">
      <w:pPr>
        <w:pStyle w:val="H23G"/>
      </w:pPr>
      <w:r>
        <w:tab/>
      </w:r>
      <w:r>
        <w:tab/>
        <w:t>Preparación del próximo informe periódico</w:t>
      </w:r>
    </w:p>
    <w:p w:rsidR="002124AC" w:rsidRDefault="002124AC" w:rsidP="002124AC">
      <w:pPr>
        <w:pStyle w:val="SingleTxtG"/>
        <w:rPr>
          <w:b/>
        </w:rPr>
      </w:pPr>
      <w:r>
        <w:t>38.</w:t>
      </w:r>
      <w:r>
        <w:tab/>
      </w:r>
      <w:r w:rsidRPr="0085493C">
        <w:rPr>
          <w:b/>
        </w:rPr>
        <w:t xml:space="preserve">El Comité recomienda al Estado parte que presente </w:t>
      </w:r>
      <w:r w:rsidRPr="00C43C7B">
        <w:rPr>
          <w:b/>
          <w:color w:val="FF0000"/>
        </w:rPr>
        <w:t>[sus informes periódicos números combinados, en un solo documento] [su número informe periódico]</w:t>
      </w:r>
      <w:r w:rsidRPr="0085493C">
        <w:rPr>
          <w:b/>
        </w:rPr>
        <w:t xml:space="preserve">, a más tardar el </w:t>
      </w:r>
      <w:r w:rsidRPr="00C43C7B">
        <w:rPr>
          <w:b/>
          <w:color w:val="FF0000"/>
        </w:rPr>
        <w:t>fecha</w:t>
      </w:r>
      <w:r w:rsidRPr="0085493C">
        <w:rPr>
          <w:b/>
        </w:rPr>
        <w:t>, teniendo en cuenta las directrices relativas a la presentación de informes aprobadas por el Comité en su 71</w:t>
      </w:r>
      <w:r w:rsidRPr="00C43C7B">
        <w:rPr>
          <w:b/>
          <w:vertAlign w:val="superscript"/>
        </w:rPr>
        <w:t>er</w:t>
      </w:r>
      <w:r w:rsidRPr="0085493C">
        <w:rPr>
          <w:b/>
        </w:rPr>
        <w:t xml:space="preserve"> período de sesiones (CERD/C/2007/1) y que en dicho documento se aborden todas las cuestiones planteadas en las presentes observaciones finales. A la luz de la resolución 68/268 de la Asamblea General, el Comité insta al Estado parte a que respete el límite de 21.200 palabras establecido para los informes periódicos </w:t>
      </w:r>
      <w:r w:rsidRPr="00C43C7B">
        <w:rPr>
          <w:b/>
          <w:color w:val="FF0000"/>
        </w:rPr>
        <w:t>[y de 42.400 palabras para el documento básico común]</w:t>
      </w:r>
      <w:r w:rsidRPr="0085493C">
        <w:rPr>
          <w:b/>
        </w:rPr>
        <w:t>.</w:t>
      </w:r>
    </w:p>
    <w:p w:rsidR="00381C24" w:rsidRPr="00010B2F" w:rsidRDefault="00010B2F" w:rsidP="00010B2F">
      <w:pPr>
        <w:pStyle w:val="SingleTxtG"/>
        <w:suppressAutoHyphens/>
        <w:spacing w:before="240" w:after="0"/>
        <w:jc w:val="center"/>
        <w:rPr>
          <w:u w:val="single"/>
        </w:rPr>
      </w:pPr>
      <w:r>
        <w:rPr>
          <w:u w:val="single"/>
        </w:rPr>
        <w:tab/>
      </w:r>
      <w:r>
        <w:rPr>
          <w:u w:val="single"/>
        </w:rPr>
        <w:tab/>
      </w:r>
      <w:r>
        <w:rPr>
          <w:u w:val="single"/>
        </w:rPr>
        <w:tab/>
      </w:r>
    </w:p>
    <w:sectPr w:rsidR="00381C24" w:rsidRPr="00010B2F" w:rsidSect="00E56EE3">
      <w:headerReference w:type="even" r:id="rId9"/>
      <w:headerReference w:type="default" r:id="rId10"/>
      <w:footerReference w:type="even" r:id="rId11"/>
      <w:footerReference w:type="default" r:id="rId12"/>
      <w:headerReference w:type="first" r:id="rId13"/>
      <w:footerReference w:type="first" r:id="rId14"/>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242B" w:rsidRDefault="00CB242B">
      <w:r>
        <w:separator/>
      </w:r>
    </w:p>
  </w:endnote>
  <w:endnote w:type="continuationSeparator" w:id="0">
    <w:p w:rsidR="00CB242B" w:rsidRDefault="00CB2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39T30Lfz">
    <w:panose1 w:val="000004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396" w:rsidRPr="001A4396" w:rsidRDefault="001A4396" w:rsidP="00935A0B">
    <w:pPr>
      <w:pStyle w:val="Piedepgina"/>
      <w:tabs>
        <w:tab w:val="right" w:pos="9638"/>
      </w:tabs>
      <w:spacing w:line="240" w:lineRule="auto"/>
    </w:pPr>
    <w:r w:rsidRPr="001A4396">
      <w:rPr>
        <w:b/>
        <w:sz w:val="18"/>
      </w:rPr>
      <w:fldChar w:fldCharType="begin"/>
    </w:r>
    <w:r w:rsidRPr="001A4396">
      <w:rPr>
        <w:b/>
        <w:sz w:val="18"/>
      </w:rPr>
      <w:instrText xml:space="preserve"> PAGE  \* MERGEFORMAT </w:instrText>
    </w:r>
    <w:r w:rsidRPr="001A4396">
      <w:rPr>
        <w:b/>
        <w:sz w:val="18"/>
      </w:rPr>
      <w:fldChar w:fldCharType="separate"/>
    </w:r>
    <w:r w:rsidR="00423B6A">
      <w:rPr>
        <w:b/>
        <w:noProof/>
        <w:sz w:val="18"/>
      </w:rPr>
      <w:t>2</w:t>
    </w:r>
    <w:r w:rsidRPr="001A4396">
      <w:rPr>
        <w:b/>
        <w:sz w:val="18"/>
      </w:rPr>
      <w:fldChar w:fldCharType="end"/>
    </w:r>
    <w:r>
      <w:rPr>
        <w:b/>
        <w:sz w:val="18"/>
      </w:rPr>
      <w:tab/>
    </w:r>
    <w:r w:rsidR="00423B6A">
      <w:fldChar w:fldCharType="begin"/>
    </w:r>
    <w:r w:rsidR="00423B6A">
      <w:instrText xml:space="preserve"> DOCPROPERTY  gdocf  \* MERGEFORMAT </w:instrText>
    </w:r>
    <w:r w:rsidR="00423B6A">
      <w:fldChar w:fldCharType="separate"/>
    </w:r>
    <w:r w:rsidR="00411BC1" w:rsidRPr="00411BC1">
      <w:t>gdocf</w:t>
    </w:r>
    <w:r w:rsidR="00423B6A">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396" w:rsidRPr="001A4396" w:rsidRDefault="00423B6A" w:rsidP="00935A0B">
    <w:pPr>
      <w:pStyle w:val="Piedepgina"/>
      <w:tabs>
        <w:tab w:val="right" w:pos="9638"/>
      </w:tabs>
      <w:spacing w:line="240" w:lineRule="auto"/>
      <w:rPr>
        <w:b/>
        <w:sz w:val="18"/>
      </w:rPr>
    </w:pPr>
    <w:r>
      <w:fldChar w:fldCharType="begin"/>
    </w:r>
    <w:r>
      <w:instrText xml:space="preserve"> DOCPROPERTY  </w:instrText>
    </w:r>
    <w:r>
      <w:instrText xml:space="preserve">gdocf  \* MERGEFORMAT </w:instrText>
    </w:r>
    <w:r>
      <w:fldChar w:fldCharType="separate"/>
    </w:r>
    <w:r w:rsidR="00411BC1" w:rsidRPr="00411BC1">
      <w:rPr>
        <w:lang w:val="en-US"/>
      </w:rPr>
      <w:t>gdocf</w:t>
    </w:r>
    <w:r>
      <w:rPr>
        <w:lang w:val="en-US"/>
      </w:rPr>
      <w:fldChar w:fldCharType="end"/>
    </w:r>
    <w:r w:rsidR="001A4396">
      <w:tab/>
    </w:r>
    <w:r w:rsidR="001A4396" w:rsidRPr="001A4396">
      <w:rPr>
        <w:b/>
        <w:sz w:val="18"/>
      </w:rPr>
      <w:fldChar w:fldCharType="begin"/>
    </w:r>
    <w:r w:rsidR="001A4396" w:rsidRPr="001A4396">
      <w:rPr>
        <w:b/>
        <w:sz w:val="18"/>
      </w:rPr>
      <w:instrText xml:space="preserve"> PAGE  \* MERGEFORMAT </w:instrText>
    </w:r>
    <w:r w:rsidR="001A4396" w:rsidRPr="001A4396">
      <w:rPr>
        <w:b/>
        <w:sz w:val="18"/>
      </w:rPr>
      <w:fldChar w:fldCharType="separate"/>
    </w:r>
    <w:r>
      <w:rPr>
        <w:b/>
        <w:noProof/>
        <w:sz w:val="18"/>
      </w:rPr>
      <w:t>3</w:t>
    </w:r>
    <w:r w:rsidR="001A4396" w:rsidRPr="001A4396">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172" w:rsidRPr="00053EA6" w:rsidRDefault="00935A0B" w:rsidP="00521DC1">
    <w:pPr>
      <w:pStyle w:val="Piedepgina"/>
      <w:rPr>
        <w:noProof/>
        <w:sz w:val="20"/>
        <w:lang w:val="fr-FR" w:eastAsia="fr-FR"/>
      </w:rPr>
    </w:pPr>
    <w:r w:rsidRPr="00053EA6">
      <w:rPr>
        <w:sz w:val="20"/>
      </w:rPr>
      <w:t>GE.</w:t>
    </w:r>
    <w:r w:rsidRPr="00053EA6">
      <w:rPr>
        <w:sz w:val="20"/>
      </w:rPr>
      <w:fldChar w:fldCharType="begin"/>
    </w:r>
    <w:r w:rsidRPr="00053EA6">
      <w:rPr>
        <w:sz w:val="20"/>
      </w:rPr>
      <w:instrText xml:space="preserve"> DOCPROPERTY  gdoc  \* MERGEFORMAT </w:instrText>
    </w:r>
    <w:r w:rsidRPr="00053EA6">
      <w:rPr>
        <w:sz w:val="20"/>
      </w:rPr>
      <w:fldChar w:fldCharType="separate"/>
    </w:r>
    <w:r w:rsidR="00053EA6" w:rsidRPr="00053EA6">
      <w:rPr>
        <w:sz w:val="20"/>
      </w:rPr>
      <w:t>gdoc</w:t>
    </w:r>
    <w:r w:rsidRPr="00053EA6">
      <w:rPr>
        <w:sz w:val="20"/>
      </w:rPr>
      <w:fldChar w:fldCharType="end"/>
    </w:r>
    <w:r w:rsidRPr="00053EA6">
      <w:rPr>
        <w:noProof/>
        <w:sz w:val="20"/>
        <w:lang w:val="fr-FR" w:eastAsia="fr-FR"/>
      </w:rPr>
      <w:t xml:space="preserve"> </w:t>
    </w:r>
  </w:p>
  <w:tbl>
    <w:tblPr>
      <w:tblStyle w:val="Tablaconcuadrcula10"/>
      <w:tblpPr w:leftFromText="181" w:rightFromText="181" w:horzAnchor="page" w:tblpX="7656" w:tblpY="1400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2D4172" w:rsidRPr="00754B77" w:rsidTr="00303190">
      <w:tc>
        <w:tcPr>
          <w:tcW w:w="1848" w:type="dxa"/>
          <w:vAlign w:val="bottom"/>
          <w:hideMark/>
        </w:tcPr>
        <w:p w:rsidR="002D4172" w:rsidRPr="00754B77" w:rsidRDefault="002D4172" w:rsidP="002D4172">
          <w:pPr>
            <w:kinsoku w:val="0"/>
            <w:overflowPunct w:val="0"/>
            <w:autoSpaceDE w:val="0"/>
            <w:autoSpaceDN w:val="0"/>
            <w:adjustRightInd w:val="0"/>
            <w:snapToGrid w:val="0"/>
            <w:spacing w:before="120" w:after="120" w:line="240" w:lineRule="auto"/>
            <w:jc w:val="right"/>
            <w:rPr>
              <w:sz w:val="16"/>
              <w:lang w:val="fr-CH"/>
            </w:rPr>
          </w:pPr>
          <w:r w:rsidRPr="002D4172">
            <w:rPr>
              <w:noProof/>
              <w:sz w:val="16"/>
              <w:lang w:eastAsia="zh-CN"/>
            </w:rPr>
            <w:drawing>
              <wp:inline distT="0" distB="0" distL="0" distR="0" wp14:anchorId="11BFBD58" wp14:editId="03CFA2A1">
                <wp:extent cx="1076400" cy="230400"/>
                <wp:effectExtent l="0" t="0" r="0" b="0"/>
                <wp:docPr id="4" name="Imagen 4" descr="recycle_Span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cycle_Spanis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76400" cy="230400"/>
                        </a:xfrm>
                        <a:prstGeom prst="rect">
                          <a:avLst/>
                        </a:prstGeom>
                        <a:noFill/>
                        <a:ln>
                          <a:noFill/>
                        </a:ln>
                      </pic:spPr>
                    </pic:pic>
                  </a:graphicData>
                </a:graphic>
              </wp:inline>
            </w:drawing>
          </w:r>
        </w:p>
      </w:tc>
      <w:tc>
        <w:tcPr>
          <w:tcW w:w="1274" w:type="dxa"/>
        </w:tcPr>
        <w:p w:rsidR="002D4172" w:rsidRPr="00754B77" w:rsidRDefault="002D4172" w:rsidP="002D4172">
          <w:pPr>
            <w:kinsoku w:val="0"/>
            <w:overflowPunct w:val="0"/>
            <w:autoSpaceDE w:val="0"/>
            <w:autoSpaceDN w:val="0"/>
            <w:adjustRightInd w:val="0"/>
            <w:snapToGrid w:val="0"/>
            <w:spacing w:line="240" w:lineRule="auto"/>
            <w:jc w:val="right"/>
            <w:rPr>
              <w:sz w:val="16"/>
              <w:lang w:val="fr-CH"/>
            </w:rPr>
          </w:pPr>
        </w:p>
      </w:tc>
    </w:tr>
  </w:tbl>
  <w:p w:rsidR="00A86F80" w:rsidRPr="002A02C6" w:rsidRDefault="00935A0B" w:rsidP="00521DC1">
    <w:pPr>
      <w:pStyle w:val="Piedepgina"/>
    </w:pPr>
    <w:r w:rsidRPr="002A02C6">
      <w:rPr>
        <w:rFonts w:ascii="C39T30Lfz" w:hAnsi="C39T30Lfz"/>
        <w:noProof/>
        <w:sz w:val="56"/>
        <w:szCs w:val="56"/>
        <w:lang w:val="fr-FR" w:eastAsia="fr-FR"/>
      </w:rPr>
      <w:fldChar w:fldCharType="begin"/>
    </w:r>
    <w:r w:rsidRPr="002A02C6">
      <w:rPr>
        <w:rFonts w:ascii="C39T30Lfz" w:hAnsi="C39T30Lfz"/>
        <w:noProof/>
        <w:sz w:val="56"/>
        <w:szCs w:val="56"/>
        <w:lang w:val="fr-FR" w:eastAsia="fr-FR"/>
      </w:rPr>
      <w:instrText xml:space="preserve"> DOCPROPERTY  bar  \* MERGEFORMAT </w:instrText>
    </w:r>
    <w:r w:rsidRPr="002A02C6">
      <w:rPr>
        <w:rFonts w:ascii="C39T30Lfz" w:hAnsi="C39T30Lfz"/>
        <w:noProof/>
        <w:sz w:val="56"/>
        <w:szCs w:val="56"/>
        <w:lang w:val="fr-FR" w:eastAsia="fr-FR"/>
      </w:rPr>
      <w:fldChar w:fldCharType="separate"/>
    </w:r>
    <w:r w:rsidR="006D317E">
      <w:rPr>
        <w:rFonts w:ascii="C39T30Lfz" w:hAnsi="C39T30Lfz"/>
        <w:noProof/>
        <w:sz w:val="56"/>
        <w:szCs w:val="56"/>
        <w:lang w:val="fr-FR" w:eastAsia="fr-FR"/>
      </w:rPr>
      <w:t>*0123456789</w:t>
    </w:r>
    <w:r w:rsidRPr="002A02C6">
      <w:rPr>
        <w:rFonts w:ascii="C39T30Lfz" w:hAnsi="C39T30Lfz"/>
        <w:noProof/>
        <w:sz w:val="56"/>
        <w:szCs w:val="56"/>
        <w:lang w:val="fr-FR"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242B" w:rsidRPr="001075E9" w:rsidRDefault="00CB242B" w:rsidP="001075E9">
      <w:pPr>
        <w:tabs>
          <w:tab w:val="right" w:pos="2155"/>
        </w:tabs>
        <w:spacing w:after="80" w:line="240" w:lineRule="auto"/>
        <w:ind w:left="680"/>
        <w:rPr>
          <w:u w:val="single"/>
        </w:rPr>
      </w:pPr>
      <w:r>
        <w:rPr>
          <w:u w:val="single"/>
        </w:rPr>
        <w:tab/>
      </w:r>
    </w:p>
  </w:footnote>
  <w:footnote w:type="continuationSeparator" w:id="0">
    <w:p w:rsidR="00CB242B" w:rsidRDefault="00CB242B" w:rsidP="00407B78">
      <w:pPr>
        <w:tabs>
          <w:tab w:val="right" w:pos="2155"/>
        </w:tabs>
        <w:spacing w:after="80"/>
        <w:ind w:left="680"/>
        <w:rPr>
          <w:u w:val="single"/>
        </w:rPr>
      </w:pPr>
      <w:r>
        <w:rPr>
          <w:u w:val="single"/>
        </w:rPr>
        <w:tab/>
      </w:r>
    </w:p>
  </w:footnote>
  <w:footnote w:id="1">
    <w:p w:rsidR="002124AC" w:rsidRPr="0085493C" w:rsidRDefault="002124AC" w:rsidP="002124AC">
      <w:pPr>
        <w:pStyle w:val="Textonotapie"/>
        <w:rPr>
          <w:sz w:val="20"/>
        </w:rPr>
      </w:pPr>
      <w:r>
        <w:tab/>
      </w:r>
      <w:r w:rsidRPr="0085493C">
        <w:rPr>
          <w:rStyle w:val="Refdenotaalpie"/>
          <w:sz w:val="20"/>
          <w:vertAlign w:val="baseline"/>
        </w:rPr>
        <w:t>*</w:t>
      </w:r>
      <w:r w:rsidRPr="0085493C">
        <w:rPr>
          <w:rStyle w:val="Refdenotaalpie"/>
          <w:vertAlign w:val="baseline"/>
        </w:rPr>
        <w:tab/>
        <w:t xml:space="preserve">Aprobadas por el Comité en su </w:t>
      </w:r>
      <w:r w:rsidR="00010B2F">
        <w:rPr>
          <w:rStyle w:val="Refdenotaalpie"/>
          <w:color w:val="FF0000"/>
          <w:vertAlign w:val="baseline"/>
        </w:rPr>
        <w:t>[</w:t>
      </w:r>
      <w:r w:rsidR="00010B2F">
        <w:rPr>
          <w:color w:val="FF0000"/>
        </w:rPr>
        <w:t>n</w:t>
      </w:r>
      <w:r w:rsidRPr="0085493C">
        <w:rPr>
          <w:rStyle w:val="Refdenotaalpie"/>
          <w:color w:val="FF0000"/>
          <w:vertAlign w:val="baseline"/>
        </w:rPr>
        <w:t>úmero</w:t>
      </w:r>
      <w:r w:rsidR="00010B2F">
        <w:rPr>
          <w:rStyle w:val="Refdenotaalpie"/>
          <w:color w:val="FF0000"/>
          <w:vertAlign w:val="baseline"/>
        </w:rPr>
        <w:t>]</w:t>
      </w:r>
      <w:r w:rsidRPr="0085493C">
        <w:rPr>
          <w:rStyle w:val="Refdenotaalpie"/>
          <w:vertAlign w:val="baseline"/>
        </w:rPr>
        <w:t xml:space="preserve"> período de sesiones (</w:t>
      </w:r>
      <w:r w:rsidRPr="0085493C">
        <w:rPr>
          <w:rStyle w:val="Refdenotaalpie"/>
          <w:color w:val="FF0000"/>
          <w:vertAlign w:val="baseline"/>
        </w:rPr>
        <w:t>fechas</w:t>
      </w:r>
      <w:r w:rsidRPr="0085493C">
        <w:rPr>
          <w:rStyle w:val="Refdenotaalpie"/>
          <w:vertAlign w:val="baseline"/>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396" w:rsidRPr="001A4396" w:rsidRDefault="00423B6A">
    <w:pPr>
      <w:pStyle w:val="Encabezado"/>
    </w:pPr>
    <w:r>
      <w:fldChar w:fldCharType="begin"/>
    </w:r>
    <w:r>
      <w:instrText xml:space="preserve"> DOCPROPERTY  symh  \* MERGEFORMAT </w:instrText>
    </w:r>
    <w:r>
      <w:fldChar w:fldCharType="separate"/>
    </w:r>
    <w:r w:rsidR="00053EA6">
      <w:t>symh</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396" w:rsidRPr="00935A0B" w:rsidRDefault="00423B6A" w:rsidP="00935A0B">
    <w:pPr>
      <w:pStyle w:val="Encabezado"/>
      <w:jc w:val="right"/>
      <w:rPr>
        <w:u w:val="double"/>
      </w:rPr>
    </w:pPr>
    <w:r>
      <w:fldChar w:fldCharType="begin"/>
    </w:r>
    <w:r>
      <w:instrText xml:space="preserve"> DOCPROPERTY  symh  \* MERGEFORMAT </w:instrText>
    </w:r>
    <w:r>
      <w:fldChar w:fldCharType="separate"/>
    </w:r>
    <w:r w:rsidR="00053EA6">
      <w:t>symh</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1FB" w:rsidRDefault="00A711FB" w:rsidP="00A711FB">
    <w:pPr>
      <w:pStyle w:val="Encabezado"/>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EF4F980"/>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8B84A9FE"/>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F766AF7A"/>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E9364602"/>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64E641A4"/>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4A488A"/>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44C40A6"/>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D246380"/>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E87518"/>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56708384"/>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5A48E46A"/>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6A7743B"/>
    <w:multiLevelType w:val="hybridMultilevel"/>
    <w:tmpl w:val="165289D8"/>
    <w:lvl w:ilvl="0" w:tplc="14C64E84">
      <w:start w:val="1"/>
      <w:numFmt w:val="bullet"/>
      <w:pStyle w:val="Bullet2G"/>
      <w:lvlText w:val="•"/>
      <w:lvlJc w:val="left"/>
      <w:pPr>
        <w:tabs>
          <w:tab w:val="num" w:pos="2268"/>
        </w:tabs>
        <w:ind w:left="2268" w:hanging="170"/>
      </w:pPr>
      <w:rPr>
        <w:rFonts w:ascii="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E6B006F"/>
    <w:multiLevelType w:val="multilevel"/>
    <w:tmpl w:val="0C0A0023"/>
    <w:styleLink w:val="ArtculoSeccin"/>
    <w:lvl w:ilvl="0">
      <w:start w:val="1"/>
      <w:numFmt w:val="upperRoman"/>
      <w:lvlText w:val="Artículo %1."/>
      <w:lvlJc w:val="left"/>
      <w:pPr>
        <w:tabs>
          <w:tab w:val="num" w:pos="1440"/>
        </w:tabs>
        <w:ind w:left="0" w:firstLine="0"/>
      </w:pPr>
    </w:lvl>
    <w:lvl w:ilvl="1">
      <w:start w:val="1"/>
      <w:numFmt w:val="decimalZero"/>
      <w:isLgl/>
      <w:lvlText w:val="Secció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6AFD3DE4"/>
    <w:multiLevelType w:val="hybridMultilevel"/>
    <w:tmpl w:val="569E52D4"/>
    <w:lvl w:ilvl="0" w:tplc="E77E5F5E">
      <w:start w:val="1"/>
      <w:numFmt w:val="bullet"/>
      <w:pStyle w:val="Bullet1G"/>
      <w:lvlText w:val="•"/>
      <w:lvlJc w:val="left"/>
      <w:pPr>
        <w:tabs>
          <w:tab w:val="num" w:pos="1701"/>
        </w:tabs>
        <w:ind w:left="1701" w:hanging="170"/>
      </w:pPr>
      <w:rPr>
        <w:rFonts w:ascii="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17F546F"/>
    <w:multiLevelType w:val="multilevel"/>
    <w:tmpl w:val="0C0A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79DC3D89"/>
    <w:multiLevelType w:val="multilevel"/>
    <w:tmpl w:val="0C0A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13"/>
  </w:num>
  <w:num w:numId="2">
    <w:abstractNumId w:val="11"/>
  </w:num>
  <w:num w:numId="3">
    <w:abstractNumId w:val="15"/>
  </w:num>
  <w:num w:numId="4">
    <w:abstractNumId w:val="14"/>
  </w:num>
  <w:num w:numId="5">
    <w:abstractNumId w:val="12"/>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3"/>
  </w:num>
  <w:num w:numId="17">
    <w:abstractNumId w:val="11"/>
  </w:num>
  <w:num w:numId="18">
    <w:abstractNumId w:val="15"/>
  </w:num>
  <w:num w:numId="19">
    <w:abstractNumId w:val="14"/>
  </w:num>
  <w:num w:numId="20">
    <w:abstractNumId w:val="12"/>
  </w:num>
  <w:num w:numId="21">
    <w:abstractNumId w:val="8"/>
  </w:num>
  <w:num w:numId="22">
    <w:abstractNumId w:val="3"/>
  </w:num>
  <w:num w:numId="23">
    <w:abstractNumId w:val="2"/>
  </w:num>
  <w:num w:numId="24">
    <w:abstractNumId w:val="1"/>
  </w:num>
  <w:num w:numId="25">
    <w:abstractNumId w:val="0"/>
  </w:num>
  <w:num w:numId="26">
    <w:abstractNumId w:val="9"/>
  </w:num>
  <w:num w:numId="27">
    <w:abstractNumId w:val="7"/>
  </w:num>
  <w:num w:numId="28">
    <w:abstractNumId w:val="6"/>
  </w:num>
  <w:num w:numId="29">
    <w:abstractNumId w:val="5"/>
  </w:num>
  <w:num w:numId="30">
    <w:abstractNumId w:val="4"/>
  </w:num>
  <w:num w:numId="31">
    <w:abstractNumId w:val="10"/>
  </w:num>
  <w:num w:numId="32">
    <w:abstractNumId w:val="13"/>
  </w:num>
  <w:num w:numId="33">
    <w:abstractNumId w:val="11"/>
  </w:num>
  <w:num w:numId="34">
    <w:abstractNumId w:val="15"/>
  </w:num>
  <w:num w:numId="35">
    <w:abstractNumId w:val="14"/>
  </w:num>
  <w:num w:numId="36">
    <w:abstractNumId w:val="12"/>
  </w:num>
  <w:num w:numId="37">
    <w:abstractNumId w:val="9"/>
  </w:num>
  <w:num w:numId="38">
    <w:abstractNumId w:val="7"/>
  </w:num>
  <w:num w:numId="39">
    <w:abstractNumId w:val="6"/>
  </w:num>
  <w:num w:numId="40">
    <w:abstractNumId w:val="5"/>
  </w:num>
  <w:num w:numId="41">
    <w:abstractNumId w:val="4"/>
  </w:num>
  <w:num w:numId="42">
    <w:abstractNumId w:val="8"/>
  </w:num>
  <w:num w:numId="43">
    <w:abstractNumId w:val="3"/>
  </w:num>
  <w:num w:numId="44">
    <w:abstractNumId w:val="2"/>
  </w:num>
  <w:num w:numId="45">
    <w:abstractNumId w:val="1"/>
  </w:num>
  <w:num w:numId="46">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567"/>
  <w:hyphenationZone w:val="425"/>
  <w:doNotHyphenateCaps/>
  <w:evenAndOddHeaders/>
  <w:drawingGridHorizontalSpacing w:val="100"/>
  <w:displayHorizontalDrawingGridEvery w:val="2"/>
  <w:displayVerticalDrawingGridEvery w:val="2"/>
  <w:noPunctuationKerning/>
  <w:characterSpacingControl w:val="doNotCompress"/>
  <w:hdrShapeDefaults>
    <o:shapedefaults v:ext="edit" spidmax="419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F80"/>
    <w:rsid w:val="000107AA"/>
    <w:rsid w:val="00010B2F"/>
    <w:rsid w:val="00033EE1"/>
    <w:rsid w:val="00042B72"/>
    <w:rsid w:val="00053EA6"/>
    <w:rsid w:val="000558BD"/>
    <w:rsid w:val="000B57E7"/>
    <w:rsid w:val="000B6373"/>
    <w:rsid w:val="000D3664"/>
    <w:rsid w:val="000F09DF"/>
    <w:rsid w:val="000F61B2"/>
    <w:rsid w:val="001075E9"/>
    <w:rsid w:val="001103AD"/>
    <w:rsid w:val="00180183"/>
    <w:rsid w:val="0018024D"/>
    <w:rsid w:val="0018649F"/>
    <w:rsid w:val="00196389"/>
    <w:rsid w:val="001A4396"/>
    <w:rsid w:val="001B3EF6"/>
    <w:rsid w:val="001B4830"/>
    <w:rsid w:val="001C7A89"/>
    <w:rsid w:val="002124AC"/>
    <w:rsid w:val="002A02C6"/>
    <w:rsid w:val="002A2EFC"/>
    <w:rsid w:val="002C0E18"/>
    <w:rsid w:val="002D4172"/>
    <w:rsid w:val="002D5AAC"/>
    <w:rsid w:val="002F405F"/>
    <w:rsid w:val="00301299"/>
    <w:rsid w:val="00307FB6"/>
    <w:rsid w:val="00317339"/>
    <w:rsid w:val="00322004"/>
    <w:rsid w:val="003402C2"/>
    <w:rsid w:val="00376E4E"/>
    <w:rsid w:val="00381C24"/>
    <w:rsid w:val="003958D0"/>
    <w:rsid w:val="003A3CE4"/>
    <w:rsid w:val="003B00E5"/>
    <w:rsid w:val="003D3526"/>
    <w:rsid w:val="003E0332"/>
    <w:rsid w:val="003F43D1"/>
    <w:rsid w:val="003F6FF0"/>
    <w:rsid w:val="003F726C"/>
    <w:rsid w:val="00407B78"/>
    <w:rsid w:val="00407BE5"/>
    <w:rsid w:val="00411BC1"/>
    <w:rsid w:val="00423B6A"/>
    <w:rsid w:val="00424203"/>
    <w:rsid w:val="004452DE"/>
    <w:rsid w:val="00454E07"/>
    <w:rsid w:val="004B6CC2"/>
    <w:rsid w:val="004D1828"/>
    <w:rsid w:val="0050108D"/>
    <w:rsid w:val="00513081"/>
    <w:rsid w:val="005172CB"/>
    <w:rsid w:val="00517901"/>
    <w:rsid w:val="00521DC1"/>
    <w:rsid w:val="00526683"/>
    <w:rsid w:val="005709E0"/>
    <w:rsid w:val="00572E19"/>
    <w:rsid w:val="005961C8"/>
    <w:rsid w:val="005D7914"/>
    <w:rsid w:val="005F0B42"/>
    <w:rsid w:val="00615628"/>
    <w:rsid w:val="00621949"/>
    <w:rsid w:val="006551F6"/>
    <w:rsid w:val="00681A10"/>
    <w:rsid w:val="006C2031"/>
    <w:rsid w:val="006D0981"/>
    <w:rsid w:val="006D317E"/>
    <w:rsid w:val="006D461A"/>
    <w:rsid w:val="006E2FB2"/>
    <w:rsid w:val="006F35EE"/>
    <w:rsid w:val="007021FF"/>
    <w:rsid w:val="00706307"/>
    <w:rsid w:val="00712895"/>
    <w:rsid w:val="00757357"/>
    <w:rsid w:val="007C333F"/>
    <w:rsid w:val="007E072F"/>
    <w:rsid w:val="00805D1C"/>
    <w:rsid w:val="00825F8D"/>
    <w:rsid w:val="00834B71"/>
    <w:rsid w:val="00841CBA"/>
    <w:rsid w:val="008508AE"/>
    <w:rsid w:val="0086445C"/>
    <w:rsid w:val="00894693"/>
    <w:rsid w:val="008A08D7"/>
    <w:rsid w:val="008B6909"/>
    <w:rsid w:val="00906890"/>
    <w:rsid w:val="00911BE4"/>
    <w:rsid w:val="00935A0B"/>
    <w:rsid w:val="00951972"/>
    <w:rsid w:val="00953B31"/>
    <w:rsid w:val="009608F3"/>
    <w:rsid w:val="00995F75"/>
    <w:rsid w:val="009A7FC7"/>
    <w:rsid w:val="00A32382"/>
    <w:rsid w:val="00A44B2D"/>
    <w:rsid w:val="00A711FB"/>
    <w:rsid w:val="00A84021"/>
    <w:rsid w:val="00A86F80"/>
    <w:rsid w:val="00A90C2B"/>
    <w:rsid w:val="00A917B3"/>
    <w:rsid w:val="00AB4B51"/>
    <w:rsid w:val="00AE5F3B"/>
    <w:rsid w:val="00B10CC7"/>
    <w:rsid w:val="00B539E7"/>
    <w:rsid w:val="00B563EB"/>
    <w:rsid w:val="00B62458"/>
    <w:rsid w:val="00B80A93"/>
    <w:rsid w:val="00BD33EE"/>
    <w:rsid w:val="00BF2E5C"/>
    <w:rsid w:val="00C106D6"/>
    <w:rsid w:val="00C60F0C"/>
    <w:rsid w:val="00C805C9"/>
    <w:rsid w:val="00C92939"/>
    <w:rsid w:val="00CA1679"/>
    <w:rsid w:val="00CB151C"/>
    <w:rsid w:val="00CB242B"/>
    <w:rsid w:val="00CE5A1A"/>
    <w:rsid w:val="00CF55F6"/>
    <w:rsid w:val="00D04407"/>
    <w:rsid w:val="00D33D63"/>
    <w:rsid w:val="00D46FF5"/>
    <w:rsid w:val="00D4778E"/>
    <w:rsid w:val="00D7481B"/>
    <w:rsid w:val="00D82740"/>
    <w:rsid w:val="00D90138"/>
    <w:rsid w:val="00E31CF9"/>
    <w:rsid w:val="00E56EE3"/>
    <w:rsid w:val="00E73F76"/>
    <w:rsid w:val="00E86371"/>
    <w:rsid w:val="00EA2C9F"/>
    <w:rsid w:val="00ED0BDA"/>
    <w:rsid w:val="00ED3749"/>
    <w:rsid w:val="00EE7654"/>
    <w:rsid w:val="00EF1360"/>
    <w:rsid w:val="00EF2DA9"/>
    <w:rsid w:val="00EF3220"/>
    <w:rsid w:val="00F37BF0"/>
    <w:rsid w:val="00F63772"/>
    <w:rsid w:val="00F76A49"/>
    <w:rsid w:val="00F9377E"/>
    <w:rsid w:val="00F94155"/>
    <w:rsid w:val="00FD234F"/>
    <w:rsid w:val="00FD2EF7"/>
    <w:rsid w:val="00FE447E"/>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1985"/>
    <o:shapelayout v:ext="edit">
      <o:idmap v:ext="edit" data="1"/>
    </o:shapelayout>
  </w:shapeDefaults>
  <w:decimalSymbol w:val="."/>
  <w:listSeparator w:val=","/>
  <w15:docId w15:val="{D7B0DF0C-E0E8-4320-A64F-A560AA13F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qFormat="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481B"/>
    <w:pPr>
      <w:spacing w:line="240" w:lineRule="atLeast"/>
    </w:pPr>
    <w:rPr>
      <w:rFonts w:eastAsiaTheme="minorEastAsia"/>
      <w:lang w:val="es-ES" w:eastAsia="es-ES"/>
    </w:rPr>
  </w:style>
  <w:style w:type="paragraph" w:styleId="Ttulo1">
    <w:name w:val="heading 1"/>
    <w:aliases w:val="Cuadro_G"/>
    <w:basedOn w:val="SingleTxtG"/>
    <w:next w:val="SingleTxtG"/>
    <w:link w:val="Ttulo1Car"/>
    <w:qFormat/>
    <w:rsid w:val="00D7481B"/>
    <w:pPr>
      <w:keepNext/>
      <w:keepLines/>
      <w:suppressAutoHyphens/>
      <w:kinsoku w:val="0"/>
      <w:overflowPunct w:val="0"/>
      <w:autoSpaceDE w:val="0"/>
      <w:autoSpaceDN w:val="0"/>
      <w:adjustRightInd w:val="0"/>
      <w:snapToGrid w:val="0"/>
      <w:spacing w:after="0" w:line="240" w:lineRule="auto"/>
      <w:ind w:right="0"/>
      <w:jc w:val="left"/>
      <w:outlineLvl w:val="0"/>
    </w:pPr>
    <w:rPr>
      <w:lang w:val="fr-CH" w:eastAsia="en-US"/>
    </w:rPr>
  </w:style>
  <w:style w:type="paragraph" w:styleId="Ttulo2">
    <w:name w:val="heading 2"/>
    <w:basedOn w:val="Normal"/>
    <w:next w:val="Normal"/>
    <w:semiHidden/>
    <w:rsid w:val="00D7481B"/>
    <w:pPr>
      <w:keepNext/>
      <w:outlineLvl w:val="1"/>
    </w:pPr>
    <w:rPr>
      <w:rFonts w:cs="Arial"/>
      <w:bCs/>
      <w:iCs/>
      <w:szCs w:val="28"/>
    </w:rPr>
  </w:style>
  <w:style w:type="paragraph" w:styleId="Ttulo3">
    <w:name w:val="heading 3"/>
    <w:basedOn w:val="Normal"/>
    <w:next w:val="Normal"/>
    <w:semiHidden/>
    <w:rsid w:val="00D7481B"/>
    <w:pPr>
      <w:keepNext/>
      <w:spacing w:before="240" w:after="60"/>
      <w:outlineLvl w:val="2"/>
    </w:pPr>
    <w:rPr>
      <w:rFonts w:ascii="Arial" w:hAnsi="Arial" w:cs="Arial"/>
      <w:b/>
      <w:bCs/>
      <w:sz w:val="26"/>
      <w:szCs w:val="26"/>
    </w:rPr>
  </w:style>
  <w:style w:type="paragraph" w:styleId="Ttulo4">
    <w:name w:val="heading 4"/>
    <w:basedOn w:val="Normal"/>
    <w:next w:val="Normal"/>
    <w:semiHidden/>
    <w:rsid w:val="00D7481B"/>
    <w:pPr>
      <w:keepNext/>
      <w:spacing w:before="240" w:after="60"/>
      <w:outlineLvl w:val="3"/>
    </w:pPr>
    <w:rPr>
      <w:b/>
      <w:bCs/>
      <w:sz w:val="28"/>
      <w:szCs w:val="28"/>
    </w:rPr>
  </w:style>
  <w:style w:type="paragraph" w:styleId="Ttulo5">
    <w:name w:val="heading 5"/>
    <w:basedOn w:val="Normal"/>
    <w:next w:val="Normal"/>
    <w:semiHidden/>
    <w:rsid w:val="00D7481B"/>
    <w:pPr>
      <w:spacing w:before="240" w:after="60"/>
      <w:outlineLvl w:val="4"/>
    </w:pPr>
    <w:rPr>
      <w:b/>
      <w:bCs/>
      <w:i/>
      <w:iCs/>
      <w:sz w:val="26"/>
      <w:szCs w:val="26"/>
    </w:rPr>
  </w:style>
  <w:style w:type="paragraph" w:styleId="Ttulo6">
    <w:name w:val="heading 6"/>
    <w:basedOn w:val="Normal"/>
    <w:next w:val="Normal"/>
    <w:semiHidden/>
    <w:rsid w:val="00D7481B"/>
    <w:pPr>
      <w:spacing w:before="240" w:after="60"/>
      <w:outlineLvl w:val="5"/>
    </w:pPr>
    <w:rPr>
      <w:b/>
      <w:bCs/>
      <w:sz w:val="22"/>
      <w:szCs w:val="22"/>
    </w:rPr>
  </w:style>
  <w:style w:type="paragraph" w:styleId="Ttulo7">
    <w:name w:val="heading 7"/>
    <w:basedOn w:val="Normal"/>
    <w:next w:val="Normal"/>
    <w:semiHidden/>
    <w:rsid w:val="00D7481B"/>
    <w:pPr>
      <w:spacing w:before="240" w:after="60"/>
      <w:outlineLvl w:val="6"/>
    </w:pPr>
    <w:rPr>
      <w:sz w:val="24"/>
      <w:szCs w:val="24"/>
    </w:rPr>
  </w:style>
  <w:style w:type="paragraph" w:styleId="Ttulo8">
    <w:name w:val="heading 8"/>
    <w:basedOn w:val="Normal"/>
    <w:next w:val="Normal"/>
    <w:semiHidden/>
    <w:rsid w:val="00D7481B"/>
    <w:pPr>
      <w:spacing w:before="240" w:after="60"/>
      <w:outlineLvl w:val="7"/>
    </w:pPr>
    <w:rPr>
      <w:i/>
      <w:iCs/>
      <w:sz w:val="24"/>
      <w:szCs w:val="24"/>
    </w:rPr>
  </w:style>
  <w:style w:type="paragraph" w:styleId="Ttulo9">
    <w:name w:val="heading 9"/>
    <w:basedOn w:val="Normal"/>
    <w:next w:val="Normal"/>
    <w:semiHidden/>
    <w:rsid w:val="00D7481B"/>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aliases w:val="4_G"/>
    <w:qFormat/>
    <w:rsid w:val="00D7481B"/>
    <w:rPr>
      <w:rFonts w:ascii="Times New Roman" w:hAnsi="Times New Roman"/>
      <w:sz w:val="18"/>
      <w:vertAlign w:val="superscript"/>
    </w:rPr>
  </w:style>
  <w:style w:type="paragraph" w:customStyle="1" w:styleId="HMG">
    <w:name w:val="_ H __M_G"/>
    <w:basedOn w:val="Normal"/>
    <w:next w:val="Normal"/>
    <w:link w:val="HMGChar"/>
    <w:qFormat/>
    <w:rsid w:val="00D7481B"/>
    <w:pPr>
      <w:keepNext/>
      <w:keepLines/>
      <w:tabs>
        <w:tab w:val="right" w:pos="851"/>
      </w:tabs>
      <w:suppressAutoHyphens/>
      <w:spacing w:before="240" w:after="240" w:line="360" w:lineRule="exact"/>
      <w:ind w:left="1134" w:right="1134" w:hanging="1134"/>
    </w:pPr>
    <w:rPr>
      <w:b/>
      <w:sz w:val="34"/>
    </w:rPr>
  </w:style>
  <w:style w:type="paragraph" w:customStyle="1" w:styleId="HChG">
    <w:name w:val="_ H _Ch_G"/>
    <w:basedOn w:val="Normal"/>
    <w:next w:val="Normal"/>
    <w:link w:val="HChGChar"/>
    <w:qFormat/>
    <w:rsid w:val="00D7481B"/>
    <w:pPr>
      <w:keepNext/>
      <w:keepLines/>
      <w:tabs>
        <w:tab w:val="right" w:pos="851"/>
      </w:tabs>
      <w:suppressAutoHyphens/>
      <w:spacing w:before="360" w:after="240" w:line="300" w:lineRule="exact"/>
      <w:ind w:left="1134" w:right="1134" w:hanging="1134"/>
    </w:pPr>
    <w:rPr>
      <w:b/>
      <w:sz w:val="28"/>
    </w:rPr>
  </w:style>
  <w:style w:type="character" w:customStyle="1" w:styleId="HMGChar">
    <w:name w:val="_ H __M_G Char"/>
    <w:link w:val="HMG"/>
    <w:rsid w:val="001A4396"/>
    <w:rPr>
      <w:rFonts w:eastAsiaTheme="minorEastAsia"/>
      <w:b/>
      <w:sz w:val="34"/>
      <w:lang w:val="es-ES" w:eastAsia="es-ES"/>
    </w:rPr>
  </w:style>
  <w:style w:type="character" w:customStyle="1" w:styleId="HChGChar">
    <w:name w:val="_ H _Ch_G Char"/>
    <w:link w:val="HChG"/>
    <w:rsid w:val="001A4396"/>
    <w:rPr>
      <w:rFonts w:eastAsiaTheme="minorEastAsia"/>
      <w:b/>
      <w:sz w:val="28"/>
      <w:lang w:val="es-ES" w:eastAsia="es-ES"/>
    </w:rPr>
  </w:style>
  <w:style w:type="paragraph" w:customStyle="1" w:styleId="H1G">
    <w:name w:val="_ H_1_G"/>
    <w:basedOn w:val="Normal"/>
    <w:next w:val="Normal"/>
    <w:qFormat/>
    <w:rsid w:val="00D7481B"/>
    <w:pPr>
      <w:keepNext/>
      <w:keepLines/>
      <w:tabs>
        <w:tab w:val="right" w:pos="851"/>
      </w:tabs>
      <w:suppressAutoHyphens/>
      <w:spacing w:before="360" w:after="240" w:line="270" w:lineRule="exact"/>
      <w:ind w:left="1134" w:right="1134" w:hanging="1134"/>
    </w:pPr>
    <w:rPr>
      <w:b/>
      <w:sz w:val="24"/>
    </w:rPr>
  </w:style>
  <w:style w:type="paragraph" w:customStyle="1" w:styleId="H23G">
    <w:name w:val="_ H_2/3_G"/>
    <w:basedOn w:val="Normal"/>
    <w:next w:val="Normal"/>
    <w:qFormat/>
    <w:rsid w:val="00D7481B"/>
    <w:pPr>
      <w:keepNext/>
      <w:keepLines/>
      <w:tabs>
        <w:tab w:val="right" w:pos="851"/>
      </w:tabs>
      <w:suppressAutoHyphens/>
      <w:spacing w:before="240" w:after="120" w:line="240" w:lineRule="exact"/>
      <w:ind w:left="1134" w:right="1134" w:hanging="1134"/>
    </w:pPr>
    <w:rPr>
      <w:b/>
    </w:rPr>
  </w:style>
  <w:style w:type="paragraph" w:customStyle="1" w:styleId="H4G">
    <w:name w:val="_ H_4_G"/>
    <w:basedOn w:val="Normal"/>
    <w:next w:val="Normal"/>
    <w:qFormat/>
    <w:rsid w:val="00D7481B"/>
    <w:pPr>
      <w:keepNext/>
      <w:keepLines/>
      <w:tabs>
        <w:tab w:val="right" w:pos="851"/>
      </w:tabs>
      <w:suppressAutoHyphens/>
      <w:spacing w:before="240" w:after="120" w:line="240" w:lineRule="exact"/>
      <w:ind w:left="1134" w:right="1134" w:hanging="1134"/>
    </w:pPr>
    <w:rPr>
      <w:i/>
    </w:rPr>
  </w:style>
  <w:style w:type="paragraph" w:customStyle="1" w:styleId="H56G">
    <w:name w:val="_ H_5/6_G"/>
    <w:basedOn w:val="Normal"/>
    <w:next w:val="Normal"/>
    <w:qFormat/>
    <w:rsid w:val="00D7481B"/>
    <w:pPr>
      <w:keepNext/>
      <w:keepLines/>
      <w:tabs>
        <w:tab w:val="right" w:pos="851"/>
      </w:tabs>
      <w:suppressAutoHyphens/>
      <w:spacing w:before="240" w:after="120" w:line="240" w:lineRule="exact"/>
      <w:ind w:left="1134" w:right="1134" w:hanging="1134"/>
    </w:pPr>
  </w:style>
  <w:style w:type="paragraph" w:styleId="Encabezado">
    <w:name w:val="header"/>
    <w:aliases w:val="6_G"/>
    <w:basedOn w:val="Normal"/>
    <w:next w:val="Normal"/>
    <w:qFormat/>
    <w:rsid w:val="00D7481B"/>
    <w:pPr>
      <w:pBdr>
        <w:bottom w:val="single" w:sz="4" w:space="4" w:color="auto"/>
      </w:pBdr>
      <w:spacing w:line="240" w:lineRule="auto"/>
    </w:pPr>
    <w:rPr>
      <w:b/>
      <w:sz w:val="18"/>
    </w:rPr>
  </w:style>
  <w:style w:type="paragraph" w:customStyle="1" w:styleId="SingleTxtG">
    <w:name w:val="_ Single Txt_G"/>
    <w:basedOn w:val="Normal"/>
    <w:qFormat/>
    <w:rsid w:val="00D7481B"/>
    <w:pPr>
      <w:spacing w:after="120"/>
      <w:ind w:left="1134" w:right="1134"/>
      <w:jc w:val="both"/>
    </w:pPr>
  </w:style>
  <w:style w:type="paragraph" w:customStyle="1" w:styleId="SMG">
    <w:name w:val="__S_M_G"/>
    <w:basedOn w:val="Normal"/>
    <w:next w:val="Normal"/>
    <w:rsid w:val="00D7481B"/>
    <w:pPr>
      <w:keepNext/>
      <w:keepLines/>
      <w:suppressAutoHyphens/>
      <w:spacing w:before="240" w:after="240" w:line="420" w:lineRule="exact"/>
      <w:ind w:left="1134" w:right="1134"/>
    </w:pPr>
    <w:rPr>
      <w:b/>
      <w:sz w:val="40"/>
    </w:rPr>
  </w:style>
  <w:style w:type="paragraph" w:customStyle="1" w:styleId="SLG">
    <w:name w:val="__S_L_G"/>
    <w:basedOn w:val="Normal"/>
    <w:next w:val="Normal"/>
    <w:rsid w:val="00D7481B"/>
    <w:pPr>
      <w:keepNext/>
      <w:keepLines/>
      <w:spacing w:before="240" w:after="240" w:line="580" w:lineRule="exact"/>
      <w:ind w:left="1134" w:right="1134"/>
    </w:pPr>
    <w:rPr>
      <w:b/>
      <w:sz w:val="56"/>
    </w:rPr>
  </w:style>
  <w:style w:type="paragraph" w:customStyle="1" w:styleId="SSG">
    <w:name w:val="__S_S_G"/>
    <w:basedOn w:val="Normal"/>
    <w:next w:val="Normal"/>
    <w:rsid w:val="00D7481B"/>
    <w:pPr>
      <w:keepNext/>
      <w:keepLines/>
      <w:spacing w:before="240" w:after="240" w:line="300" w:lineRule="exact"/>
      <w:ind w:left="1134" w:right="1134"/>
    </w:pPr>
    <w:rPr>
      <w:b/>
      <w:sz w:val="28"/>
    </w:rPr>
  </w:style>
  <w:style w:type="paragraph" w:styleId="Piedepgina">
    <w:name w:val="footer"/>
    <w:aliases w:val="3_G"/>
    <w:basedOn w:val="Normal"/>
    <w:next w:val="Normal"/>
    <w:qFormat/>
    <w:rsid w:val="00D7481B"/>
    <w:rPr>
      <w:sz w:val="16"/>
    </w:rPr>
  </w:style>
  <w:style w:type="paragraph" w:customStyle="1" w:styleId="XLargeG">
    <w:name w:val="__XLarge_G"/>
    <w:basedOn w:val="Normal"/>
    <w:next w:val="Normal"/>
    <w:rsid w:val="00D7481B"/>
    <w:pPr>
      <w:keepNext/>
      <w:keepLines/>
      <w:spacing w:before="240" w:after="240" w:line="420" w:lineRule="exact"/>
      <w:ind w:left="1134" w:right="1134"/>
    </w:pPr>
    <w:rPr>
      <w:b/>
      <w:sz w:val="40"/>
    </w:rPr>
  </w:style>
  <w:style w:type="paragraph" w:styleId="Textonotapie">
    <w:name w:val="footnote text"/>
    <w:aliases w:val="5_G"/>
    <w:basedOn w:val="Normal"/>
    <w:qFormat/>
    <w:rsid w:val="00D7481B"/>
    <w:pPr>
      <w:tabs>
        <w:tab w:val="right" w:pos="1021"/>
      </w:tabs>
      <w:spacing w:line="220" w:lineRule="exact"/>
      <w:ind w:left="1134" w:right="1134" w:hanging="1134"/>
    </w:pPr>
    <w:rPr>
      <w:sz w:val="18"/>
    </w:rPr>
  </w:style>
  <w:style w:type="table" w:styleId="Tablaconcuadrcula">
    <w:name w:val="Table Grid"/>
    <w:basedOn w:val="Tablanormal"/>
    <w:rsid w:val="00D7481B"/>
    <w:pPr>
      <w:spacing w:line="240" w:lineRule="atLeast"/>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Sinlista"/>
    <w:semiHidden/>
    <w:rsid w:val="00D7481B"/>
    <w:pPr>
      <w:numPr>
        <w:numId w:val="3"/>
      </w:numPr>
    </w:pPr>
  </w:style>
  <w:style w:type="numbering" w:styleId="1ai">
    <w:name w:val="Outline List 1"/>
    <w:basedOn w:val="Sinlista"/>
    <w:semiHidden/>
    <w:rsid w:val="00D7481B"/>
    <w:pPr>
      <w:numPr>
        <w:numId w:val="4"/>
      </w:numPr>
    </w:pPr>
  </w:style>
  <w:style w:type="character" w:styleId="AcrnimoHTML">
    <w:name w:val="HTML Acronym"/>
    <w:basedOn w:val="Fuentedeprrafopredeter"/>
    <w:semiHidden/>
    <w:rsid w:val="00D7481B"/>
  </w:style>
  <w:style w:type="numbering" w:styleId="ArtculoSeccin">
    <w:name w:val="Outline List 3"/>
    <w:basedOn w:val="Sinlista"/>
    <w:semiHidden/>
    <w:rsid w:val="00D7481B"/>
    <w:pPr>
      <w:numPr>
        <w:numId w:val="5"/>
      </w:numPr>
    </w:pPr>
  </w:style>
  <w:style w:type="paragraph" w:styleId="Cierre">
    <w:name w:val="Closing"/>
    <w:basedOn w:val="Normal"/>
    <w:semiHidden/>
    <w:rsid w:val="00D7481B"/>
    <w:pPr>
      <w:ind w:left="4252"/>
    </w:pPr>
  </w:style>
  <w:style w:type="character" w:styleId="CitaHTML">
    <w:name w:val="HTML Cite"/>
    <w:semiHidden/>
    <w:rsid w:val="00D7481B"/>
    <w:rPr>
      <w:i/>
      <w:iCs/>
    </w:rPr>
  </w:style>
  <w:style w:type="character" w:styleId="CdigoHTML">
    <w:name w:val="HTML Code"/>
    <w:semiHidden/>
    <w:rsid w:val="00D7481B"/>
    <w:rPr>
      <w:rFonts w:ascii="Courier New" w:hAnsi="Courier New" w:cs="Courier New"/>
      <w:sz w:val="20"/>
      <w:szCs w:val="20"/>
    </w:rPr>
  </w:style>
  <w:style w:type="paragraph" w:styleId="Continuarlista">
    <w:name w:val="List Continue"/>
    <w:basedOn w:val="Normal"/>
    <w:semiHidden/>
    <w:rsid w:val="00D7481B"/>
    <w:pPr>
      <w:spacing w:after="120"/>
      <w:ind w:left="283"/>
    </w:pPr>
  </w:style>
  <w:style w:type="paragraph" w:styleId="Continuarlista2">
    <w:name w:val="List Continue 2"/>
    <w:basedOn w:val="Normal"/>
    <w:semiHidden/>
    <w:rsid w:val="00D7481B"/>
    <w:pPr>
      <w:spacing w:after="120"/>
      <w:ind w:left="566"/>
    </w:pPr>
  </w:style>
  <w:style w:type="paragraph" w:styleId="Continuarlista3">
    <w:name w:val="List Continue 3"/>
    <w:basedOn w:val="Normal"/>
    <w:semiHidden/>
    <w:rsid w:val="00D7481B"/>
    <w:pPr>
      <w:spacing w:after="120"/>
      <w:ind w:left="849"/>
    </w:pPr>
  </w:style>
  <w:style w:type="paragraph" w:styleId="Continuarlista4">
    <w:name w:val="List Continue 4"/>
    <w:basedOn w:val="Normal"/>
    <w:semiHidden/>
    <w:rsid w:val="00D7481B"/>
    <w:pPr>
      <w:spacing w:after="120"/>
      <w:ind w:left="1132"/>
    </w:pPr>
  </w:style>
  <w:style w:type="paragraph" w:styleId="Continuarlista5">
    <w:name w:val="List Continue 5"/>
    <w:basedOn w:val="Normal"/>
    <w:semiHidden/>
    <w:rsid w:val="00D7481B"/>
    <w:pPr>
      <w:spacing w:after="120"/>
      <w:ind w:left="1415"/>
    </w:pPr>
  </w:style>
  <w:style w:type="character" w:styleId="DefinicinHTML">
    <w:name w:val="HTML Definition"/>
    <w:semiHidden/>
    <w:rsid w:val="00D7481B"/>
    <w:rPr>
      <w:i/>
      <w:iCs/>
    </w:rPr>
  </w:style>
  <w:style w:type="paragraph" w:styleId="DireccinHTML">
    <w:name w:val="HTML Address"/>
    <w:basedOn w:val="Normal"/>
    <w:semiHidden/>
    <w:rsid w:val="00D7481B"/>
    <w:rPr>
      <w:i/>
      <w:iCs/>
    </w:rPr>
  </w:style>
  <w:style w:type="paragraph" w:styleId="Direccinsobre">
    <w:name w:val="envelope address"/>
    <w:basedOn w:val="Normal"/>
    <w:semiHidden/>
    <w:rsid w:val="00D7481B"/>
    <w:pPr>
      <w:framePr w:w="7920" w:h="1980" w:hRule="exact" w:hSpace="141" w:wrap="auto" w:hAnchor="page" w:xAlign="center" w:yAlign="bottom"/>
      <w:ind w:left="2880"/>
    </w:pPr>
    <w:rPr>
      <w:rFonts w:ascii="Arial" w:hAnsi="Arial" w:cs="Arial"/>
      <w:sz w:val="24"/>
      <w:szCs w:val="24"/>
    </w:rPr>
  </w:style>
  <w:style w:type="character" w:styleId="EjemplodeHTML">
    <w:name w:val="HTML Sample"/>
    <w:semiHidden/>
    <w:rsid w:val="00D7481B"/>
    <w:rPr>
      <w:rFonts w:ascii="Courier New" w:hAnsi="Courier New" w:cs="Courier New"/>
    </w:rPr>
  </w:style>
  <w:style w:type="paragraph" w:styleId="Encabezadodemensaje">
    <w:name w:val="Message Header"/>
    <w:basedOn w:val="Normal"/>
    <w:semiHidden/>
    <w:rsid w:val="00D7481B"/>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Encabezadodenota">
    <w:name w:val="Note Heading"/>
    <w:basedOn w:val="Normal"/>
    <w:next w:val="Normal"/>
    <w:semiHidden/>
    <w:rsid w:val="00D7481B"/>
  </w:style>
  <w:style w:type="character" w:styleId="nfasis">
    <w:name w:val="Emphasis"/>
    <w:semiHidden/>
    <w:rsid w:val="00D7481B"/>
    <w:rPr>
      <w:i/>
      <w:iCs/>
    </w:rPr>
  </w:style>
  <w:style w:type="paragraph" w:styleId="Fecha">
    <w:name w:val="Date"/>
    <w:basedOn w:val="Normal"/>
    <w:next w:val="Normal"/>
    <w:semiHidden/>
    <w:rsid w:val="00D7481B"/>
  </w:style>
  <w:style w:type="paragraph" w:styleId="Firma">
    <w:name w:val="Signature"/>
    <w:basedOn w:val="Normal"/>
    <w:semiHidden/>
    <w:rsid w:val="00D7481B"/>
    <w:pPr>
      <w:ind w:left="4252"/>
    </w:pPr>
  </w:style>
  <w:style w:type="paragraph" w:styleId="Firmadecorreoelectrnico">
    <w:name w:val="E-mail Signature"/>
    <w:basedOn w:val="Normal"/>
    <w:semiHidden/>
    <w:rsid w:val="00D7481B"/>
  </w:style>
  <w:style w:type="character" w:styleId="Hipervnculo">
    <w:name w:val="Hyperlink"/>
    <w:rsid w:val="00D7481B"/>
    <w:rPr>
      <w:color w:val="0000FF"/>
      <w:u w:val="none"/>
    </w:rPr>
  </w:style>
  <w:style w:type="character" w:styleId="Hipervnculovisitado">
    <w:name w:val="FollowedHyperlink"/>
    <w:rsid w:val="00D7481B"/>
    <w:rPr>
      <w:color w:val="0000FF"/>
      <w:u w:val="none"/>
    </w:rPr>
  </w:style>
  <w:style w:type="paragraph" w:styleId="HTMLconformatoprevio">
    <w:name w:val="HTML Preformatted"/>
    <w:basedOn w:val="Normal"/>
    <w:semiHidden/>
    <w:rsid w:val="00D7481B"/>
    <w:rPr>
      <w:rFonts w:ascii="Courier New" w:hAnsi="Courier New" w:cs="Courier New"/>
    </w:rPr>
  </w:style>
  <w:style w:type="paragraph" w:styleId="Lista">
    <w:name w:val="List"/>
    <w:basedOn w:val="Normal"/>
    <w:semiHidden/>
    <w:rsid w:val="00D7481B"/>
    <w:pPr>
      <w:ind w:left="283" w:hanging="283"/>
    </w:pPr>
  </w:style>
  <w:style w:type="paragraph" w:styleId="Lista2">
    <w:name w:val="List 2"/>
    <w:basedOn w:val="Normal"/>
    <w:semiHidden/>
    <w:rsid w:val="00D7481B"/>
    <w:pPr>
      <w:ind w:left="566" w:hanging="283"/>
    </w:pPr>
  </w:style>
  <w:style w:type="paragraph" w:styleId="Lista3">
    <w:name w:val="List 3"/>
    <w:basedOn w:val="Normal"/>
    <w:semiHidden/>
    <w:rsid w:val="00D7481B"/>
    <w:pPr>
      <w:ind w:left="849" w:hanging="283"/>
    </w:pPr>
  </w:style>
  <w:style w:type="paragraph" w:styleId="Lista4">
    <w:name w:val="List 4"/>
    <w:basedOn w:val="Normal"/>
    <w:semiHidden/>
    <w:rsid w:val="00D7481B"/>
    <w:pPr>
      <w:ind w:left="1132" w:hanging="283"/>
    </w:pPr>
  </w:style>
  <w:style w:type="paragraph" w:styleId="Lista5">
    <w:name w:val="List 5"/>
    <w:basedOn w:val="Normal"/>
    <w:semiHidden/>
    <w:rsid w:val="00D7481B"/>
    <w:pPr>
      <w:ind w:left="1415" w:hanging="283"/>
    </w:pPr>
  </w:style>
  <w:style w:type="paragraph" w:styleId="Listaconnmeros">
    <w:name w:val="List Number"/>
    <w:basedOn w:val="Normal"/>
    <w:semiHidden/>
    <w:rsid w:val="00D7481B"/>
    <w:pPr>
      <w:numPr>
        <w:numId w:val="42"/>
      </w:numPr>
    </w:pPr>
  </w:style>
  <w:style w:type="paragraph" w:styleId="Listaconnmeros2">
    <w:name w:val="List Number 2"/>
    <w:basedOn w:val="Normal"/>
    <w:semiHidden/>
    <w:rsid w:val="00D7481B"/>
    <w:pPr>
      <w:numPr>
        <w:numId w:val="43"/>
      </w:numPr>
    </w:pPr>
  </w:style>
  <w:style w:type="paragraph" w:styleId="Listaconnmeros3">
    <w:name w:val="List Number 3"/>
    <w:basedOn w:val="Normal"/>
    <w:semiHidden/>
    <w:rsid w:val="00D7481B"/>
    <w:pPr>
      <w:numPr>
        <w:numId w:val="44"/>
      </w:numPr>
    </w:pPr>
  </w:style>
  <w:style w:type="paragraph" w:styleId="Listaconnmeros4">
    <w:name w:val="List Number 4"/>
    <w:basedOn w:val="Normal"/>
    <w:semiHidden/>
    <w:rsid w:val="00D7481B"/>
    <w:pPr>
      <w:numPr>
        <w:numId w:val="45"/>
      </w:numPr>
    </w:pPr>
  </w:style>
  <w:style w:type="paragraph" w:styleId="Listaconnmeros5">
    <w:name w:val="List Number 5"/>
    <w:basedOn w:val="Normal"/>
    <w:semiHidden/>
    <w:rsid w:val="00D7481B"/>
    <w:pPr>
      <w:numPr>
        <w:numId w:val="46"/>
      </w:numPr>
    </w:pPr>
  </w:style>
  <w:style w:type="paragraph" w:styleId="Listaconvietas">
    <w:name w:val="List Bullet"/>
    <w:basedOn w:val="Normal"/>
    <w:semiHidden/>
    <w:rsid w:val="00D7481B"/>
    <w:pPr>
      <w:numPr>
        <w:numId w:val="37"/>
      </w:numPr>
    </w:pPr>
  </w:style>
  <w:style w:type="paragraph" w:styleId="Listaconvietas2">
    <w:name w:val="List Bullet 2"/>
    <w:basedOn w:val="Normal"/>
    <w:semiHidden/>
    <w:rsid w:val="00D7481B"/>
    <w:pPr>
      <w:numPr>
        <w:numId w:val="38"/>
      </w:numPr>
    </w:pPr>
  </w:style>
  <w:style w:type="paragraph" w:styleId="Listaconvietas3">
    <w:name w:val="List Bullet 3"/>
    <w:basedOn w:val="Normal"/>
    <w:semiHidden/>
    <w:rsid w:val="00D7481B"/>
    <w:pPr>
      <w:numPr>
        <w:numId w:val="39"/>
      </w:numPr>
    </w:pPr>
  </w:style>
  <w:style w:type="paragraph" w:styleId="Listaconvietas4">
    <w:name w:val="List Bullet 4"/>
    <w:basedOn w:val="Normal"/>
    <w:semiHidden/>
    <w:rsid w:val="00D7481B"/>
    <w:pPr>
      <w:numPr>
        <w:numId w:val="40"/>
      </w:numPr>
    </w:pPr>
  </w:style>
  <w:style w:type="paragraph" w:styleId="Listaconvietas5">
    <w:name w:val="List Bullet 5"/>
    <w:basedOn w:val="Normal"/>
    <w:semiHidden/>
    <w:rsid w:val="00D7481B"/>
    <w:pPr>
      <w:numPr>
        <w:numId w:val="41"/>
      </w:numPr>
    </w:pPr>
  </w:style>
  <w:style w:type="character" w:styleId="MquinadeescribirHTML">
    <w:name w:val="HTML Typewriter"/>
    <w:semiHidden/>
    <w:rsid w:val="00D7481B"/>
    <w:rPr>
      <w:rFonts w:ascii="Courier New" w:hAnsi="Courier New" w:cs="Courier New"/>
      <w:sz w:val="20"/>
      <w:szCs w:val="20"/>
    </w:rPr>
  </w:style>
  <w:style w:type="paragraph" w:styleId="NormalWeb">
    <w:name w:val="Normal (Web)"/>
    <w:basedOn w:val="Normal"/>
    <w:semiHidden/>
    <w:rsid w:val="00D7481B"/>
    <w:rPr>
      <w:sz w:val="24"/>
      <w:szCs w:val="24"/>
    </w:rPr>
  </w:style>
  <w:style w:type="character" w:styleId="Nmerodelnea">
    <w:name w:val="line number"/>
    <w:basedOn w:val="Fuentedeprrafopredeter"/>
    <w:semiHidden/>
    <w:rsid w:val="00D7481B"/>
  </w:style>
  <w:style w:type="character" w:styleId="Nmerodepgina">
    <w:name w:val="page number"/>
    <w:aliases w:val="7_G"/>
    <w:qFormat/>
    <w:rsid w:val="00D7481B"/>
    <w:rPr>
      <w:b/>
      <w:sz w:val="18"/>
    </w:rPr>
  </w:style>
  <w:style w:type="character" w:styleId="Refdenotaalfinal">
    <w:name w:val="endnote reference"/>
    <w:aliases w:val="1_G"/>
    <w:qFormat/>
    <w:rsid w:val="00D7481B"/>
    <w:rPr>
      <w:rFonts w:ascii="Times New Roman" w:hAnsi="Times New Roman"/>
      <w:sz w:val="18"/>
      <w:vertAlign w:val="superscript"/>
    </w:rPr>
  </w:style>
  <w:style w:type="paragraph" w:styleId="Remitedesobre">
    <w:name w:val="envelope return"/>
    <w:basedOn w:val="Normal"/>
    <w:semiHidden/>
    <w:rsid w:val="00D7481B"/>
    <w:rPr>
      <w:rFonts w:ascii="Arial" w:hAnsi="Arial" w:cs="Arial"/>
    </w:rPr>
  </w:style>
  <w:style w:type="paragraph" w:styleId="Saludo">
    <w:name w:val="Salutation"/>
    <w:basedOn w:val="Normal"/>
    <w:next w:val="Normal"/>
    <w:semiHidden/>
    <w:rsid w:val="00D7481B"/>
  </w:style>
  <w:style w:type="paragraph" w:styleId="Sangra2detindependiente">
    <w:name w:val="Body Text Indent 2"/>
    <w:basedOn w:val="Normal"/>
    <w:semiHidden/>
    <w:rsid w:val="00D7481B"/>
    <w:pPr>
      <w:spacing w:after="120" w:line="480" w:lineRule="auto"/>
      <w:ind w:left="283"/>
    </w:pPr>
  </w:style>
  <w:style w:type="paragraph" w:styleId="Sangra3detindependiente">
    <w:name w:val="Body Text Indent 3"/>
    <w:basedOn w:val="Normal"/>
    <w:semiHidden/>
    <w:rsid w:val="00D7481B"/>
    <w:pPr>
      <w:spacing w:after="120"/>
      <w:ind w:left="283"/>
    </w:pPr>
    <w:rPr>
      <w:sz w:val="16"/>
      <w:szCs w:val="16"/>
    </w:rPr>
  </w:style>
  <w:style w:type="paragraph" w:styleId="Sangradetextonormal">
    <w:name w:val="Body Text Indent"/>
    <w:basedOn w:val="Normal"/>
    <w:semiHidden/>
    <w:rsid w:val="00D7481B"/>
    <w:pPr>
      <w:spacing w:after="120"/>
      <w:ind w:left="283"/>
    </w:pPr>
  </w:style>
  <w:style w:type="paragraph" w:styleId="Sangranormal">
    <w:name w:val="Normal Indent"/>
    <w:basedOn w:val="Normal"/>
    <w:semiHidden/>
    <w:rsid w:val="00D7481B"/>
    <w:pPr>
      <w:ind w:left="567"/>
    </w:pPr>
  </w:style>
  <w:style w:type="paragraph" w:styleId="Subttulo">
    <w:name w:val="Subtitle"/>
    <w:basedOn w:val="Normal"/>
    <w:semiHidden/>
    <w:rsid w:val="00D7481B"/>
    <w:pPr>
      <w:spacing w:after="60"/>
      <w:jc w:val="center"/>
      <w:outlineLvl w:val="1"/>
    </w:pPr>
    <w:rPr>
      <w:rFonts w:ascii="Arial" w:hAnsi="Arial" w:cs="Arial"/>
      <w:sz w:val="24"/>
      <w:szCs w:val="24"/>
    </w:rPr>
  </w:style>
  <w:style w:type="table" w:styleId="Tablabsica1">
    <w:name w:val="Table Simple 1"/>
    <w:basedOn w:val="Tablanormal"/>
    <w:semiHidden/>
    <w:rsid w:val="00D7481B"/>
    <w:pPr>
      <w:spacing w:line="240" w:lineRule="atLeast"/>
    </w:pPr>
    <w:rPr>
      <w:rFonts w:eastAsiaTheme="minorEastAsia"/>
      <w:lang w:val="en-US" w:eastAsia="zh-C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semiHidden/>
    <w:rsid w:val="00D7481B"/>
    <w:pPr>
      <w:spacing w:line="240" w:lineRule="atLeast"/>
    </w:pPr>
    <w:rPr>
      <w:rFonts w:eastAsiaTheme="minorEastAsia"/>
      <w:lang w:val="en-US" w:eastAsia="zh-C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semiHidden/>
    <w:rsid w:val="00D7481B"/>
    <w:pPr>
      <w:spacing w:line="240" w:lineRule="atLeast"/>
    </w:pPr>
    <w:rPr>
      <w:rFonts w:eastAsiaTheme="minorEastAsia"/>
      <w:lang w:val="en-US" w:eastAsia="zh-C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clsica1">
    <w:name w:val="Table Classic 1"/>
    <w:basedOn w:val="Tablanormal"/>
    <w:semiHidden/>
    <w:rsid w:val="00D7481B"/>
    <w:pPr>
      <w:spacing w:line="240" w:lineRule="atLeast"/>
    </w:pPr>
    <w:rPr>
      <w:rFonts w:eastAsiaTheme="minorEastAsia"/>
      <w:lang w:val="en-US" w:eastAsia="zh-C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semiHidden/>
    <w:rsid w:val="00D7481B"/>
    <w:pPr>
      <w:spacing w:line="240" w:lineRule="atLeast"/>
    </w:pPr>
    <w:rPr>
      <w:rFonts w:eastAsiaTheme="minorEastAsia"/>
      <w:lang w:val="en-US" w:eastAsia="zh-C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semiHidden/>
    <w:rsid w:val="00D7481B"/>
    <w:pPr>
      <w:spacing w:line="240" w:lineRule="atLeast"/>
    </w:pPr>
    <w:rPr>
      <w:rFonts w:eastAsiaTheme="minorEastAsia"/>
      <w:color w:val="000080"/>
      <w:lang w:val="en-US" w:eastAsia="zh-C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semiHidden/>
    <w:rsid w:val="00D7481B"/>
    <w:pPr>
      <w:spacing w:line="240" w:lineRule="atLeast"/>
    </w:pPr>
    <w:rPr>
      <w:rFonts w:eastAsiaTheme="minorEastAsia"/>
      <w:lang w:val="en-US" w:eastAsia="zh-C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concolumnas1">
    <w:name w:val="Table Columns 1"/>
    <w:basedOn w:val="Tablanormal"/>
    <w:semiHidden/>
    <w:rsid w:val="00D7481B"/>
    <w:pPr>
      <w:spacing w:line="240" w:lineRule="atLeast"/>
    </w:pPr>
    <w:rPr>
      <w:rFonts w:eastAsiaTheme="minorEastAsia"/>
      <w:b/>
      <w:bCs/>
      <w:lang w:val="en-US" w:eastAsia="zh-C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semiHidden/>
    <w:rsid w:val="00D7481B"/>
    <w:pPr>
      <w:spacing w:line="240" w:lineRule="atLeast"/>
    </w:pPr>
    <w:rPr>
      <w:rFonts w:eastAsiaTheme="minorEastAsia"/>
      <w:b/>
      <w:bCs/>
      <w:lang w:val="en-US" w:eastAsia="zh-C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semiHidden/>
    <w:rsid w:val="00D7481B"/>
    <w:pPr>
      <w:spacing w:line="240" w:lineRule="atLeast"/>
    </w:pPr>
    <w:rPr>
      <w:rFonts w:eastAsiaTheme="minorEastAsia"/>
      <w:b/>
      <w:bCs/>
      <w:lang w:val="en-US" w:eastAsia="zh-C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semiHidden/>
    <w:rsid w:val="00D7481B"/>
    <w:pPr>
      <w:spacing w:line="240" w:lineRule="atLeast"/>
    </w:pPr>
    <w:rPr>
      <w:rFonts w:eastAsiaTheme="minorEastAsia"/>
      <w:lang w:val="en-US" w:eastAsia="zh-C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semiHidden/>
    <w:rsid w:val="00D7481B"/>
    <w:pPr>
      <w:spacing w:line="240" w:lineRule="atLeast"/>
    </w:pPr>
    <w:rPr>
      <w:rFonts w:eastAsiaTheme="minorEastAsia"/>
      <w:lang w:val="en-US" w:eastAsia="zh-C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concuadrcula1">
    <w:name w:val="Table Grid 1"/>
    <w:basedOn w:val="Tablanormal"/>
    <w:semiHidden/>
    <w:rsid w:val="00D7481B"/>
    <w:pPr>
      <w:spacing w:line="240" w:lineRule="atLeast"/>
    </w:pPr>
    <w:rPr>
      <w:rFonts w:eastAsiaTheme="minorEastAsia"/>
      <w:lang w:val="en-US"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aconcuadrcula2">
    <w:name w:val="Table Grid 2"/>
    <w:basedOn w:val="Tablanormal"/>
    <w:semiHidden/>
    <w:rsid w:val="00D7481B"/>
    <w:pPr>
      <w:spacing w:line="240" w:lineRule="atLeast"/>
    </w:pPr>
    <w:rPr>
      <w:rFonts w:eastAsiaTheme="minorEastAsia"/>
      <w:lang w:val="en-US" w:eastAsia="zh-C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3">
    <w:name w:val="Table Grid 3"/>
    <w:basedOn w:val="Tablanormal"/>
    <w:semiHidden/>
    <w:rsid w:val="00D7481B"/>
    <w:pPr>
      <w:spacing w:line="240" w:lineRule="atLeast"/>
    </w:pPr>
    <w:rPr>
      <w:rFonts w:eastAsiaTheme="minorEastAsia"/>
      <w:lang w:val="en-US" w:eastAsia="zh-C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4">
    <w:name w:val="Table Grid 4"/>
    <w:basedOn w:val="Tablanormal"/>
    <w:semiHidden/>
    <w:rsid w:val="00D7481B"/>
    <w:pPr>
      <w:spacing w:line="240" w:lineRule="atLeast"/>
    </w:pPr>
    <w:rPr>
      <w:rFonts w:eastAsiaTheme="minorEastAsia"/>
      <w:lang w:val="en-US" w:eastAsia="zh-C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semiHidden/>
    <w:rsid w:val="00D7481B"/>
    <w:pPr>
      <w:spacing w:line="240" w:lineRule="atLeast"/>
    </w:pPr>
    <w:rPr>
      <w:rFonts w:eastAsiaTheme="minorEastAsia"/>
      <w:lang w:val="en-US"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semiHidden/>
    <w:rsid w:val="00D7481B"/>
    <w:pPr>
      <w:spacing w:line="240" w:lineRule="atLeast"/>
    </w:pPr>
    <w:rPr>
      <w:rFonts w:eastAsiaTheme="minorEastAsia"/>
      <w:lang w:val="en-US" w:eastAsia="zh-C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semiHidden/>
    <w:rsid w:val="00D7481B"/>
    <w:pPr>
      <w:spacing w:line="240" w:lineRule="atLeast"/>
    </w:pPr>
    <w:rPr>
      <w:rFonts w:eastAsiaTheme="minorEastAsia"/>
      <w:b/>
      <w:bCs/>
      <w:lang w:val="en-US"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semiHidden/>
    <w:rsid w:val="00D7481B"/>
    <w:pPr>
      <w:spacing w:line="240" w:lineRule="atLeast"/>
    </w:pPr>
    <w:rPr>
      <w:rFonts w:eastAsiaTheme="minorEastAsia"/>
      <w:lang w:val="en-US" w:eastAsia="zh-C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efectos3D1">
    <w:name w:val="Table 3D effects 1"/>
    <w:basedOn w:val="Tablanormal"/>
    <w:semiHidden/>
    <w:rsid w:val="00D7481B"/>
    <w:pPr>
      <w:spacing w:line="240" w:lineRule="atLeast"/>
    </w:pPr>
    <w:rPr>
      <w:rFonts w:eastAsiaTheme="minorEastAsia"/>
      <w:lang w:val="en-US" w:eastAsia="zh-C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semiHidden/>
    <w:rsid w:val="00D7481B"/>
    <w:pPr>
      <w:spacing w:line="240" w:lineRule="atLeast"/>
    </w:pPr>
    <w:rPr>
      <w:rFonts w:eastAsiaTheme="minorEastAsia"/>
      <w:lang w:val="en-US" w:eastAsia="zh-C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semiHidden/>
    <w:rsid w:val="00D7481B"/>
    <w:pPr>
      <w:spacing w:line="240" w:lineRule="atLeast"/>
    </w:pPr>
    <w:rPr>
      <w:rFonts w:eastAsiaTheme="minorEastAsia"/>
      <w:lang w:val="en-US" w:eastAsia="zh-C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1">
    <w:name w:val="Table List 1"/>
    <w:basedOn w:val="Tablanormal"/>
    <w:semiHidden/>
    <w:rsid w:val="00D7481B"/>
    <w:pPr>
      <w:spacing w:line="240" w:lineRule="atLeast"/>
    </w:pPr>
    <w:rPr>
      <w:rFonts w:eastAsiaTheme="minorEastAsia"/>
      <w:lang w:val="en-US" w:eastAsia="zh-C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semiHidden/>
    <w:rsid w:val="00D7481B"/>
    <w:pPr>
      <w:spacing w:line="240" w:lineRule="atLeast"/>
    </w:pPr>
    <w:rPr>
      <w:rFonts w:eastAsiaTheme="minorEastAsia"/>
      <w:lang w:val="en-US" w:eastAsia="zh-C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semiHidden/>
    <w:rsid w:val="00D7481B"/>
    <w:pPr>
      <w:spacing w:line="240" w:lineRule="atLeast"/>
    </w:pPr>
    <w:rPr>
      <w:rFonts w:eastAsiaTheme="minorEastAsia"/>
      <w:lang w:val="en-US" w:eastAsia="zh-C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semiHidden/>
    <w:rsid w:val="00D7481B"/>
    <w:pPr>
      <w:spacing w:line="240" w:lineRule="atLeast"/>
    </w:pPr>
    <w:rPr>
      <w:rFonts w:eastAsiaTheme="minorEastAsia"/>
      <w:lang w:val="en-US" w:eastAsia="zh-C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semiHidden/>
    <w:rsid w:val="00D7481B"/>
    <w:pPr>
      <w:spacing w:line="240" w:lineRule="atLeast"/>
    </w:pPr>
    <w:rPr>
      <w:rFonts w:eastAsiaTheme="minorEastAsia"/>
      <w:lang w:val="en-US" w:eastAsia="zh-C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semiHidden/>
    <w:rsid w:val="00D7481B"/>
    <w:pPr>
      <w:spacing w:line="240" w:lineRule="atLeast"/>
    </w:pPr>
    <w:rPr>
      <w:rFonts w:eastAsiaTheme="minorEastAsia"/>
      <w:lang w:val="en-US" w:eastAsia="zh-C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semiHidden/>
    <w:rsid w:val="00D7481B"/>
    <w:pPr>
      <w:spacing w:line="240" w:lineRule="atLeast"/>
    </w:pPr>
    <w:rPr>
      <w:rFonts w:eastAsiaTheme="minorEastAsia"/>
      <w:lang w:val="en-US" w:eastAsia="zh-C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semiHidden/>
    <w:rsid w:val="00D7481B"/>
    <w:pPr>
      <w:spacing w:line="240" w:lineRule="atLeast"/>
    </w:pPr>
    <w:rPr>
      <w:rFonts w:eastAsiaTheme="minorEastAsia"/>
      <w:lang w:val="en-US" w:eastAsia="zh-C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acontema">
    <w:name w:val="Table Theme"/>
    <w:basedOn w:val="Tablanormal"/>
    <w:semiHidden/>
    <w:rsid w:val="00D7481B"/>
    <w:pPr>
      <w:spacing w:line="240" w:lineRule="atLeast"/>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elegante">
    <w:name w:val="Table Elegant"/>
    <w:basedOn w:val="Tablanormal"/>
    <w:semiHidden/>
    <w:rsid w:val="00D7481B"/>
    <w:pPr>
      <w:spacing w:line="240" w:lineRule="atLeast"/>
    </w:pPr>
    <w:rPr>
      <w:rFonts w:eastAsiaTheme="minorEastAsia"/>
      <w:lang w:val="en-US" w:eastAsia="zh-C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moderna">
    <w:name w:val="Table Contemporary"/>
    <w:basedOn w:val="Tablanormal"/>
    <w:semiHidden/>
    <w:rsid w:val="00D7481B"/>
    <w:pPr>
      <w:spacing w:line="240" w:lineRule="atLeast"/>
    </w:pPr>
    <w:rPr>
      <w:rFonts w:eastAsiaTheme="minorEastAsia"/>
      <w:lang w:val="en-US" w:eastAsia="zh-C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profesional">
    <w:name w:val="Table Professional"/>
    <w:basedOn w:val="Tablanormal"/>
    <w:semiHidden/>
    <w:rsid w:val="00D7481B"/>
    <w:pPr>
      <w:spacing w:line="240" w:lineRule="atLeast"/>
    </w:pPr>
    <w:rPr>
      <w:rFonts w:eastAsiaTheme="minorEastAsia"/>
      <w:lang w:val="en-US"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sutil1">
    <w:name w:val="Table Subtle 1"/>
    <w:basedOn w:val="Tablanormal"/>
    <w:semiHidden/>
    <w:rsid w:val="00D7481B"/>
    <w:pPr>
      <w:spacing w:line="240" w:lineRule="atLeast"/>
    </w:pPr>
    <w:rPr>
      <w:rFonts w:eastAsiaTheme="minorEastAsia"/>
      <w:lang w:val="en-US" w:eastAsia="zh-C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semiHidden/>
    <w:rsid w:val="00D7481B"/>
    <w:pPr>
      <w:spacing w:line="240" w:lineRule="atLeast"/>
    </w:pPr>
    <w:rPr>
      <w:rFonts w:eastAsiaTheme="minorEastAsia"/>
      <w:lang w:val="en-US" w:eastAsia="zh-C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vistosa1">
    <w:name w:val="Table Colorful 1"/>
    <w:basedOn w:val="Tablanormal"/>
    <w:semiHidden/>
    <w:rsid w:val="00D7481B"/>
    <w:pPr>
      <w:spacing w:line="240" w:lineRule="atLeast"/>
    </w:pPr>
    <w:rPr>
      <w:rFonts w:eastAsiaTheme="minorEastAsia"/>
      <w:color w:val="FFFFFF"/>
      <w:lang w:val="en-US" w:eastAsia="zh-C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semiHidden/>
    <w:rsid w:val="00D7481B"/>
    <w:pPr>
      <w:spacing w:line="240" w:lineRule="atLeast"/>
    </w:pPr>
    <w:rPr>
      <w:rFonts w:eastAsiaTheme="minorEastAsia"/>
      <w:lang w:val="en-US" w:eastAsia="zh-C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semiHidden/>
    <w:rsid w:val="00D7481B"/>
    <w:pPr>
      <w:spacing w:line="240" w:lineRule="atLeast"/>
    </w:pPr>
    <w:rPr>
      <w:rFonts w:eastAsiaTheme="minorEastAsia"/>
      <w:lang w:val="en-US" w:eastAsia="zh-C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web1">
    <w:name w:val="Table Web 1"/>
    <w:basedOn w:val="Tablanormal"/>
    <w:semiHidden/>
    <w:rsid w:val="00D7481B"/>
    <w:pPr>
      <w:spacing w:line="240" w:lineRule="atLeast"/>
    </w:pPr>
    <w:rPr>
      <w:rFonts w:eastAsiaTheme="minorEastAsia"/>
      <w:lang w:val="en-US" w:eastAsia="zh-C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semiHidden/>
    <w:rsid w:val="00D7481B"/>
    <w:pPr>
      <w:spacing w:line="240" w:lineRule="atLeast"/>
    </w:pPr>
    <w:rPr>
      <w:rFonts w:eastAsiaTheme="minorEastAsia"/>
      <w:lang w:val="en-US" w:eastAsia="zh-C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semiHidden/>
    <w:rsid w:val="00D7481B"/>
    <w:pPr>
      <w:spacing w:line="240" w:lineRule="atLeast"/>
    </w:pPr>
    <w:rPr>
      <w:rFonts w:eastAsiaTheme="minorEastAsia"/>
      <w:lang w:val="en-US" w:eastAsia="zh-C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TecladoHTML">
    <w:name w:val="HTML Keyboard"/>
    <w:semiHidden/>
    <w:rsid w:val="00D7481B"/>
    <w:rPr>
      <w:rFonts w:ascii="Courier New" w:hAnsi="Courier New" w:cs="Courier New"/>
      <w:sz w:val="20"/>
      <w:szCs w:val="20"/>
    </w:rPr>
  </w:style>
  <w:style w:type="paragraph" w:styleId="Textodebloque">
    <w:name w:val="Block Text"/>
    <w:basedOn w:val="Normal"/>
    <w:semiHidden/>
    <w:rsid w:val="00D7481B"/>
    <w:pPr>
      <w:spacing w:after="120"/>
      <w:ind w:left="1440" w:right="1440"/>
    </w:pPr>
  </w:style>
  <w:style w:type="character" w:styleId="Textoennegrita">
    <w:name w:val="Strong"/>
    <w:semiHidden/>
    <w:rsid w:val="00D7481B"/>
    <w:rPr>
      <w:b/>
      <w:bCs/>
    </w:rPr>
  </w:style>
  <w:style w:type="paragraph" w:styleId="Textoindependiente">
    <w:name w:val="Body Text"/>
    <w:basedOn w:val="Normal"/>
    <w:semiHidden/>
    <w:rsid w:val="00D7481B"/>
    <w:pPr>
      <w:spacing w:after="120"/>
    </w:pPr>
  </w:style>
  <w:style w:type="paragraph" w:styleId="Textoindependiente2">
    <w:name w:val="Body Text 2"/>
    <w:basedOn w:val="Normal"/>
    <w:semiHidden/>
    <w:rsid w:val="00D7481B"/>
    <w:pPr>
      <w:spacing w:after="120" w:line="480" w:lineRule="auto"/>
    </w:pPr>
  </w:style>
  <w:style w:type="paragraph" w:styleId="Textoindependiente3">
    <w:name w:val="Body Text 3"/>
    <w:basedOn w:val="Normal"/>
    <w:semiHidden/>
    <w:rsid w:val="00D7481B"/>
    <w:pPr>
      <w:spacing w:after="120"/>
    </w:pPr>
    <w:rPr>
      <w:sz w:val="16"/>
      <w:szCs w:val="16"/>
    </w:rPr>
  </w:style>
  <w:style w:type="paragraph" w:styleId="Textoindependienteprimerasangra">
    <w:name w:val="Body Text First Indent"/>
    <w:basedOn w:val="Textoindependiente"/>
    <w:semiHidden/>
    <w:rsid w:val="00D7481B"/>
    <w:pPr>
      <w:ind w:firstLine="210"/>
    </w:pPr>
  </w:style>
  <w:style w:type="paragraph" w:styleId="Textoindependienteprimerasangra2">
    <w:name w:val="Body Text First Indent 2"/>
    <w:basedOn w:val="Sangradetextonormal"/>
    <w:semiHidden/>
    <w:rsid w:val="00D7481B"/>
    <w:pPr>
      <w:ind w:firstLine="210"/>
    </w:pPr>
  </w:style>
  <w:style w:type="paragraph" w:styleId="Textonotaalfinal">
    <w:name w:val="endnote text"/>
    <w:aliases w:val="2_G"/>
    <w:basedOn w:val="Textonotapie"/>
    <w:qFormat/>
    <w:rsid w:val="00D7481B"/>
  </w:style>
  <w:style w:type="paragraph" w:styleId="Textosinformato">
    <w:name w:val="Plain Text"/>
    <w:basedOn w:val="Normal"/>
    <w:semiHidden/>
    <w:rsid w:val="00D7481B"/>
    <w:rPr>
      <w:rFonts w:ascii="Courier New" w:hAnsi="Courier New" w:cs="Courier New"/>
    </w:rPr>
  </w:style>
  <w:style w:type="paragraph" w:styleId="Ttulo">
    <w:name w:val="Title"/>
    <w:basedOn w:val="Normal"/>
    <w:semiHidden/>
    <w:rsid w:val="00D7481B"/>
    <w:pPr>
      <w:spacing w:before="240" w:after="60"/>
      <w:jc w:val="center"/>
      <w:outlineLvl w:val="0"/>
    </w:pPr>
    <w:rPr>
      <w:rFonts w:ascii="Arial" w:hAnsi="Arial" w:cs="Arial"/>
      <w:b/>
      <w:bCs/>
      <w:kern w:val="28"/>
      <w:sz w:val="32"/>
      <w:szCs w:val="32"/>
    </w:rPr>
  </w:style>
  <w:style w:type="character" w:styleId="VariableHTML">
    <w:name w:val="HTML Variable"/>
    <w:semiHidden/>
    <w:rsid w:val="00D7481B"/>
    <w:rPr>
      <w:i/>
      <w:iCs/>
    </w:rPr>
  </w:style>
  <w:style w:type="paragraph" w:customStyle="1" w:styleId="Bullet1G">
    <w:name w:val="_Bullet 1_G"/>
    <w:basedOn w:val="Normal"/>
    <w:qFormat/>
    <w:rsid w:val="00D7481B"/>
    <w:pPr>
      <w:numPr>
        <w:numId w:val="32"/>
      </w:numPr>
      <w:spacing w:after="120"/>
      <w:ind w:right="1134"/>
      <w:jc w:val="both"/>
    </w:pPr>
    <w:rPr>
      <w:lang w:eastAsia="en-US"/>
    </w:rPr>
  </w:style>
  <w:style w:type="paragraph" w:customStyle="1" w:styleId="Bullet2G">
    <w:name w:val="_Bullet 2_G"/>
    <w:basedOn w:val="Normal"/>
    <w:qFormat/>
    <w:rsid w:val="00D7481B"/>
    <w:pPr>
      <w:numPr>
        <w:numId w:val="33"/>
      </w:numPr>
      <w:spacing w:after="120"/>
      <w:ind w:right="1134"/>
      <w:jc w:val="both"/>
    </w:pPr>
  </w:style>
  <w:style w:type="paragraph" w:styleId="Textodeglobo">
    <w:name w:val="Balloon Text"/>
    <w:basedOn w:val="Normal"/>
    <w:link w:val="TextodegloboCar"/>
    <w:semiHidden/>
    <w:rsid w:val="00A44B2D"/>
    <w:pPr>
      <w:spacing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521DC1"/>
    <w:rPr>
      <w:rFonts w:ascii="Tahoma" w:hAnsi="Tahoma" w:cs="Tahoma"/>
      <w:sz w:val="16"/>
      <w:szCs w:val="16"/>
      <w:lang w:val="es-ES" w:eastAsia="es-ES"/>
    </w:rPr>
  </w:style>
  <w:style w:type="paragraph" w:styleId="Citadestacada">
    <w:name w:val="Intense Quote"/>
    <w:basedOn w:val="Normal"/>
    <w:next w:val="Normal"/>
    <w:link w:val="CitadestacadaCar"/>
    <w:uiPriority w:val="30"/>
    <w:semiHidden/>
    <w:rsid w:val="00D7481B"/>
    <w:pPr>
      <w:pBdr>
        <w:bottom w:val="single" w:sz="4" w:space="4" w:color="4F81BD"/>
      </w:pBdr>
      <w:spacing w:before="200" w:after="280"/>
      <w:ind w:left="936" w:right="936"/>
    </w:pPr>
    <w:rPr>
      <w:b/>
      <w:bCs/>
      <w:i/>
      <w:iCs/>
      <w:color w:val="4F81BD"/>
    </w:rPr>
  </w:style>
  <w:style w:type="character" w:customStyle="1" w:styleId="CitadestacadaCar">
    <w:name w:val="Cita destacada Car"/>
    <w:link w:val="Citadestacada"/>
    <w:uiPriority w:val="30"/>
    <w:semiHidden/>
    <w:rsid w:val="00D7481B"/>
    <w:rPr>
      <w:rFonts w:eastAsiaTheme="minorEastAsia"/>
      <w:b/>
      <w:bCs/>
      <w:i/>
      <w:iCs/>
      <w:color w:val="4F81BD"/>
      <w:lang w:val="es-ES" w:eastAsia="es-ES"/>
    </w:rPr>
  </w:style>
  <w:style w:type="character" w:styleId="nfasisintenso">
    <w:name w:val="Intense Emphasis"/>
    <w:uiPriority w:val="21"/>
    <w:semiHidden/>
    <w:rsid w:val="00D7481B"/>
    <w:rPr>
      <w:b/>
      <w:bCs/>
      <w:i/>
      <w:iCs/>
      <w:color w:val="4F81BD"/>
    </w:rPr>
  </w:style>
  <w:style w:type="character" w:customStyle="1" w:styleId="Ttulo1Car">
    <w:name w:val="Título 1 Car"/>
    <w:aliases w:val="Cuadro_G Car"/>
    <w:basedOn w:val="Fuentedeprrafopredeter"/>
    <w:link w:val="Ttulo1"/>
    <w:rsid w:val="00D7481B"/>
    <w:rPr>
      <w:rFonts w:eastAsiaTheme="minorEastAsia"/>
      <w:lang w:val="fr-CH" w:eastAsia="en-US"/>
    </w:rPr>
  </w:style>
  <w:style w:type="table" w:customStyle="1" w:styleId="Tablaconcuadrcula10">
    <w:name w:val="Tabla con cuadrícula1"/>
    <w:basedOn w:val="Tablanormal"/>
    <w:rsid w:val="002D4172"/>
    <w:pPr>
      <w:suppressAutoHyphens/>
      <w:spacing w:line="240" w:lineRule="atLeast"/>
    </w:pPr>
    <w:rPr>
      <w:rFonts w:eastAsiaTheme="minorHAnsi"/>
      <w:lang w:val="fr-CH"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customStyle="1" w:styleId="ParNoG">
    <w:name w:val="_ParNo_G"/>
    <w:basedOn w:val="Normal"/>
    <w:qFormat/>
    <w:rsid w:val="002D4172"/>
    <w:pPr>
      <w:numPr>
        <w:numId w:val="31"/>
      </w:numPr>
      <w:tabs>
        <w:tab w:val="clear" w:pos="1701"/>
      </w:tabs>
      <w:suppressAutoHyphens/>
      <w:kinsoku w:val="0"/>
      <w:overflowPunct w:val="0"/>
      <w:autoSpaceDE w:val="0"/>
      <w:autoSpaceDN w:val="0"/>
      <w:adjustRightInd w:val="0"/>
      <w:snapToGrid w:val="0"/>
      <w:spacing w:after="120"/>
      <w:ind w:right="1134"/>
      <w:jc w:val="both"/>
    </w:pPr>
    <w:rPr>
      <w:rFonts w:eastAsiaTheme="minorHAnsi"/>
      <w:lang w:val="fr-CH"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575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433395-3BC2-445D-994D-9707AF4FD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1278</Words>
  <Characters>7031</Characters>
  <Application>Microsoft Office Word</Application>
  <DocSecurity>0</DocSecurity>
  <Lines>58</Lines>
  <Paragraphs>16</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vector>
  </TitlesOfParts>
  <Company>DCM</Company>
  <LinksUpToDate>false</LinksUpToDate>
  <CharactersWithSpaces>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dc:creator>
  <cp:keywords/>
  <dc:description/>
  <cp:lastModifiedBy>Maria De La Gloria DE LA ROSA TELLO</cp:lastModifiedBy>
  <cp:revision>8</cp:revision>
  <cp:lastPrinted>2013-10-24T10:25:00Z</cp:lastPrinted>
  <dcterms:created xsi:type="dcterms:W3CDTF">2018-03-27T14:50:00Z</dcterms:created>
  <dcterms:modified xsi:type="dcterms:W3CDTF">2018-06-27T06:54:00Z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s">
    <vt:lpwstr>gdocs</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prepw">
    <vt:lpwstr>prepw</vt:lpwstr>
  </property>
  <property fmtid="{D5CDD505-2E9C-101B-9397-08002B2CF9AE}" pid="20" name="countw">
    <vt:lpwstr>countw</vt:lpwstr>
  </property>
  <property fmtid="{D5CDD505-2E9C-101B-9397-08002B2CF9AE}" pid="21" name="prepwc">
    <vt:lpwstr>prepwc</vt:lpwstr>
  </property>
  <property fmtid="{D5CDD505-2E9C-101B-9397-08002B2CF9AE}" pid="22" name="countwd">
    <vt:lpwstr>countwd</vt:lpwstr>
  </property>
  <property fmtid="{D5CDD505-2E9C-101B-9397-08002B2CF9AE}" pid="23" name="gdocf">
    <vt:lpwstr>gdocf</vt:lpwstr>
  </property>
  <property fmtid="{D5CDD505-2E9C-101B-9397-08002B2CF9AE}" pid="24" name="preps">
    <vt:lpwstr>preps</vt:lpwstr>
  </property>
  <property fmtid="{D5CDD505-2E9C-101B-9397-08002B2CF9AE}" pid="25" name="prepws">
    <vt:lpwstr>prepws</vt:lpwstr>
  </property>
</Properties>
</file>