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F260B1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F260B1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F260B1" w:rsidRDefault="00D44142" w:rsidP="00D44142">
            <w:pPr>
              <w:spacing w:after="80" w:line="300" w:lineRule="exact"/>
              <w:rPr>
                <w:sz w:val="28"/>
              </w:rPr>
            </w:pPr>
            <w:r w:rsidRPr="00F260B1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F260B1" w:rsidRDefault="00607466" w:rsidP="00220E64">
            <w:pPr>
              <w:spacing w:after="20"/>
              <w:jc w:val="right"/>
            </w:pPr>
            <w:r w:rsidRPr="00F260B1">
              <w:rPr>
                <w:sz w:val="40"/>
              </w:rPr>
              <w:t>E</w:t>
            </w:r>
            <w:r w:rsidR="00D44142" w:rsidRPr="00F260B1">
              <w:t>/</w:t>
            </w:r>
            <w:r w:rsidR="00ED3B1E" w:rsidRPr="00F260B1">
              <w:fldChar w:fldCharType="begin"/>
            </w:r>
            <w:r w:rsidR="00ED3B1E" w:rsidRPr="00F260B1">
              <w:instrText xml:space="preserve"> DOCPROPERTY  sym1  \* MERGEFORMAT </w:instrText>
            </w:r>
            <w:r w:rsidR="00ED3B1E" w:rsidRPr="00F260B1">
              <w:fldChar w:fldCharType="separate"/>
            </w:r>
            <w:r w:rsidR="00F520C6" w:rsidRPr="00F260B1">
              <w:t>sym1</w:t>
            </w:r>
            <w:r w:rsidR="00ED3B1E" w:rsidRPr="00F260B1">
              <w:fldChar w:fldCharType="end"/>
            </w:r>
          </w:p>
        </w:tc>
      </w:tr>
      <w:tr w:rsidR="002D5AAC" w:rsidRPr="00F260B1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F260B1" w:rsidRDefault="002E5067" w:rsidP="00F90E40">
            <w:pPr>
              <w:spacing w:before="120"/>
              <w:jc w:val="center"/>
            </w:pPr>
            <w:r w:rsidRPr="00F260B1">
              <w:rPr>
                <w:noProof/>
                <w:lang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F260B1" w:rsidRDefault="00220E64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F260B1">
              <w:rPr>
                <w:b/>
                <w:sz w:val="40"/>
                <w:szCs w:val="40"/>
              </w:rPr>
              <w:t>Экономический и Социальный Совет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F260B1" w:rsidRDefault="00207121" w:rsidP="00207121">
            <w:pPr>
              <w:spacing w:before="240" w:line="240" w:lineRule="exact"/>
            </w:pPr>
            <w:r w:rsidRPr="00F260B1">
              <w:t xml:space="preserve">Distr.: </w:t>
            </w:r>
            <w:r w:rsidRPr="00F260B1">
              <w:fldChar w:fldCharType="begin"/>
            </w:r>
            <w:r w:rsidRPr="00F260B1">
              <w:instrText xml:space="preserve"> DOCPROPERTY  dist  \* MERGEFORMAT </w:instrText>
            </w:r>
            <w:r w:rsidRPr="00F260B1">
              <w:fldChar w:fldCharType="separate"/>
            </w:r>
            <w:proofErr w:type="spellStart"/>
            <w:r w:rsidR="00F520C6" w:rsidRPr="00F260B1">
              <w:t>dist</w:t>
            </w:r>
            <w:proofErr w:type="spellEnd"/>
            <w:r w:rsidRPr="00F260B1">
              <w:fldChar w:fldCharType="end"/>
            </w:r>
          </w:p>
          <w:p w:rsidR="00207121" w:rsidRPr="00F260B1" w:rsidRDefault="00207121" w:rsidP="00207121">
            <w:r w:rsidRPr="00F260B1">
              <w:fldChar w:fldCharType="begin"/>
            </w:r>
            <w:r w:rsidRPr="00F260B1">
              <w:instrText xml:space="preserve"> DOCPROPERTY  date  \* MERGEFORMAT </w:instrText>
            </w:r>
            <w:r w:rsidRPr="00F260B1">
              <w:fldChar w:fldCharType="separate"/>
            </w:r>
            <w:proofErr w:type="spellStart"/>
            <w:r w:rsidR="00F520C6" w:rsidRPr="00F260B1">
              <w:t>date</w:t>
            </w:r>
            <w:proofErr w:type="spellEnd"/>
            <w:r w:rsidRPr="00F260B1">
              <w:fldChar w:fldCharType="end"/>
            </w:r>
          </w:p>
          <w:p w:rsidR="00207121" w:rsidRPr="00F260B1" w:rsidRDefault="00207121" w:rsidP="00207121">
            <w:r w:rsidRPr="00F260B1">
              <w:fldChar w:fldCharType="begin"/>
            </w:r>
            <w:r w:rsidRPr="00F260B1">
              <w:instrText xml:space="preserve"> DOCPROPERTY  tlang  \* MERGEFORMAT </w:instrText>
            </w:r>
            <w:r w:rsidRPr="00F260B1">
              <w:fldChar w:fldCharType="separate"/>
            </w:r>
            <w:proofErr w:type="spellStart"/>
            <w:r w:rsidR="00F520C6" w:rsidRPr="00F260B1">
              <w:t>tlang</w:t>
            </w:r>
            <w:proofErr w:type="spellEnd"/>
            <w:r w:rsidRPr="00F260B1">
              <w:fldChar w:fldCharType="end"/>
            </w:r>
          </w:p>
          <w:p w:rsidR="00207121" w:rsidRPr="00F260B1" w:rsidRDefault="00207121" w:rsidP="00207121">
            <w:proofErr w:type="spellStart"/>
            <w:r w:rsidRPr="00F260B1">
              <w:t>Original</w:t>
            </w:r>
            <w:proofErr w:type="spellEnd"/>
            <w:r w:rsidRPr="00F260B1">
              <w:t xml:space="preserve">: </w:t>
            </w:r>
            <w:r w:rsidRPr="00F260B1">
              <w:fldChar w:fldCharType="begin"/>
            </w:r>
            <w:r w:rsidRPr="00F260B1">
              <w:instrText xml:space="preserve"> DOCPROPERTY  olang  \* MERGEFORMAT </w:instrText>
            </w:r>
            <w:r w:rsidRPr="00F260B1">
              <w:fldChar w:fldCharType="separate"/>
            </w:r>
            <w:proofErr w:type="spellStart"/>
            <w:r w:rsidR="00F520C6" w:rsidRPr="00F260B1">
              <w:t>olang</w:t>
            </w:r>
            <w:proofErr w:type="spellEnd"/>
            <w:r w:rsidRPr="00F260B1">
              <w:fldChar w:fldCharType="end"/>
            </w:r>
          </w:p>
          <w:p w:rsidR="002D5AAC" w:rsidRPr="00F260B1" w:rsidRDefault="00207121" w:rsidP="00A90C18">
            <w:r w:rsidRPr="00F260B1">
              <w:fldChar w:fldCharType="begin"/>
            </w:r>
            <w:r w:rsidRPr="00F260B1">
              <w:instrText xml:space="preserve"> DOCPROPERTY  virs  \* MERGEFORMAT </w:instrText>
            </w:r>
            <w:r w:rsidRPr="00F260B1">
              <w:fldChar w:fldCharType="separate"/>
            </w:r>
            <w:proofErr w:type="spellStart"/>
            <w:r w:rsidR="00F520C6" w:rsidRPr="00F260B1">
              <w:t>virs</w:t>
            </w:r>
            <w:proofErr w:type="spellEnd"/>
            <w:r w:rsidRPr="00F260B1">
              <w:fldChar w:fldCharType="end"/>
            </w:r>
          </w:p>
        </w:tc>
      </w:tr>
    </w:tbl>
    <w:p w:rsidR="00FF1333" w:rsidRPr="00F260B1" w:rsidRDefault="00FF1333" w:rsidP="00FF1333">
      <w:pPr>
        <w:spacing w:before="120"/>
        <w:rPr>
          <w:b/>
          <w:sz w:val="24"/>
          <w:szCs w:val="24"/>
        </w:rPr>
      </w:pPr>
      <w:r w:rsidRPr="00F260B1">
        <w:rPr>
          <w:b/>
          <w:sz w:val="24"/>
          <w:szCs w:val="24"/>
        </w:rPr>
        <w:t xml:space="preserve">Комитет по экономическим, социальным </w:t>
      </w:r>
      <w:r w:rsidRPr="00F260B1">
        <w:rPr>
          <w:b/>
          <w:sz w:val="24"/>
          <w:szCs w:val="24"/>
        </w:rPr>
        <w:br/>
        <w:t>и культурным правам</w:t>
      </w:r>
    </w:p>
    <w:p w:rsidR="00FB0132" w:rsidRPr="00F260B1" w:rsidRDefault="00FB0132" w:rsidP="00FB0132">
      <w:pPr>
        <w:pStyle w:val="HChG"/>
      </w:pPr>
      <w:r w:rsidRPr="00F260B1">
        <w:tab/>
      </w:r>
      <w:r w:rsidRPr="00F260B1">
        <w:tab/>
        <w:t xml:space="preserve">Заключительные замечания по </w:t>
      </w:r>
      <w:r w:rsidRPr="00F260B1">
        <w:rPr>
          <w:color w:val="FF0000"/>
        </w:rPr>
        <w:t xml:space="preserve">[первоначальному] [объединенным номера периодическим] [номер периодическому] </w:t>
      </w:r>
      <w:r w:rsidRPr="00F260B1">
        <w:t>докладу</w:t>
      </w:r>
      <w:r w:rsidRPr="00F260B1">
        <w:rPr>
          <w:color w:val="FF0000"/>
        </w:rPr>
        <w:t xml:space="preserve">/докладам </w:t>
      </w:r>
      <w:r w:rsidRPr="00F260B1">
        <w:t>стран</w:t>
      </w:r>
      <w:r w:rsidRPr="00F260B1">
        <w:rPr>
          <w:color w:val="FF0000"/>
        </w:rPr>
        <w:t>ы</w:t>
      </w:r>
      <w:r w:rsidRPr="00F260B1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FB0132" w:rsidRPr="00F260B1" w:rsidRDefault="00FB0132" w:rsidP="00FB0132">
      <w:pPr>
        <w:pStyle w:val="SingleTxtG"/>
      </w:pPr>
      <w:r w:rsidRPr="00F260B1">
        <w:t>1.</w:t>
      </w:r>
      <w:r w:rsidRPr="00F260B1">
        <w:tab/>
        <w:t xml:space="preserve">Комитет рассмотрел </w:t>
      </w:r>
      <w:r w:rsidRPr="00F260B1">
        <w:rPr>
          <w:color w:val="FF0000"/>
        </w:rPr>
        <w:t xml:space="preserve">[первоначальный] [объединенные номера периодические] [номер периодический] </w:t>
      </w:r>
      <w:r w:rsidRPr="00F260B1">
        <w:t>доклад</w:t>
      </w:r>
      <w:r w:rsidRPr="00F260B1">
        <w:rPr>
          <w:color w:val="FF0000"/>
        </w:rPr>
        <w:t xml:space="preserve">/доклады страны </w:t>
      </w:r>
      <w:r w:rsidRPr="00F260B1">
        <w:t>(E/C.12/</w:t>
      </w:r>
      <w:r w:rsidRPr="00F260B1">
        <w:rPr>
          <w:color w:val="FF0000"/>
        </w:rPr>
        <w:t>XXX</w:t>
      </w:r>
      <w:r w:rsidRPr="00F260B1">
        <w:t>/</w:t>
      </w:r>
      <w:r w:rsidRPr="00F260B1">
        <w:rPr>
          <w:color w:val="FF0000"/>
        </w:rPr>
        <w:t>Y</w:t>
      </w:r>
      <w:r w:rsidRPr="00F260B1">
        <w:t xml:space="preserve">) на своих </w:t>
      </w:r>
      <w:r w:rsidRPr="00F260B1">
        <w:rPr>
          <w:color w:val="FF0000"/>
        </w:rPr>
        <w:t>номер</w:t>
      </w:r>
      <w:r w:rsidRPr="00F260B1">
        <w:t xml:space="preserve"> и </w:t>
      </w:r>
      <w:r w:rsidRPr="00F260B1">
        <w:rPr>
          <w:color w:val="FF0000"/>
        </w:rPr>
        <w:t>номер</w:t>
      </w:r>
      <w:r w:rsidRPr="00F260B1">
        <w:t xml:space="preserve"> заседаниях (см. E/C.12/2016/SR.</w:t>
      </w:r>
      <w:r w:rsidRPr="00F260B1">
        <w:rPr>
          <w:color w:val="FF0000"/>
        </w:rPr>
        <w:t>XXX</w:t>
      </w:r>
      <w:r w:rsidRPr="00F260B1">
        <w:t xml:space="preserve"> и </w:t>
      </w:r>
      <w:r w:rsidRPr="00F260B1">
        <w:rPr>
          <w:color w:val="FF0000"/>
        </w:rPr>
        <w:t>XXX</w:t>
      </w:r>
      <w:r w:rsidRPr="00F260B1">
        <w:t xml:space="preserve">), состоявшихся </w:t>
      </w:r>
      <w:r w:rsidRPr="00F260B1">
        <w:rPr>
          <w:color w:val="FF0000"/>
        </w:rPr>
        <w:t>дата</w:t>
      </w:r>
      <w:r w:rsidRPr="00F260B1">
        <w:t xml:space="preserve"> и </w:t>
      </w:r>
      <w:r w:rsidRPr="00F260B1">
        <w:rPr>
          <w:color w:val="FF0000"/>
        </w:rPr>
        <w:t>дата</w:t>
      </w:r>
      <w:r w:rsidRPr="00F260B1">
        <w:t xml:space="preserve">, и на своем </w:t>
      </w:r>
      <w:r w:rsidRPr="00F260B1">
        <w:rPr>
          <w:color w:val="FF0000"/>
        </w:rPr>
        <w:t>номер</w:t>
      </w:r>
      <w:r w:rsidRPr="00F260B1">
        <w:t xml:space="preserve"> заседании, состоявшемся </w:t>
      </w:r>
      <w:r w:rsidRPr="00F260B1">
        <w:rPr>
          <w:color w:val="FF0000"/>
        </w:rPr>
        <w:t>дата</w:t>
      </w:r>
      <w:r w:rsidRPr="00F260B1">
        <w:t>, принял настоящие заключительные замечания.</w:t>
      </w:r>
    </w:p>
    <w:p w:rsidR="00F260B1" w:rsidRDefault="00F260B1" w:rsidP="00FB0132">
      <w:pPr>
        <w:pStyle w:val="H1G"/>
      </w:pPr>
      <w:r>
        <w:tab/>
        <w:t>A.</w:t>
      </w:r>
      <w:r w:rsidR="00FB0132" w:rsidRPr="00F260B1">
        <w:tab/>
        <w:t>Введение</w:t>
      </w:r>
    </w:p>
    <w:p w:rsidR="00FB0132" w:rsidRPr="00F260B1" w:rsidRDefault="00FB0132" w:rsidP="00FB0132">
      <w:pPr>
        <w:pStyle w:val="H1G"/>
      </w:pPr>
      <w:r w:rsidRPr="00F260B1">
        <w:tab/>
        <w:t>B.</w:t>
      </w:r>
      <w:r w:rsidRPr="00F260B1">
        <w:tab/>
        <w:t>Позитивные аспекты</w:t>
      </w:r>
    </w:p>
    <w:p w:rsidR="00FB0132" w:rsidRPr="00F260B1" w:rsidRDefault="00F260B1" w:rsidP="00FB0132">
      <w:pPr>
        <w:pStyle w:val="H1G"/>
      </w:pPr>
      <w:r>
        <w:tab/>
        <w:t>C.</w:t>
      </w:r>
      <w:r w:rsidR="00FB0132" w:rsidRPr="00F260B1">
        <w:tab/>
        <w:t>Основные вопросы, вызывающие озабоченность, и рекомендации</w:t>
      </w:r>
    </w:p>
    <w:p w:rsidR="00FB0132" w:rsidRPr="00F260B1" w:rsidRDefault="00FB0132" w:rsidP="00FB0132">
      <w:pPr>
        <w:pStyle w:val="H1G"/>
      </w:pPr>
      <w:r w:rsidRPr="00F260B1">
        <w:tab/>
        <w:t>D.</w:t>
      </w:r>
      <w:r w:rsidRPr="00F260B1">
        <w:tab/>
        <w:t>Другие рекомендации</w:t>
      </w:r>
    </w:p>
    <w:p w:rsidR="00FB0132" w:rsidRPr="00F260B1" w:rsidRDefault="00FB0132" w:rsidP="00FB0132">
      <w:pPr>
        <w:pStyle w:val="SingleTxtG"/>
      </w:pPr>
      <w:r w:rsidRPr="00F260B1">
        <w:t>2.</w:t>
      </w:r>
      <w:r w:rsidRPr="00F260B1">
        <w:tab/>
      </w:r>
      <w:r w:rsidRPr="00F260B1">
        <w:rPr>
          <w:b/>
        </w:rPr>
        <w:t xml:space="preserve">Комитет призывает государство-участник ратифицировать Факультативный протокол к Международному пакту об экономических, социальных и культурных правах. </w:t>
      </w:r>
      <w:r w:rsidRPr="00F260B1">
        <w:rPr>
          <w:b/>
          <w:highlight w:val="yellow"/>
        </w:rPr>
        <w:t>[[Если применимо.]]</w:t>
      </w:r>
    </w:p>
    <w:p w:rsidR="00FB0132" w:rsidRPr="00F260B1" w:rsidRDefault="00FB0132" w:rsidP="00FB0132">
      <w:pPr>
        <w:pStyle w:val="SingleTxtG"/>
      </w:pPr>
      <w:r w:rsidRPr="00F260B1">
        <w:t>3.</w:t>
      </w:r>
      <w:r w:rsidRPr="00F260B1">
        <w:tab/>
      </w:r>
      <w:r w:rsidRPr="00F260B1">
        <w:rPr>
          <w:b/>
        </w:rPr>
        <w:t xml:space="preserve">Комитет рекомендует государству-участнику рассмотреть возможность ратификации </w:t>
      </w:r>
      <w:r w:rsidRPr="00F260B1">
        <w:rPr>
          <w:b/>
          <w:color w:val="FF0000"/>
        </w:rPr>
        <w:t>[</w:t>
      </w:r>
      <w:r w:rsidRPr="00F260B1">
        <w:rPr>
          <w:b/>
        </w:rPr>
        <w:t>основных договоров по правам человека, участником которых оно еще не является, а именно</w:t>
      </w:r>
      <w:r w:rsidRPr="00F260B1">
        <w:rPr>
          <w:b/>
          <w:color w:val="FF0000"/>
        </w:rPr>
        <w:t>]</w:t>
      </w:r>
      <w:r w:rsidRPr="00F260B1">
        <w:rPr>
          <w:b/>
        </w:rPr>
        <w:t xml:space="preserve"> </w:t>
      </w:r>
      <w:r w:rsidRPr="00F260B1">
        <w:rPr>
          <w:b/>
          <w:color w:val="FF0000"/>
        </w:rPr>
        <w:t>название договора</w:t>
      </w:r>
      <w:r w:rsidRPr="00F260B1">
        <w:rPr>
          <w:b/>
        </w:rPr>
        <w:t>.</w:t>
      </w:r>
    </w:p>
    <w:p w:rsidR="00FB0132" w:rsidRPr="00F260B1" w:rsidRDefault="00FB0132" w:rsidP="00FB0132">
      <w:pPr>
        <w:pStyle w:val="SingleTxtG"/>
        <w:rPr>
          <w:b/>
        </w:rPr>
      </w:pPr>
      <w:r w:rsidRPr="00F260B1">
        <w:t>4.</w:t>
      </w:r>
      <w:r w:rsidRPr="00F260B1">
        <w:tab/>
      </w:r>
      <w:r w:rsidRPr="00F260B1">
        <w:rPr>
          <w:b/>
        </w:rPr>
        <w:t xml:space="preserve">Комитет рекомендует государству-участнику в полной мере учитывать свои обязательства в соответствии с Пактом и обеспечивать полную реализацию закрепленных в нем прав в ходе осуществления на национальном уровне Повестки дня в области устойчивого развития на период до 2030 года, при необходимости пользуясь международной поддержкой и сотрудничеством. Государство-участник могло бы существенно содействовать достижению целей устойчивого развития путем создания независимых механизмов мониторинга достигнутого прогресса и обращения с бенефициарами программ государственной помощи как с правообладателями, которые могут запрашивать причитающиеся им льготы. Достижение целей на основе принципов участия, подотчетности и </w:t>
      </w:r>
      <w:proofErr w:type="spellStart"/>
      <w:r w:rsidRPr="00F260B1">
        <w:rPr>
          <w:b/>
        </w:rPr>
        <w:t>недискриминации</w:t>
      </w:r>
      <w:proofErr w:type="spellEnd"/>
      <w:r w:rsidRPr="00F260B1">
        <w:rPr>
          <w:b/>
        </w:rPr>
        <w:t xml:space="preserve"> будет гарантировать, что никто не останется без внимания.</w:t>
      </w:r>
    </w:p>
    <w:p w:rsidR="00FB0132" w:rsidRPr="00F260B1" w:rsidRDefault="00FB0132" w:rsidP="00FB0132">
      <w:pPr>
        <w:pStyle w:val="SingleTxtG"/>
      </w:pPr>
      <w:r w:rsidRPr="00F260B1">
        <w:lastRenderedPageBreak/>
        <w:t>5.</w:t>
      </w:r>
      <w:r w:rsidRPr="00F260B1">
        <w:tab/>
      </w:r>
      <w:r w:rsidRPr="00F260B1">
        <w:rPr>
          <w:b/>
        </w:rPr>
        <w:t>Комитет рекомендует государству-участнику принять меры в целях поэтапной разработки и применения соответствующих показателей осуществления экономических, социальных и культурных прав для облегчения оценки прогресса, достигнутого государством-участником в деле выполнения его обязательств по Пакту применительно к различным слоям населения. В этой связи Комитет обращает внимание государства-участника, в частности, на концептуальные и методологические рамки для показателей в области прав человека, разработанные Управлением Верховного комиссара Организации Объединенных Наций по правам человека (см. HRI/MC/2008/3).</w:t>
      </w:r>
    </w:p>
    <w:p w:rsidR="00FB0132" w:rsidRPr="00F260B1" w:rsidRDefault="00FB0132" w:rsidP="00FB0132">
      <w:pPr>
        <w:pStyle w:val="SingleTxtG"/>
      </w:pPr>
      <w:r w:rsidRPr="00F260B1">
        <w:t>6.</w:t>
      </w:r>
      <w:r w:rsidRPr="00F260B1">
        <w:tab/>
      </w:r>
      <w:r w:rsidRPr="00F260B1">
        <w:rPr>
          <w:b/>
        </w:rPr>
        <w:t xml:space="preserve">Комитет просит государство-участник обеспечить широкое распространение настоящих заключительных замечаний среди всех слоев общества на </w:t>
      </w:r>
      <w:r w:rsidRPr="00F260B1">
        <w:rPr>
          <w:b/>
          <w:color w:val="FF0000"/>
        </w:rPr>
        <w:t>[</w:t>
      </w:r>
      <w:r w:rsidRPr="00F260B1">
        <w:rPr>
          <w:b/>
        </w:rPr>
        <w:t>национальном, муниципальном и территориальном</w:t>
      </w:r>
      <w:r w:rsidRPr="00F260B1">
        <w:rPr>
          <w:b/>
          <w:color w:val="FF0000"/>
        </w:rPr>
        <w:t>]</w:t>
      </w:r>
      <w:r w:rsidRPr="00F260B1">
        <w:rPr>
          <w:b/>
        </w:rPr>
        <w:t xml:space="preserve"> уровнях, особенно среди парламентариев, государственных должностных лиц и судебных органов, и проинформировать Комитет в своем следующем периодическом докладе о шагах, предпринятых с целью их выполнения. Комитет призывает государство-участник перед представлением своего следующего периодического доклада </w:t>
      </w:r>
      <w:r w:rsidRPr="00F260B1">
        <w:rPr>
          <w:b/>
          <w:color w:val="FF0000"/>
        </w:rPr>
        <w:t xml:space="preserve">[привлечь] [продолжать привлекать] </w:t>
      </w:r>
      <w:r w:rsidRPr="00F260B1">
        <w:rPr>
          <w:b/>
        </w:rPr>
        <w:t>неправительственные организации и других членов гражданского общества</w:t>
      </w:r>
      <w:r w:rsidRPr="00F260B1">
        <w:rPr>
          <w:b/>
          <w:color w:val="FF0000"/>
        </w:rPr>
        <w:t>…</w:t>
      </w:r>
      <w:r w:rsidRPr="00F260B1">
        <w:rPr>
          <w:b/>
        </w:rPr>
        <w:t xml:space="preserve"> к процессу принятия последующих мер в соответствии с настоящими заключительными замечаниями, а также к процессу консультаций на национальном уровне. </w:t>
      </w:r>
      <w:r w:rsidRPr="00F260B1">
        <w:rPr>
          <w:b/>
          <w:highlight w:val="yellow"/>
        </w:rPr>
        <w:t>[[Точная формулировка может варьироваться.]]</w:t>
      </w:r>
    </w:p>
    <w:p w:rsidR="00FB0132" w:rsidRPr="00F260B1" w:rsidRDefault="00FB0132" w:rsidP="00FB0132">
      <w:pPr>
        <w:pStyle w:val="SingleTxtG"/>
        <w:rPr>
          <w:b/>
        </w:rPr>
      </w:pPr>
      <w:r w:rsidRPr="00F260B1">
        <w:t>7.</w:t>
      </w:r>
      <w:r w:rsidRPr="00F260B1">
        <w:tab/>
      </w:r>
      <w:r w:rsidRPr="00F260B1">
        <w:rPr>
          <w:b/>
        </w:rPr>
        <w:t xml:space="preserve">Комитет просит государство-участник представить свой </w:t>
      </w:r>
      <w:r w:rsidRPr="00F260B1">
        <w:rPr>
          <w:b/>
          <w:color w:val="FF0000"/>
        </w:rPr>
        <w:t>номер</w:t>
      </w:r>
      <w:r w:rsidRPr="00F260B1">
        <w:rPr>
          <w:b/>
        </w:rPr>
        <w:t xml:space="preserve"> периодический доклад, который должен быть подготовлен в соответствии с руководящими принципами составления докладов, принятыми Комитетом в 2008 году (E/C.12/2008/2), к </w:t>
      </w:r>
      <w:r w:rsidRPr="00F260B1">
        <w:rPr>
          <w:b/>
          <w:color w:val="FF0000"/>
        </w:rPr>
        <w:t>дата</w:t>
      </w:r>
      <w:r w:rsidRPr="00F260B1">
        <w:rPr>
          <w:b/>
        </w:rPr>
        <w:t xml:space="preserve">. </w:t>
      </w:r>
      <w:r w:rsidRPr="00F260B1">
        <w:rPr>
          <w:b/>
          <w:highlight w:val="yellow"/>
        </w:rPr>
        <w:t>[[Если применимо.]]</w:t>
      </w:r>
      <w:r w:rsidRPr="00F260B1">
        <w:rPr>
          <w:b/>
        </w:rPr>
        <w:t xml:space="preserve"> Кроме того, он предлагает государству-участнику при необходимости обновить свой общий базовый документ в соответствии с согласованными руководящими принципами представления докладов согласно международным договорам о правах человека (см. HRI/GEN/2/Rev.6, глава I).</w:t>
      </w:r>
    </w:p>
    <w:p w:rsidR="002B3779" w:rsidRPr="00F260B1" w:rsidRDefault="00FB0132" w:rsidP="00ED3B1E">
      <w:pPr>
        <w:pStyle w:val="SingleTxtG"/>
        <w:spacing w:before="240" w:after="0"/>
        <w:jc w:val="center"/>
      </w:pPr>
      <w:r w:rsidRPr="00F260B1">
        <w:rPr>
          <w:u w:val="single"/>
        </w:rPr>
        <w:tab/>
      </w:r>
      <w:r w:rsidRPr="00F260B1">
        <w:rPr>
          <w:u w:val="single"/>
        </w:rPr>
        <w:tab/>
      </w:r>
      <w:r w:rsidRPr="00F260B1">
        <w:rPr>
          <w:u w:val="single"/>
        </w:rPr>
        <w:tab/>
      </w:r>
      <w:r w:rsidR="00ED3B1E">
        <w:rPr>
          <w:u w:val="single"/>
        </w:rPr>
        <w:tab/>
      </w:r>
      <w:bookmarkStart w:id="0" w:name="_GoBack"/>
      <w:bookmarkEnd w:id="0"/>
    </w:p>
    <w:sectPr w:rsidR="002B3779" w:rsidRPr="00F260B1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ED3B1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ED3B1E">
      <w:fldChar w:fldCharType="begin"/>
    </w:r>
    <w:r w:rsidR="00ED3B1E">
      <w:instrText xml:space="preserve"> DOCPROPERTY  gdocf  \* MERGEFORMAT </w:instrText>
    </w:r>
    <w:r w:rsidR="00ED3B1E">
      <w:fldChar w:fldCharType="separate"/>
    </w:r>
    <w:proofErr w:type="spellStart"/>
    <w:r w:rsidR="00F520C6">
      <w:t>gdocf</w:t>
    </w:r>
    <w:proofErr w:type="spellEnd"/>
    <w:r w:rsidR="00ED3B1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D3B1E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FB0132" w:rsidRPr="00B12AAC" w:rsidRDefault="00FB0132" w:rsidP="00FB0132">
      <w:pPr>
        <w:pStyle w:val="Notedebasdepage"/>
        <w:rPr>
          <w:sz w:val="20"/>
          <w:lang w:val="ru-RU"/>
        </w:rPr>
      </w:pPr>
      <w:r>
        <w:tab/>
      </w:r>
      <w:r w:rsidRPr="00B12AAC">
        <w:rPr>
          <w:rStyle w:val="Appelnotedebasdep"/>
          <w:sz w:val="20"/>
          <w:vertAlign w:val="baseline"/>
          <w:lang w:val="ru-RU"/>
        </w:rPr>
        <w:t>*</w:t>
      </w:r>
      <w:r w:rsidRPr="00B12AAC">
        <w:rPr>
          <w:rStyle w:val="Appelnotedebasdep"/>
          <w:vertAlign w:val="baseline"/>
          <w:lang w:val="ru-RU"/>
        </w:rPr>
        <w:tab/>
      </w:r>
      <w:r>
        <w:rPr>
          <w:lang w:val="ru-RU"/>
        </w:rPr>
        <w:t xml:space="preserve">Приняты Комитетом на его </w:t>
      </w:r>
      <w:r w:rsidR="00F260B1" w:rsidRPr="00F260B1">
        <w:rPr>
          <w:color w:val="FF0000"/>
          <w:lang w:val="fr-CH"/>
        </w:rPr>
        <w:t>[</w:t>
      </w:r>
      <w:r w:rsidRPr="00E827EF">
        <w:rPr>
          <w:color w:val="FF0000"/>
          <w:lang w:val="ru-RU"/>
        </w:rPr>
        <w:t>номер</w:t>
      </w:r>
      <w:r w:rsidR="00F260B1">
        <w:rPr>
          <w:color w:val="FF0000"/>
          <w:lang w:val="fr-CH"/>
        </w:rPr>
        <w:t>]</w:t>
      </w:r>
      <w:r>
        <w:rPr>
          <w:lang w:val="ru-RU"/>
        </w:rPr>
        <w:t xml:space="preserve"> сессии (</w:t>
      </w:r>
      <w:r w:rsidRPr="00E827EF">
        <w:rPr>
          <w:color w:val="FF0000"/>
          <w:lang w:val="ru-RU"/>
        </w:rPr>
        <w:t>даты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D3B1E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D3B1E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D5176"/>
    <w:rsid w:val="00207121"/>
    <w:rsid w:val="002206E3"/>
    <w:rsid w:val="00220E64"/>
    <w:rsid w:val="002A2EFC"/>
    <w:rsid w:val="002A4476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D3B1E"/>
    <w:rsid w:val="00EE266E"/>
    <w:rsid w:val="00EF1360"/>
    <w:rsid w:val="00EF3220"/>
    <w:rsid w:val="00F21B00"/>
    <w:rsid w:val="00F260B1"/>
    <w:rsid w:val="00F51F09"/>
    <w:rsid w:val="00F520C6"/>
    <w:rsid w:val="00F82DE6"/>
    <w:rsid w:val="00F90E40"/>
    <w:rsid w:val="00F94155"/>
    <w:rsid w:val="00F9783F"/>
    <w:rsid w:val="00FB0132"/>
    <w:rsid w:val="00FC1EE0"/>
    <w:rsid w:val="00FD2EF7"/>
    <w:rsid w:val="00FE447E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427DC7B7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D5176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D5176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D517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D517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D517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D51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D5176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D51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D5176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D5176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D517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D5176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D517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D5176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D5176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D5176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D5176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D5176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D5176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D5176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D5176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D5176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D5176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D5176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D5176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D5176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D5176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D5176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D5176"/>
  </w:style>
  <w:style w:type="character" w:customStyle="1" w:styleId="NotedefinCar">
    <w:name w:val="Note de fin Car"/>
    <w:aliases w:val="2_G Car"/>
    <w:basedOn w:val="Policepardfaut"/>
    <w:link w:val="Notedefin"/>
    <w:rsid w:val="001D5176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D5176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D5176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D5176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B187D-4726-4231-B0DE-2070B648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3637</Characters>
  <Application>Microsoft Office Word</Application>
  <DocSecurity>0</DocSecurity>
  <Lines>30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2018-05-18T10:10:00Z</dcterms:created>
  <dcterms:modified xsi:type="dcterms:W3CDTF">2018-06-19T09:16:00Z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