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BB26C2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BB26C2" w:rsidRDefault="00BB26C2" w:rsidP="00BB26C2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BB26C2" w:rsidRPr="008306E4" w:rsidRDefault="00BB26C2" w:rsidP="00BB26C2">
      <w:pPr>
        <w:spacing w:line="380" w:lineRule="exact"/>
        <w:jc w:val="left"/>
        <w:rPr>
          <w:rFonts w:hint="cs"/>
          <w:b/>
          <w:bCs/>
          <w:color w:val="FF0000"/>
          <w:rtl/>
        </w:rPr>
      </w:pPr>
      <w:r w:rsidRPr="008306E4">
        <w:rPr>
          <w:rFonts w:hint="cs"/>
          <w:b/>
          <w:bCs/>
          <w:rtl/>
          <w:lang w:val="fr-CH"/>
        </w:rPr>
        <w:t xml:space="preserve">الدورة </w:t>
      </w:r>
      <w:r w:rsidRPr="008306E4">
        <w:rPr>
          <w:rFonts w:hint="cs"/>
          <w:b/>
          <w:bCs/>
          <w:color w:val="FF0000"/>
          <w:rtl/>
        </w:rPr>
        <w:t>[الرقم]</w:t>
      </w:r>
    </w:p>
    <w:p w:rsidR="00BB26C2" w:rsidRPr="002D39C0" w:rsidRDefault="00BB26C2" w:rsidP="00BB26C2">
      <w:pPr>
        <w:spacing w:line="380" w:lineRule="exact"/>
        <w:jc w:val="left"/>
        <w:rPr>
          <w:rFonts w:hint="cs"/>
          <w:color w:val="FF0000"/>
          <w:rtl/>
        </w:rPr>
      </w:pPr>
      <w:r w:rsidRPr="002D39C0">
        <w:rPr>
          <w:rFonts w:hint="cs"/>
          <w:color w:val="FF0000"/>
          <w:rtl/>
        </w:rPr>
        <w:t>تواريخ الاجتماع</w:t>
      </w:r>
    </w:p>
    <w:p w:rsidR="00BB26C2" w:rsidRPr="00DC78C3" w:rsidRDefault="00BB26C2" w:rsidP="00BB26C2">
      <w:pPr>
        <w:spacing w:line="380" w:lineRule="exact"/>
        <w:jc w:val="left"/>
        <w:rPr>
          <w:rFonts w:hint="cs"/>
          <w:rtl/>
        </w:rPr>
      </w:pPr>
      <w:r w:rsidRPr="002D39C0">
        <w:rPr>
          <w:rFonts w:hint="cs"/>
          <w:rtl/>
        </w:rPr>
        <w:t>البند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XX</w:t>
      </w:r>
      <w:r w:rsidRPr="00DC78C3">
        <w:rPr>
          <w:rFonts w:hint="cs"/>
          <w:color w:val="FF0000"/>
          <w:rtl/>
        </w:rPr>
        <w:t xml:space="preserve"> </w:t>
      </w:r>
      <w:r w:rsidRPr="00DC78C3">
        <w:rPr>
          <w:rFonts w:hint="cs"/>
          <w:rtl/>
        </w:rPr>
        <w:t>من جدول الأعمال</w:t>
      </w:r>
    </w:p>
    <w:p w:rsidR="00BB26C2" w:rsidRPr="008306E4" w:rsidRDefault="00BB26C2" w:rsidP="00BB26C2">
      <w:pPr>
        <w:spacing w:line="380" w:lineRule="exact"/>
        <w:jc w:val="left"/>
        <w:rPr>
          <w:rFonts w:hint="cs"/>
          <w:b/>
          <w:bCs/>
          <w:rtl/>
        </w:rPr>
      </w:pPr>
      <w:r w:rsidRPr="008306E4">
        <w:rPr>
          <w:rFonts w:hint="cs"/>
          <w:b/>
          <w:bCs/>
          <w:color w:val="FF0000"/>
          <w:rtl/>
        </w:rPr>
        <w:t>[عنوان بند جدول الأعمال]</w:t>
      </w:r>
    </w:p>
    <w:p w:rsidR="00BB26C2" w:rsidRDefault="00BB26C2" w:rsidP="00BB26C2">
      <w:pPr>
        <w:pStyle w:val="HChGA"/>
        <w:spacing w:line="520" w:lineRule="exact"/>
        <w:jc w:val="left"/>
        <w:rPr>
          <w:rFonts w:hint="cs"/>
          <w:sz w:val="20"/>
          <w:rtl/>
        </w:rPr>
      </w:pPr>
      <w:r>
        <w:rPr>
          <w:rFonts w:hint="cs"/>
          <w:rtl/>
        </w:rPr>
        <w:tab/>
      </w:r>
      <w:r>
        <w:rPr>
          <w:rFonts w:hint="cs"/>
          <w:color w:val="FF0000"/>
          <w:rtl/>
        </w:rPr>
        <w:tab/>
      </w:r>
      <w:r>
        <w:rPr>
          <w:rFonts w:hint="cs"/>
          <w:rtl/>
        </w:rPr>
        <w:t xml:space="preserve">قائمة المسائل المتصلة </w:t>
      </w:r>
      <w:r w:rsidRPr="00422337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الدوري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422337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422337">
        <w:rPr>
          <w:rFonts w:hint="cs"/>
          <w:color w:val="FF0000"/>
          <w:rtl/>
        </w:rPr>
        <w:t>]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</w:t>
      </w:r>
      <w:r>
        <w:rPr>
          <w:rFonts w:hint="cs"/>
          <w:rtl/>
        </w:rPr>
        <w:t>با</w:t>
      </w:r>
      <w:r w:rsidRPr="0086425D">
        <w:rPr>
          <w:rFonts w:hint="cs"/>
          <w:rtl/>
        </w:rPr>
        <w:t>لتقرير الأول</w:t>
      </w:r>
      <w:r>
        <w:rPr>
          <w:rFonts w:hint="cs"/>
          <w:rtl/>
        </w:rPr>
        <w:t>ي</w:t>
      </w:r>
      <w:r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DC1102">
        <w:rPr>
          <w:rFonts w:hint="cs"/>
          <w:sz w:val="38"/>
          <w:rtl/>
        </w:rPr>
        <w:t>ﻟ</w:t>
      </w:r>
      <w:r>
        <w:rPr>
          <w:rFonts w:hint="eastAsia"/>
          <w:sz w:val="36"/>
          <w:szCs w:val="46"/>
          <w:rtl/>
        </w:rPr>
        <w:t> </w:t>
      </w:r>
      <w:r>
        <w:rPr>
          <w:rFonts w:hint="cs"/>
          <w:color w:val="FF0000"/>
          <w:rtl/>
        </w:rPr>
        <w:t>[البلد]</w:t>
      </w:r>
    </w:p>
    <w:p w:rsidR="00BB26C2" w:rsidRPr="003E1417" w:rsidRDefault="00BB26C2" w:rsidP="00BB26C2">
      <w:pPr>
        <w:pStyle w:val="H1GA"/>
        <w:rPr>
          <w:rFonts w:hint="cs"/>
          <w:sz w:val="36"/>
          <w:szCs w:val="36"/>
          <w:rtl/>
          <w:lang w:val="fr-CH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أعدته اللجنة</w:t>
      </w:r>
    </w:p>
    <w:p w:rsidR="00BB26C2" w:rsidRPr="003E1417" w:rsidRDefault="00BB26C2" w:rsidP="00BB26C2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  <w:bookmarkStart w:id="0" w:name="_GoBack"/>
      <w:bookmarkEnd w:id="0"/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880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806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42A7-2000-482E-8408-418F3E9B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31</cp:revision>
  <cp:lastPrinted>2016-06-21T10:29:00Z</cp:lastPrinted>
  <dcterms:created xsi:type="dcterms:W3CDTF">2018-06-22T08:39:00Z</dcterms:created>
  <dcterms:modified xsi:type="dcterms:W3CDTF">2018-06-25T06:32:00Z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