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5" w:tblpY="285"/>
        <w:tblOverlap w:val="never"/>
        <w:bidiVisual/>
        <w:tblW w:w="9651" w:type="dxa"/>
        <w:tblBorders>
          <w:top w:val="none" w:sz="0" w:space="0" w:color="auto"/>
          <w:left w:val="none" w:sz="0" w:space="0" w:color="auto"/>
          <w:right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86"/>
        <w:gridCol w:w="4767"/>
        <w:gridCol w:w="3598"/>
      </w:tblGrid>
      <w:tr w:rsidR="002234D2" w:rsidRPr="00DB7679" w:rsidTr="00C51057">
        <w:trPr>
          <w:trHeight w:hRule="exact" w:val="810"/>
        </w:trPr>
        <w:tc>
          <w:tcPr>
            <w:tcW w:w="1286" w:type="dxa"/>
            <w:tcBorders>
              <w:top w:val="nil"/>
              <w:bottom w:val="single" w:sz="4" w:space="0" w:color="auto"/>
            </w:tcBorders>
          </w:tcPr>
          <w:p w:rsidR="002234D2" w:rsidRPr="00983870" w:rsidRDefault="002234D2" w:rsidP="002234D2">
            <w:pPr>
              <w:bidi w:val="0"/>
              <w:jc w:val="right"/>
            </w:pPr>
          </w:p>
        </w:tc>
        <w:tc>
          <w:tcPr>
            <w:tcW w:w="4767" w:type="dxa"/>
            <w:tcBorders>
              <w:top w:val="nil"/>
              <w:bottom w:val="single" w:sz="4" w:space="0" w:color="auto"/>
            </w:tcBorders>
            <w:vAlign w:val="bottom"/>
          </w:tcPr>
          <w:p w:rsidR="002234D2" w:rsidRPr="00DB7679" w:rsidRDefault="002234D2" w:rsidP="002234D2">
            <w:pPr>
              <w:spacing w:after="80" w:line="480" w:lineRule="exact"/>
              <w:jc w:val="left"/>
              <w:rPr>
                <w:szCs w:val="40"/>
                <w:rtl/>
              </w:rPr>
            </w:pPr>
            <w:r w:rsidRPr="00DB7679">
              <w:rPr>
                <w:rFonts w:hint="cs"/>
                <w:szCs w:val="40"/>
                <w:rtl/>
              </w:rPr>
              <w:t>الأمم المتحدة</w:t>
            </w:r>
          </w:p>
        </w:tc>
        <w:tc>
          <w:tcPr>
            <w:tcW w:w="3598" w:type="dxa"/>
            <w:tcBorders>
              <w:top w:val="nil"/>
              <w:bottom w:val="single" w:sz="4" w:space="0" w:color="auto"/>
            </w:tcBorders>
            <w:vAlign w:val="bottom"/>
          </w:tcPr>
          <w:p w:rsidR="002234D2" w:rsidRPr="00946601" w:rsidRDefault="00441046" w:rsidP="009E1133">
            <w:pPr>
              <w:bidi w:val="0"/>
              <w:spacing w:after="20"/>
              <w:jc w:val="left"/>
              <w:rPr>
                <w:szCs w:val="20"/>
                <w:lang w:val="fr-FR"/>
              </w:rPr>
            </w:pPr>
            <w:r>
              <w:rPr>
                <w:sz w:val="40"/>
                <w:szCs w:val="20"/>
              </w:rPr>
              <w:t>CMW</w:t>
            </w:r>
            <w:r w:rsidR="00F56723" w:rsidRPr="00946601">
              <w:rPr>
                <w:lang w:val="fr-FR"/>
              </w:rPr>
              <w:t>/</w:t>
            </w:r>
            <w:r w:rsidR="00F56723">
              <w:rPr>
                <w:lang w:val="fr-FR"/>
              </w:rPr>
              <w:fldChar w:fldCharType="begin"/>
            </w:r>
            <w:r w:rsidR="00F56723">
              <w:rPr>
                <w:lang w:val="fr-FR"/>
              </w:rPr>
              <w:instrText xml:space="preserve"> DOCPROPERTY  sym1  \* MERGEFORMAT </w:instrText>
            </w:r>
            <w:r w:rsidR="00F56723">
              <w:rPr>
                <w:lang w:val="fr-FR"/>
              </w:rPr>
              <w:fldChar w:fldCharType="separate"/>
            </w:r>
            <w:r w:rsidR="00F56723">
              <w:rPr>
                <w:lang w:val="fr-FR"/>
              </w:rPr>
              <w:t>sym1</w:t>
            </w:r>
            <w:r w:rsidR="00F56723">
              <w:rPr>
                <w:lang w:val="fr-FR"/>
              </w:rPr>
              <w:fldChar w:fldCharType="end"/>
            </w:r>
          </w:p>
        </w:tc>
      </w:tr>
      <w:tr w:rsidR="002234D2" w:rsidRPr="00DB7679" w:rsidTr="00C51057">
        <w:trPr>
          <w:trHeight w:hRule="exact" w:val="45"/>
        </w:trPr>
        <w:tc>
          <w:tcPr>
            <w:tcW w:w="1286" w:type="dxa"/>
            <w:tcBorders>
              <w:top w:val="single" w:sz="4" w:space="0" w:color="auto"/>
              <w:bottom w:val="nil"/>
            </w:tcBorders>
          </w:tcPr>
          <w:p w:rsidR="002234D2" w:rsidRPr="00983870" w:rsidRDefault="002234D2" w:rsidP="002234D2">
            <w:pPr>
              <w:bidi w:val="0"/>
              <w:jc w:val="right"/>
            </w:pPr>
          </w:p>
        </w:tc>
        <w:tc>
          <w:tcPr>
            <w:tcW w:w="4767" w:type="dxa"/>
            <w:tcBorders>
              <w:top w:val="single" w:sz="4" w:space="0" w:color="auto"/>
              <w:bottom w:val="nil"/>
            </w:tcBorders>
            <w:vAlign w:val="bottom"/>
          </w:tcPr>
          <w:p w:rsidR="002234D2" w:rsidRPr="00DB7679" w:rsidRDefault="002234D2" w:rsidP="002234D2">
            <w:pPr>
              <w:spacing w:after="80" w:line="480" w:lineRule="exact"/>
              <w:jc w:val="left"/>
              <w:rPr>
                <w:szCs w:val="40"/>
                <w:rtl/>
              </w:rPr>
            </w:pPr>
          </w:p>
        </w:tc>
        <w:tc>
          <w:tcPr>
            <w:tcW w:w="3598" w:type="dxa"/>
            <w:tcBorders>
              <w:top w:val="single" w:sz="4" w:space="0" w:color="auto"/>
              <w:bottom w:val="nil"/>
            </w:tcBorders>
            <w:vAlign w:val="bottom"/>
          </w:tcPr>
          <w:p w:rsidR="002234D2" w:rsidRPr="00243C8A" w:rsidRDefault="002234D2" w:rsidP="002234D2">
            <w:pPr>
              <w:bidi w:val="0"/>
              <w:spacing w:after="20"/>
              <w:jc w:val="left"/>
              <w:rPr>
                <w:szCs w:val="20"/>
              </w:rPr>
            </w:pPr>
          </w:p>
        </w:tc>
      </w:tr>
      <w:tr w:rsidR="00BF3BEF" w:rsidRPr="00630627" w:rsidTr="00C51057">
        <w:trPr>
          <w:trHeight w:hRule="exact" w:val="2835"/>
        </w:trPr>
        <w:tc>
          <w:tcPr>
            <w:tcW w:w="1286" w:type="dxa"/>
            <w:tcBorders>
              <w:top w:val="nil"/>
              <w:bottom w:val="single" w:sz="12" w:space="0" w:color="auto"/>
            </w:tcBorders>
          </w:tcPr>
          <w:p w:rsidR="00BF3BEF" w:rsidRPr="00DB7679" w:rsidRDefault="005C3499" w:rsidP="00BF3BEF">
            <w:pPr>
              <w:jc w:val="center"/>
            </w:pPr>
            <w:r>
              <w:pict w14:anchorId="14084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05pt;height:49.25pt" o:allowincell="f" o:allowoverlap="f">
                  <v:imagedata r:id="rId8" o:title=""/>
                </v:shape>
              </w:pict>
            </w:r>
          </w:p>
        </w:tc>
        <w:tc>
          <w:tcPr>
            <w:tcW w:w="4767" w:type="dxa"/>
            <w:tcBorders>
              <w:top w:val="nil"/>
              <w:bottom w:val="single" w:sz="12" w:space="0" w:color="auto"/>
            </w:tcBorders>
          </w:tcPr>
          <w:p w:rsidR="00BF3BEF" w:rsidRPr="0045649E" w:rsidRDefault="00BF3BEF" w:rsidP="00BF3BEF">
            <w:pPr>
              <w:spacing w:before="120" w:after="40" w:line="640" w:lineRule="exact"/>
              <w:jc w:val="left"/>
              <w:rPr>
                <w:b/>
                <w:bCs/>
                <w:sz w:val="50"/>
                <w:szCs w:val="50"/>
                <w:rtl/>
              </w:rPr>
            </w:pPr>
            <w:r w:rsidRPr="0045649E">
              <w:rPr>
                <w:rFonts w:hint="cs"/>
                <w:b/>
                <w:bCs/>
                <w:sz w:val="50"/>
                <w:szCs w:val="50"/>
                <w:rtl/>
              </w:rPr>
              <w:t>الاتفاقيـة الدوليـة لحماية حقوق جميع العمال المهاجرين وأفراد أسرهم</w:t>
            </w:r>
          </w:p>
        </w:tc>
        <w:tc>
          <w:tcPr>
            <w:tcW w:w="3598" w:type="dxa"/>
            <w:tcBorders>
              <w:top w:val="nil"/>
              <w:bottom w:val="single" w:sz="12" w:space="0" w:color="auto"/>
            </w:tcBorders>
          </w:tcPr>
          <w:p w:rsidR="00BF3BEF" w:rsidRPr="000C196E" w:rsidRDefault="00BF3BEF" w:rsidP="00BF3BEF">
            <w:pPr>
              <w:bidi w:val="0"/>
              <w:spacing w:before="240" w:line="240" w:lineRule="exact"/>
              <w:jc w:val="left"/>
              <w:rPr>
                <w:lang w:val="fr-CH"/>
              </w:rPr>
            </w:pPr>
            <w:r w:rsidRPr="000C196E">
              <w:rPr>
                <w:lang w:val="fr-CH"/>
              </w:rPr>
              <w:t xml:space="preserve">Distr.: </w:t>
            </w:r>
            <w:r w:rsidRPr="00E71938">
              <w:fldChar w:fldCharType="begin"/>
            </w:r>
            <w:r w:rsidRPr="000C196E">
              <w:rPr>
                <w:lang w:val="fr-CH"/>
              </w:rPr>
              <w:instrText xml:space="preserve"> DOCPROPERTY  dist  \* MERGEFORMAT </w:instrText>
            </w:r>
            <w:r w:rsidRPr="00E71938">
              <w:fldChar w:fldCharType="separate"/>
            </w:r>
            <w:proofErr w:type="spellStart"/>
            <w:r w:rsidRPr="000C196E">
              <w:rPr>
                <w:lang w:val="fr-CH"/>
              </w:rPr>
              <w:t>dist</w:t>
            </w:r>
            <w:proofErr w:type="spellEnd"/>
            <w:r w:rsidRPr="00E71938">
              <w:fldChar w:fldCharType="end"/>
            </w:r>
          </w:p>
          <w:p w:rsidR="00BF3BEF" w:rsidRPr="000C196E" w:rsidRDefault="00BF3BEF" w:rsidP="00BF3BEF">
            <w:pPr>
              <w:bidi w:val="0"/>
              <w:spacing w:line="240" w:lineRule="exact"/>
              <w:jc w:val="left"/>
              <w:rPr>
                <w:lang w:val="fr-CH"/>
              </w:rPr>
            </w:pPr>
            <w:r>
              <w:fldChar w:fldCharType="begin"/>
            </w:r>
            <w:r w:rsidRPr="000C196E">
              <w:rPr>
                <w:lang w:val="fr-CH"/>
              </w:rPr>
              <w:instrText xml:space="preserve"> DOCPROPERTY  date  \* MERGEFORMAT </w:instrText>
            </w:r>
            <w:r>
              <w:fldChar w:fldCharType="separate"/>
            </w:r>
            <w:r w:rsidRPr="000C196E">
              <w:rPr>
                <w:lang w:val="fr-CH"/>
              </w:rPr>
              <w:t>date</w:t>
            </w:r>
            <w:r>
              <w:fldChar w:fldCharType="end"/>
            </w:r>
          </w:p>
          <w:p w:rsidR="00BF3BEF" w:rsidRPr="000C196E" w:rsidRDefault="00BF3BEF" w:rsidP="00BF3BEF">
            <w:pPr>
              <w:bidi w:val="0"/>
              <w:jc w:val="left"/>
              <w:rPr>
                <w:lang w:val="fr-CH"/>
              </w:rPr>
            </w:pPr>
            <w:r>
              <w:fldChar w:fldCharType="begin"/>
            </w:r>
            <w:r w:rsidRPr="000C196E">
              <w:rPr>
                <w:lang w:val="fr-CH"/>
              </w:rPr>
              <w:instrText xml:space="preserve"> DOCPROPERTY  tlang  \* MERGEFORMAT </w:instrText>
            </w:r>
            <w:r>
              <w:fldChar w:fldCharType="separate"/>
            </w:r>
            <w:proofErr w:type="spellStart"/>
            <w:r w:rsidRPr="000C196E">
              <w:rPr>
                <w:lang w:val="fr-CH"/>
              </w:rPr>
              <w:t>tlang</w:t>
            </w:r>
            <w:proofErr w:type="spellEnd"/>
            <w:r>
              <w:fldChar w:fldCharType="end"/>
            </w:r>
          </w:p>
          <w:p w:rsidR="00BF3BEF" w:rsidRPr="000C196E" w:rsidRDefault="00BF3BEF" w:rsidP="00BF3BEF">
            <w:pPr>
              <w:bidi w:val="0"/>
              <w:jc w:val="left"/>
              <w:rPr>
                <w:lang w:val="fr-CH"/>
              </w:rPr>
            </w:pPr>
            <w:r w:rsidRPr="000C196E">
              <w:rPr>
                <w:lang w:val="fr-CH"/>
              </w:rPr>
              <w:t xml:space="preserve">Original: </w:t>
            </w:r>
            <w:r>
              <w:fldChar w:fldCharType="begin"/>
            </w:r>
            <w:r w:rsidRPr="000C196E">
              <w:rPr>
                <w:lang w:val="fr-CH"/>
              </w:rPr>
              <w:instrText xml:space="preserve"> DOCPROPERTY  olang  \* MERGEFORMAT </w:instrText>
            </w:r>
            <w:r>
              <w:fldChar w:fldCharType="separate"/>
            </w:r>
            <w:proofErr w:type="spellStart"/>
            <w:r w:rsidRPr="000C196E">
              <w:rPr>
                <w:lang w:val="fr-CH"/>
              </w:rPr>
              <w:t>olang</w:t>
            </w:r>
            <w:proofErr w:type="spellEnd"/>
            <w:r>
              <w:fldChar w:fldCharType="end"/>
            </w:r>
          </w:p>
          <w:p w:rsidR="00BF3BEF" w:rsidRPr="00024732" w:rsidRDefault="00BF3BEF" w:rsidP="00BF3BEF">
            <w:pPr>
              <w:bidi w:val="0"/>
              <w:jc w:val="left"/>
              <w:rPr>
                <w:lang w:val="fr-CH"/>
              </w:rPr>
            </w:pPr>
            <w:r>
              <w:fldChar w:fldCharType="begin"/>
            </w:r>
            <w:r w:rsidRPr="00024732">
              <w:rPr>
                <w:lang w:val="fr-CH"/>
              </w:rPr>
              <w:instrText xml:space="preserve"> DOCPROPERTY  virs  \* MERGEFORMAT </w:instrText>
            </w:r>
            <w:r>
              <w:fldChar w:fldCharType="separate"/>
            </w:r>
            <w:proofErr w:type="spellStart"/>
            <w:r w:rsidRPr="00024732">
              <w:rPr>
                <w:lang w:val="fr-CH"/>
              </w:rPr>
              <w:t>virs</w:t>
            </w:r>
            <w:proofErr w:type="spellEnd"/>
            <w:r>
              <w:fldChar w:fldCharType="end"/>
            </w:r>
          </w:p>
        </w:tc>
      </w:tr>
    </w:tbl>
    <w:p w:rsidR="005C3499" w:rsidRPr="007B56C1" w:rsidRDefault="005C3499" w:rsidP="005C3499">
      <w:pPr>
        <w:spacing w:before="120" w:line="380" w:lineRule="exact"/>
        <w:ind w:right="6061"/>
        <w:rPr>
          <w:b/>
          <w:bCs/>
          <w:sz w:val="26"/>
          <w:szCs w:val="36"/>
        </w:rPr>
      </w:pPr>
      <w:r w:rsidRPr="007B56C1">
        <w:rPr>
          <w:b/>
          <w:bCs/>
          <w:sz w:val="26"/>
          <w:szCs w:val="36"/>
          <w:rtl/>
        </w:rPr>
        <w:t>اللجنة المعنية بحماية حقوق جميع العمال المهاجرين وأفراد أسرهم</w:t>
      </w:r>
    </w:p>
    <w:p w:rsidR="005C3499" w:rsidRDefault="005C3499" w:rsidP="005C3499">
      <w:pPr>
        <w:pStyle w:val="HChGA"/>
        <w:rPr>
          <w:sz w:val="20"/>
          <w:rtl/>
          <w:lang w:eastAsia="zh-TW"/>
        </w:rPr>
      </w:pPr>
      <w:r>
        <w:rPr>
          <w:rFonts w:hint="cs"/>
          <w:rtl/>
          <w:lang w:eastAsia="zh-TW"/>
        </w:rPr>
        <w:tab/>
      </w:r>
      <w:r>
        <w:rPr>
          <w:rFonts w:hint="cs"/>
          <w:rtl/>
          <w:lang w:eastAsia="zh-TW"/>
        </w:rPr>
        <w:tab/>
        <w:t xml:space="preserve">الملاحظات الختامية بشأن </w:t>
      </w:r>
      <w:r w:rsidRPr="008069BC">
        <w:rPr>
          <w:rtl/>
          <w:lang w:eastAsia="zh-TW"/>
        </w:rPr>
        <w:t>التقرير</w:t>
      </w:r>
      <w:r>
        <w:rPr>
          <w:rtl/>
          <w:lang w:eastAsia="zh-TW"/>
        </w:rPr>
        <w:t xml:space="preserve"> </w:t>
      </w:r>
      <w:r w:rsidRPr="008069BC">
        <w:rPr>
          <w:color w:val="FF0000"/>
          <w:rtl/>
          <w:lang w:eastAsia="zh-TW"/>
        </w:rPr>
        <w:t>[الأولي] [الجامع للتقارير الدورية [الرقم]] [الدوري [الرقم]]</w:t>
      </w:r>
      <w:r>
        <w:rPr>
          <w:rtl/>
          <w:lang w:eastAsia="zh-TW"/>
        </w:rPr>
        <w:t xml:space="preserve"> </w:t>
      </w:r>
      <w:r w:rsidRPr="008069BC">
        <w:rPr>
          <w:rtl/>
          <w:lang w:eastAsia="zh-TW"/>
        </w:rPr>
        <w:t>لـ</w:t>
      </w:r>
      <w:r>
        <w:rPr>
          <w:rtl/>
          <w:lang w:eastAsia="zh-TW"/>
        </w:rPr>
        <w:t xml:space="preserve"> </w:t>
      </w:r>
      <w:r w:rsidRPr="008069BC">
        <w:rPr>
          <w:color w:val="FF0000"/>
          <w:rtl/>
          <w:lang w:eastAsia="zh-TW"/>
        </w:rPr>
        <w:t>[البلد]</w:t>
      </w:r>
      <w:r w:rsidRPr="009E670E">
        <w:rPr>
          <w:rStyle w:val="Appelnotedebasdep"/>
          <w:sz w:val="20"/>
          <w:vertAlign w:val="baseline"/>
          <w:rtl/>
          <w:lang w:eastAsia="zh-TW"/>
        </w:rPr>
        <w:footnoteReference w:customMarkFollows="1" w:id="1"/>
        <w:t>*</w:t>
      </w:r>
    </w:p>
    <w:p w:rsidR="005C3499" w:rsidRPr="00650A0D" w:rsidRDefault="005C3499" w:rsidP="005C3499">
      <w:pPr>
        <w:pStyle w:val="SingleTxtGA"/>
        <w:rPr>
          <w:rtl/>
          <w:lang w:eastAsia="zh-TW"/>
        </w:rPr>
      </w:pPr>
      <w:r>
        <w:rPr>
          <w:rFonts w:hint="cs"/>
          <w:rtl/>
          <w:lang w:eastAsia="zh-TW"/>
        </w:rPr>
        <w:t>1-</w:t>
      </w:r>
      <w:r>
        <w:rPr>
          <w:rFonts w:hint="cs"/>
          <w:rtl/>
          <w:lang w:eastAsia="zh-TW"/>
        </w:rPr>
        <w:tab/>
      </w:r>
      <w:r>
        <w:rPr>
          <w:rtl/>
          <w:lang w:eastAsia="zh-TW"/>
        </w:rPr>
        <w:t xml:space="preserve">نظرت اللجنة في التقرير </w:t>
      </w:r>
      <w:r w:rsidRPr="008069BC">
        <w:rPr>
          <w:color w:val="FF0000"/>
          <w:rtl/>
          <w:lang w:eastAsia="zh-TW"/>
        </w:rPr>
        <w:t xml:space="preserve">[الأولي] [الجامع للتقارير الدورية [الرقم]] [الدوري [الرقم]] </w:t>
      </w:r>
      <w:r>
        <w:rPr>
          <w:rFonts w:hint="cs"/>
          <w:rtl/>
          <w:lang w:eastAsia="zh-TW"/>
        </w:rPr>
        <w:t>ل‍</w:t>
      </w:r>
      <w:r>
        <w:rPr>
          <w:rFonts w:hint="cs"/>
          <w:color w:val="FF0000"/>
          <w:rtl/>
          <w:lang w:eastAsia="zh-TW"/>
        </w:rPr>
        <w:t> </w:t>
      </w:r>
      <w:r w:rsidRPr="008069BC">
        <w:rPr>
          <w:color w:val="FF0000"/>
          <w:rtl/>
          <w:lang w:eastAsia="zh-TW"/>
        </w:rPr>
        <w:t xml:space="preserve">[البلد] </w:t>
      </w:r>
      <w:r w:rsidRPr="00650A0D">
        <w:t>(CMW/C/</w:t>
      </w:r>
      <w:r w:rsidRPr="002C334A">
        <w:rPr>
          <w:color w:val="FF0000"/>
        </w:rPr>
        <w:t>XXX</w:t>
      </w:r>
      <w:r w:rsidRPr="00650A0D">
        <w:t>/1)</w:t>
      </w:r>
      <w:r>
        <w:rPr>
          <w:rtl/>
          <w:lang w:eastAsia="zh-TW"/>
        </w:rPr>
        <w:t xml:space="preserve"> في جلستيها </w:t>
      </w:r>
      <w:r w:rsidRPr="008069BC">
        <w:rPr>
          <w:color w:val="FF0000"/>
          <w:rtl/>
          <w:lang w:eastAsia="zh-TW"/>
        </w:rPr>
        <w:t>ال</w:t>
      </w:r>
      <w:r>
        <w:rPr>
          <w:color w:val="FF0000"/>
          <w:rtl/>
          <w:lang w:eastAsia="zh-TW"/>
        </w:rPr>
        <w:t>رقم </w:t>
      </w:r>
      <w:r>
        <w:rPr>
          <w:rtl/>
          <w:lang w:eastAsia="zh-TW"/>
        </w:rPr>
        <w:t>و</w:t>
      </w:r>
      <w:r w:rsidRPr="008069BC">
        <w:rPr>
          <w:color w:val="FF0000"/>
          <w:rtl/>
          <w:lang w:eastAsia="zh-TW"/>
        </w:rPr>
        <w:t>ال</w:t>
      </w:r>
      <w:r>
        <w:rPr>
          <w:color w:val="FF0000"/>
          <w:rtl/>
          <w:lang w:eastAsia="zh-TW"/>
        </w:rPr>
        <w:t>رقم </w:t>
      </w:r>
      <w:r>
        <w:rPr>
          <w:rtl/>
          <w:lang w:eastAsia="zh-TW"/>
        </w:rPr>
        <w:t xml:space="preserve">(انظر </w:t>
      </w:r>
      <w:r w:rsidRPr="00650A0D">
        <w:t>CMW/C/SR.</w:t>
      </w:r>
      <w:r w:rsidRPr="002C334A">
        <w:rPr>
          <w:color w:val="FF0000"/>
        </w:rPr>
        <w:t>XXX</w:t>
      </w:r>
      <w:r>
        <w:rPr>
          <w:rFonts w:hint="cs"/>
          <w:rtl/>
        </w:rPr>
        <w:t xml:space="preserve"> </w:t>
      </w:r>
      <w:r>
        <w:rPr>
          <w:rtl/>
          <w:lang w:eastAsia="zh-TW"/>
        </w:rPr>
        <w:t>و</w:t>
      </w:r>
      <w:r w:rsidRPr="00A54F86">
        <w:t>SR.</w:t>
      </w:r>
      <w:r w:rsidRPr="002C334A">
        <w:rPr>
          <w:color w:val="FF0000"/>
        </w:rPr>
        <w:t>XXX</w:t>
      </w:r>
      <w:r>
        <w:rPr>
          <w:rtl/>
          <w:lang w:eastAsia="zh-TW"/>
        </w:rPr>
        <w:t xml:space="preserve">)، المعقودتين في </w:t>
      </w:r>
      <w:r w:rsidRPr="008069BC">
        <w:rPr>
          <w:color w:val="FF0000"/>
          <w:rtl/>
          <w:lang w:eastAsia="zh-TW"/>
        </w:rPr>
        <w:t xml:space="preserve">التاريخ </w:t>
      </w:r>
      <w:r>
        <w:rPr>
          <w:rtl/>
          <w:lang w:eastAsia="zh-TW"/>
        </w:rPr>
        <w:t>و</w:t>
      </w:r>
      <w:r w:rsidRPr="008069BC">
        <w:rPr>
          <w:color w:val="FF0000"/>
          <w:rtl/>
          <w:lang w:eastAsia="zh-TW"/>
        </w:rPr>
        <w:t>التاريخ</w:t>
      </w:r>
      <w:r>
        <w:rPr>
          <w:rtl/>
          <w:lang w:eastAsia="zh-TW"/>
        </w:rPr>
        <w:t xml:space="preserve">. واعتمدت في جلستها </w:t>
      </w:r>
      <w:r w:rsidRPr="008069BC">
        <w:rPr>
          <w:color w:val="FF0000"/>
          <w:rtl/>
          <w:lang w:eastAsia="zh-TW"/>
        </w:rPr>
        <w:t>الرقم</w:t>
      </w:r>
      <w:r>
        <w:rPr>
          <w:rtl/>
          <w:lang w:eastAsia="zh-TW"/>
        </w:rPr>
        <w:t xml:space="preserve">، المعقودة في </w:t>
      </w:r>
      <w:r w:rsidRPr="008069BC">
        <w:rPr>
          <w:color w:val="FF0000"/>
          <w:rtl/>
          <w:lang w:eastAsia="zh-TW"/>
        </w:rPr>
        <w:t>التاريخ</w:t>
      </w:r>
      <w:r>
        <w:rPr>
          <w:rtl/>
          <w:lang w:eastAsia="zh-TW"/>
        </w:rPr>
        <w:t xml:space="preserve">، هذه الملاحظات الختامية. </w:t>
      </w:r>
    </w:p>
    <w:p w:rsidR="005C3499" w:rsidRPr="008069BC" w:rsidRDefault="005C3499" w:rsidP="005C3499">
      <w:pPr>
        <w:pStyle w:val="H1GA"/>
        <w:rPr>
          <w:rtl/>
          <w:lang w:eastAsia="zh-TW"/>
        </w:rPr>
      </w:pPr>
      <w:r>
        <w:rPr>
          <w:rFonts w:hint="cs"/>
          <w:rtl/>
          <w:lang w:eastAsia="zh-TW"/>
        </w:rPr>
        <w:tab/>
      </w:r>
      <w:r w:rsidRPr="008069BC">
        <w:rPr>
          <w:rtl/>
          <w:lang w:eastAsia="zh-TW"/>
        </w:rPr>
        <w:t>ألف-</w:t>
      </w:r>
      <w:r>
        <w:rPr>
          <w:rFonts w:hint="cs"/>
          <w:rtl/>
          <w:lang w:eastAsia="zh-TW"/>
        </w:rPr>
        <w:tab/>
      </w:r>
      <w:r w:rsidRPr="008069BC">
        <w:rPr>
          <w:rtl/>
          <w:lang w:eastAsia="zh-TW"/>
        </w:rPr>
        <w:t>مقدمة</w:t>
      </w:r>
    </w:p>
    <w:p w:rsidR="005C3499" w:rsidRPr="00650A0D" w:rsidRDefault="005C3499" w:rsidP="005C3499">
      <w:pPr>
        <w:pStyle w:val="SingleTxtGA"/>
        <w:rPr>
          <w:rtl/>
          <w:lang w:eastAsia="zh-TW"/>
        </w:rPr>
      </w:pPr>
      <w:r>
        <w:rPr>
          <w:rFonts w:hint="cs"/>
          <w:rtl/>
          <w:lang w:eastAsia="zh-TW"/>
        </w:rPr>
        <w:t>2-</w:t>
      </w:r>
      <w:r>
        <w:rPr>
          <w:rFonts w:hint="cs"/>
          <w:rtl/>
          <w:lang w:eastAsia="zh-TW"/>
        </w:rPr>
        <w:tab/>
      </w:r>
      <w:r>
        <w:rPr>
          <w:rtl/>
          <w:lang w:eastAsia="zh-TW"/>
        </w:rPr>
        <w:t xml:space="preserve">ترحب اللجنة بتقديم التقرير </w:t>
      </w:r>
      <w:r w:rsidRPr="008069BC">
        <w:rPr>
          <w:color w:val="FF0000"/>
          <w:rtl/>
          <w:lang w:eastAsia="zh-TW"/>
        </w:rPr>
        <w:t xml:space="preserve">[الأولي] [الجامع للتقارير الدورية [الرقم]] [الدوري [الرقم]] </w:t>
      </w:r>
      <w:r>
        <w:rPr>
          <w:rtl/>
          <w:lang w:eastAsia="zh-TW"/>
        </w:rPr>
        <w:t xml:space="preserve">للدولة الطرف، الذي أُعد رداً على قائمة المسائل </w:t>
      </w:r>
      <w:r w:rsidRPr="008069BC">
        <w:rPr>
          <w:color w:val="FF0000"/>
          <w:rtl/>
          <w:lang w:eastAsia="zh-TW"/>
        </w:rPr>
        <w:t>[</w:t>
      </w:r>
      <w:r>
        <w:rPr>
          <w:rtl/>
          <w:lang w:eastAsia="zh-TW"/>
        </w:rPr>
        <w:t>المحالة قبل تقديم التقرير</w:t>
      </w:r>
      <w:r w:rsidRPr="008069BC">
        <w:rPr>
          <w:color w:val="FF0000"/>
          <w:rtl/>
          <w:lang w:eastAsia="zh-TW"/>
        </w:rPr>
        <w:t>]</w:t>
      </w:r>
      <w:r>
        <w:rPr>
          <w:rtl/>
          <w:lang w:eastAsia="zh-TW"/>
        </w:rPr>
        <w:t xml:space="preserve"> (</w:t>
      </w:r>
      <w:r w:rsidRPr="002C334A">
        <w:rPr>
          <w:color w:val="FF0000"/>
        </w:rPr>
        <w:t>[</w:t>
      </w:r>
      <w:r w:rsidRPr="00650A0D">
        <w:t>CMW/C/</w:t>
      </w:r>
      <w:r w:rsidRPr="002C334A">
        <w:rPr>
          <w:color w:val="FF0000"/>
        </w:rPr>
        <w:t>XXX</w:t>
      </w:r>
      <w:r w:rsidRPr="00650A0D">
        <w:t>/Q/1</w:t>
      </w:r>
      <w:r w:rsidRPr="002C334A">
        <w:rPr>
          <w:color w:val="FF0000"/>
        </w:rPr>
        <w:t>]</w:t>
      </w:r>
      <w:r>
        <w:rPr>
          <w:rtl/>
          <w:lang w:eastAsia="zh-TW"/>
        </w:rPr>
        <w:t xml:space="preserve"> </w:t>
      </w:r>
      <w:r w:rsidRPr="002C334A">
        <w:rPr>
          <w:color w:val="FF0000"/>
        </w:rPr>
        <w:t>[</w:t>
      </w:r>
      <w:r w:rsidRPr="00650A0D">
        <w:t>CMW/C/</w:t>
      </w:r>
      <w:r w:rsidRPr="002C334A">
        <w:rPr>
          <w:color w:val="FF0000"/>
        </w:rPr>
        <w:t>XXX</w:t>
      </w:r>
      <w:r w:rsidRPr="00650A0D">
        <w:t>/QPR/</w:t>
      </w:r>
      <w:r w:rsidRPr="002C334A">
        <w:rPr>
          <w:color w:val="FF0000"/>
        </w:rPr>
        <w:t>Y</w:t>
      </w:r>
      <w:r w:rsidRPr="00CE3DF2">
        <w:rPr>
          <w:color w:val="FF0000"/>
        </w:rPr>
        <w:t>]</w:t>
      </w:r>
      <w:r>
        <w:rPr>
          <w:rtl/>
          <w:lang w:eastAsia="zh-TW"/>
        </w:rPr>
        <w:t xml:space="preserve">). وتعرب اللجنة عن تقديرها للحوار الصريح والبناء الذي دار مع الوفد </w:t>
      </w:r>
      <w:r w:rsidRPr="000C5B0D">
        <w:rPr>
          <w:color w:val="FF0000"/>
          <w:rtl/>
          <w:lang w:eastAsia="zh-TW"/>
        </w:rPr>
        <w:t>[</w:t>
      </w:r>
      <w:r>
        <w:rPr>
          <w:rtl/>
          <w:lang w:eastAsia="zh-TW"/>
        </w:rPr>
        <w:t>الرفيع المستوى</w:t>
      </w:r>
      <w:r w:rsidRPr="000C5B0D">
        <w:rPr>
          <w:color w:val="FF0000"/>
          <w:rtl/>
          <w:lang w:eastAsia="zh-TW"/>
        </w:rPr>
        <w:t>]</w:t>
      </w:r>
      <w:r>
        <w:rPr>
          <w:rFonts w:hint="cs"/>
          <w:color w:val="FF0000"/>
          <w:rtl/>
          <w:lang w:eastAsia="zh-TW"/>
        </w:rPr>
        <w:t xml:space="preserve"> </w:t>
      </w:r>
      <w:r w:rsidRPr="000C5B0D">
        <w:rPr>
          <w:color w:val="FF0000"/>
          <w:rtl/>
          <w:lang w:eastAsia="zh-TW"/>
        </w:rPr>
        <w:t>...</w:t>
      </w:r>
      <w:r>
        <w:rPr>
          <w:rtl/>
          <w:lang w:eastAsia="zh-TW"/>
        </w:rPr>
        <w:t>.</w:t>
      </w:r>
    </w:p>
    <w:p w:rsidR="005C3499" w:rsidRPr="00582B67" w:rsidRDefault="005C3499" w:rsidP="005C3499">
      <w:pPr>
        <w:pStyle w:val="H1GA"/>
        <w:rPr>
          <w:rtl/>
          <w:lang w:eastAsia="zh-TW"/>
        </w:rPr>
      </w:pPr>
      <w:r>
        <w:rPr>
          <w:rFonts w:hint="cs"/>
          <w:rtl/>
          <w:lang w:eastAsia="zh-TW"/>
        </w:rPr>
        <w:tab/>
      </w:r>
      <w:r w:rsidRPr="00582B67">
        <w:rPr>
          <w:rtl/>
          <w:lang w:eastAsia="zh-TW"/>
        </w:rPr>
        <w:t>باء-</w:t>
      </w:r>
      <w:r>
        <w:rPr>
          <w:rFonts w:hint="cs"/>
          <w:rtl/>
          <w:lang w:eastAsia="zh-TW"/>
        </w:rPr>
        <w:tab/>
      </w:r>
      <w:r w:rsidRPr="00582B67">
        <w:rPr>
          <w:rtl/>
          <w:lang w:eastAsia="zh-TW"/>
        </w:rPr>
        <w:t>الجوانب الإيجابية</w:t>
      </w:r>
    </w:p>
    <w:p w:rsidR="005C3499" w:rsidRPr="00650A0D" w:rsidRDefault="005C3499" w:rsidP="005C3499">
      <w:pPr>
        <w:pStyle w:val="SingleTxtGA"/>
        <w:spacing w:line="360" w:lineRule="exact"/>
        <w:rPr>
          <w:rtl/>
          <w:lang w:eastAsia="zh-TW"/>
        </w:rPr>
      </w:pPr>
      <w:r>
        <w:rPr>
          <w:rFonts w:hint="cs"/>
          <w:rtl/>
          <w:lang w:eastAsia="zh-TW"/>
        </w:rPr>
        <w:t>4-</w:t>
      </w:r>
      <w:r>
        <w:rPr>
          <w:rFonts w:hint="cs"/>
          <w:rtl/>
          <w:lang w:eastAsia="zh-TW"/>
        </w:rPr>
        <w:tab/>
      </w:r>
      <w:r>
        <w:rPr>
          <w:rtl/>
          <w:lang w:eastAsia="zh-TW"/>
        </w:rPr>
        <w:t xml:space="preserve">تحيط اللجنة علماً مع التقدير بالتصديق على الصكوك التالية أو بالانضمام إليها: </w:t>
      </w:r>
    </w:p>
    <w:p w:rsidR="005C3499" w:rsidRPr="00650A0D" w:rsidRDefault="005C3499" w:rsidP="005C3499">
      <w:pPr>
        <w:pStyle w:val="SingleTxtGA"/>
        <w:spacing w:after="60" w:line="360" w:lineRule="exact"/>
        <w:rPr>
          <w:rtl/>
          <w:lang w:eastAsia="zh-TW"/>
        </w:rPr>
      </w:pPr>
      <w:r>
        <w:rPr>
          <w:lang w:eastAsia="zh-TW"/>
        </w:rPr>
        <w:tab/>
      </w:r>
      <w:r>
        <w:rPr>
          <w:rtl/>
          <w:lang w:eastAsia="zh-TW"/>
        </w:rPr>
        <w:t>(أ)</w:t>
      </w:r>
      <w:r>
        <w:rPr>
          <w:rFonts w:hint="cs"/>
          <w:rtl/>
          <w:lang w:eastAsia="zh-TW"/>
        </w:rPr>
        <w:tab/>
      </w:r>
      <w:r w:rsidRPr="00582B67">
        <w:rPr>
          <w:color w:val="FF0000"/>
          <w:rtl/>
          <w:lang w:eastAsia="zh-TW"/>
        </w:rPr>
        <w:t>...</w:t>
      </w:r>
      <w:r>
        <w:rPr>
          <w:rtl/>
          <w:lang w:eastAsia="zh-TW"/>
        </w:rPr>
        <w:t xml:space="preserve">، في </w:t>
      </w:r>
      <w:r w:rsidRPr="00582B67">
        <w:rPr>
          <w:color w:val="FF0000"/>
          <w:rtl/>
          <w:lang w:eastAsia="zh-TW"/>
        </w:rPr>
        <w:t>التاريخ</w:t>
      </w:r>
      <w:r>
        <w:rPr>
          <w:rtl/>
          <w:lang w:eastAsia="zh-TW"/>
        </w:rPr>
        <w:t xml:space="preserve">؛ </w:t>
      </w:r>
    </w:p>
    <w:p w:rsidR="005C3499" w:rsidRPr="00650A0D" w:rsidRDefault="005C3499" w:rsidP="005C3499">
      <w:pPr>
        <w:pStyle w:val="SingleTxtGA"/>
        <w:spacing w:line="360" w:lineRule="exact"/>
        <w:rPr>
          <w:rtl/>
          <w:lang w:eastAsia="zh-TW"/>
        </w:rPr>
      </w:pPr>
      <w:r>
        <w:rPr>
          <w:lang w:eastAsia="zh-TW"/>
        </w:rPr>
        <w:tab/>
      </w:r>
      <w:r>
        <w:rPr>
          <w:rtl/>
          <w:lang w:eastAsia="zh-TW"/>
        </w:rPr>
        <w:t>(ب)</w:t>
      </w:r>
      <w:r>
        <w:rPr>
          <w:rFonts w:hint="cs"/>
          <w:rtl/>
          <w:lang w:eastAsia="zh-TW"/>
        </w:rPr>
        <w:tab/>
      </w:r>
      <w:r>
        <w:rPr>
          <w:rFonts w:hint="cs"/>
          <w:color w:val="FF0000"/>
          <w:rtl/>
          <w:lang w:eastAsia="zh-TW"/>
        </w:rPr>
        <w:t>...</w:t>
      </w:r>
      <w:r>
        <w:rPr>
          <w:rtl/>
          <w:lang w:eastAsia="zh-TW"/>
        </w:rPr>
        <w:t>.</w:t>
      </w:r>
    </w:p>
    <w:p w:rsidR="005C3499" w:rsidRPr="00650A0D" w:rsidRDefault="005C3499" w:rsidP="005C3499">
      <w:pPr>
        <w:pStyle w:val="SingleTxtGA"/>
        <w:spacing w:line="360" w:lineRule="exact"/>
        <w:rPr>
          <w:rtl/>
          <w:lang w:eastAsia="zh-TW"/>
        </w:rPr>
      </w:pPr>
      <w:r>
        <w:rPr>
          <w:rFonts w:hint="cs"/>
          <w:rtl/>
          <w:lang w:eastAsia="zh-TW"/>
        </w:rPr>
        <w:t>5-</w:t>
      </w:r>
      <w:r>
        <w:rPr>
          <w:rFonts w:hint="cs"/>
          <w:rtl/>
          <w:lang w:eastAsia="zh-TW"/>
        </w:rPr>
        <w:tab/>
      </w:r>
      <w:r>
        <w:rPr>
          <w:rtl/>
          <w:lang w:eastAsia="zh-TW"/>
        </w:rPr>
        <w:t xml:space="preserve">وترحب اللجنة باعتماد التدابير التشريعية التالية: </w:t>
      </w:r>
    </w:p>
    <w:p w:rsidR="005C3499" w:rsidRPr="00650A0D" w:rsidRDefault="005C3499" w:rsidP="005C3499">
      <w:pPr>
        <w:pStyle w:val="SingleTxtGA"/>
        <w:spacing w:line="360" w:lineRule="exact"/>
        <w:rPr>
          <w:rtl/>
          <w:lang w:eastAsia="zh-TW"/>
        </w:rPr>
      </w:pPr>
      <w:r>
        <w:rPr>
          <w:lang w:eastAsia="zh-TW"/>
        </w:rPr>
        <w:tab/>
      </w:r>
      <w:r>
        <w:rPr>
          <w:rtl/>
          <w:lang w:eastAsia="zh-TW"/>
        </w:rPr>
        <w:t>(أ)</w:t>
      </w:r>
      <w:r>
        <w:rPr>
          <w:rFonts w:hint="cs"/>
          <w:rtl/>
          <w:lang w:eastAsia="zh-TW"/>
        </w:rPr>
        <w:tab/>
      </w:r>
      <w:r w:rsidRPr="00582B67">
        <w:rPr>
          <w:color w:val="FF0000"/>
          <w:rtl/>
          <w:lang w:eastAsia="zh-TW"/>
        </w:rPr>
        <w:t>...</w:t>
      </w:r>
      <w:r>
        <w:rPr>
          <w:rtl/>
          <w:lang w:eastAsia="zh-TW"/>
        </w:rPr>
        <w:t>؛</w:t>
      </w:r>
    </w:p>
    <w:p w:rsidR="005C3499" w:rsidRPr="00650A0D" w:rsidRDefault="005C3499" w:rsidP="005C3499">
      <w:pPr>
        <w:pStyle w:val="SingleTxtGA"/>
        <w:spacing w:line="360" w:lineRule="exact"/>
        <w:rPr>
          <w:rtl/>
          <w:lang w:eastAsia="zh-TW"/>
        </w:rPr>
      </w:pPr>
      <w:r>
        <w:rPr>
          <w:lang w:eastAsia="zh-TW"/>
        </w:rPr>
        <w:tab/>
      </w:r>
      <w:r>
        <w:rPr>
          <w:rtl/>
          <w:lang w:eastAsia="zh-TW"/>
        </w:rPr>
        <w:t>(ب)</w:t>
      </w:r>
      <w:r>
        <w:rPr>
          <w:rFonts w:hint="cs"/>
          <w:rtl/>
          <w:lang w:eastAsia="zh-TW"/>
        </w:rPr>
        <w:tab/>
      </w:r>
      <w:r>
        <w:rPr>
          <w:rFonts w:hint="cs"/>
          <w:color w:val="FF0000"/>
          <w:rtl/>
          <w:lang w:eastAsia="zh-TW"/>
        </w:rPr>
        <w:t>...</w:t>
      </w:r>
      <w:r>
        <w:rPr>
          <w:rtl/>
          <w:lang w:eastAsia="zh-TW"/>
        </w:rPr>
        <w:t>.</w:t>
      </w:r>
    </w:p>
    <w:p w:rsidR="005C3499" w:rsidRPr="00650A0D" w:rsidRDefault="005C3499" w:rsidP="005C3499">
      <w:pPr>
        <w:pStyle w:val="SingleTxtGA"/>
        <w:spacing w:line="360" w:lineRule="exact"/>
        <w:rPr>
          <w:rtl/>
          <w:lang w:eastAsia="zh-TW"/>
        </w:rPr>
      </w:pPr>
      <w:r>
        <w:rPr>
          <w:rFonts w:hint="cs"/>
          <w:rtl/>
          <w:lang w:eastAsia="zh-TW"/>
        </w:rPr>
        <w:t>6-</w:t>
      </w:r>
      <w:r>
        <w:rPr>
          <w:rFonts w:hint="cs"/>
          <w:rtl/>
          <w:lang w:eastAsia="zh-TW"/>
        </w:rPr>
        <w:tab/>
      </w:r>
      <w:r>
        <w:rPr>
          <w:rtl/>
          <w:lang w:eastAsia="zh-TW"/>
        </w:rPr>
        <w:t xml:space="preserve">وترحب اللجنة أيضاً باتخاذ التدابير </w:t>
      </w:r>
      <w:r w:rsidRPr="00582B67">
        <w:rPr>
          <w:color w:val="FF0000"/>
          <w:rtl/>
          <w:lang w:eastAsia="zh-TW"/>
        </w:rPr>
        <w:t>[</w:t>
      </w:r>
      <w:r>
        <w:rPr>
          <w:rtl/>
          <w:lang w:eastAsia="zh-TW"/>
        </w:rPr>
        <w:t>المؤسسية و</w:t>
      </w:r>
      <w:r w:rsidRPr="00582B67">
        <w:rPr>
          <w:color w:val="FF0000"/>
          <w:rtl/>
          <w:lang w:eastAsia="zh-TW"/>
        </w:rPr>
        <w:t>]</w:t>
      </w:r>
      <w:r>
        <w:rPr>
          <w:rtl/>
          <w:lang w:eastAsia="zh-TW"/>
        </w:rPr>
        <w:t xml:space="preserve"> </w:t>
      </w:r>
      <w:proofErr w:type="spellStart"/>
      <w:r>
        <w:rPr>
          <w:rtl/>
          <w:lang w:eastAsia="zh-TW"/>
        </w:rPr>
        <w:t>السياساتية</w:t>
      </w:r>
      <w:proofErr w:type="spellEnd"/>
      <w:r>
        <w:rPr>
          <w:rtl/>
          <w:lang w:eastAsia="zh-TW"/>
        </w:rPr>
        <w:t xml:space="preserve"> التالية:</w:t>
      </w:r>
    </w:p>
    <w:p w:rsidR="005C3499" w:rsidRPr="00650A0D" w:rsidRDefault="005C3499" w:rsidP="005C3499">
      <w:pPr>
        <w:pStyle w:val="SingleTxtGA"/>
        <w:spacing w:line="360" w:lineRule="exact"/>
        <w:rPr>
          <w:rtl/>
          <w:lang w:eastAsia="zh-TW"/>
        </w:rPr>
      </w:pPr>
      <w:r>
        <w:rPr>
          <w:lang w:eastAsia="zh-TW"/>
        </w:rPr>
        <w:lastRenderedPageBreak/>
        <w:tab/>
      </w:r>
      <w:r>
        <w:rPr>
          <w:rtl/>
          <w:lang w:eastAsia="zh-TW"/>
        </w:rPr>
        <w:t>(أ)</w:t>
      </w:r>
      <w:r>
        <w:rPr>
          <w:rFonts w:hint="cs"/>
          <w:rtl/>
          <w:lang w:eastAsia="zh-TW"/>
        </w:rPr>
        <w:tab/>
      </w:r>
      <w:r w:rsidRPr="00582B67">
        <w:rPr>
          <w:color w:val="FF0000"/>
          <w:rtl/>
          <w:lang w:eastAsia="zh-TW"/>
        </w:rPr>
        <w:t>...</w:t>
      </w:r>
      <w:r>
        <w:rPr>
          <w:rtl/>
          <w:lang w:eastAsia="zh-TW"/>
        </w:rPr>
        <w:t xml:space="preserve">؛ </w:t>
      </w:r>
    </w:p>
    <w:p w:rsidR="005C3499" w:rsidRPr="00650A0D" w:rsidRDefault="005C3499" w:rsidP="005C3499">
      <w:pPr>
        <w:pStyle w:val="SingleTxtGA"/>
        <w:spacing w:line="360" w:lineRule="exact"/>
        <w:rPr>
          <w:rtl/>
          <w:lang w:eastAsia="zh-TW"/>
        </w:rPr>
      </w:pPr>
      <w:r>
        <w:rPr>
          <w:lang w:eastAsia="zh-TW"/>
        </w:rPr>
        <w:tab/>
      </w:r>
      <w:r>
        <w:rPr>
          <w:rtl/>
          <w:lang w:eastAsia="zh-TW"/>
        </w:rPr>
        <w:t>(ب)</w:t>
      </w:r>
      <w:r>
        <w:rPr>
          <w:rFonts w:hint="cs"/>
          <w:rtl/>
          <w:lang w:eastAsia="zh-TW"/>
        </w:rPr>
        <w:tab/>
      </w:r>
      <w:r>
        <w:rPr>
          <w:rFonts w:hint="cs"/>
          <w:color w:val="FF0000"/>
          <w:rtl/>
          <w:lang w:eastAsia="zh-TW"/>
        </w:rPr>
        <w:t>...</w:t>
      </w:r>
      <w:r>
        <w:rPr>
          <w:rtl/>
          <w:lang w:eastAsia="zh-TW"/>
        </w:rPr>
        <w:t>.</w:t>
      </w:r>
    </w:p>
    <w:p w:rsidR="005C3499" w:rsidRPr="00582B67" w:rsidRDefault="005C3499" w:rsidP="005C3499">
      <w:pPr>
        <w:pStyle w:val="H1GA"/>
        <w:rPr>
          <w:rtl/>
          <w:lang w:eastAsia="zh-TW"/>
        </w:rPr>
      </w:pPr>
      <w:r>
        <w:rPr>
          <w:rFonts w:hint="cs"/>
          <w:rtl/>
          <w:lang w:eastAsia="zh-TW"/>
        </w:rPr>
        <w:tab/>
      </w:r>
      <w:r w:rsidRPr="00582B67">
        <w:rPr>
          <w:rtl/>
          <w:lang w:eastAsia="zh-TW"/>
        </w:rPr>
        <w:t>جيم-</w:t>
      </w:r>
      <w:r>
        <w:rPr>
          <w:rFonts w:hint="cs"/>
          <w:rtl/>
          <w:lang w:eastAsia="zh-TW"/>
        </w:rPr>
        <w:tab/>
      </w:r>
      <w:r w:rsidRPr="00582B67">
        <w:rPr>
          <w:rtl/>
          <w:lang w:eastAsia="zh-TW"/>
        </w:rPr>
        <w:t xml:space="preserve">العوامل والصعوبات التي تعوق تنفيذ الاتفاقية </w:t>
      </w:r>
      <w:r w:rsidRPr="00582B67">
        <w:rPr>
          <w:highlight w:val="yellow"/>
          <w:rtl/>
          <w:lang w:eastAsia="zh-TW"/>
        </w:rPr>
        <w:t>[[لا يُدرَج دائماً.]]</w:t>
      </w:r>
      <w:r w:rsidRPr="00582B67">
        <w:rPr>
          <w:rtl/>
          <w:lang w:eastAsia="zh-TW"/>
        </w:rPr>
        <w:t xml:space="preserve"> </w:t>
      </w:r>
    </w:p>
    <w:p w:rsidR="005C3499" w:rsidRPr="00582B67" w:rsidRDefault="005C3499" w:rsidP="005C3499">
      <w:pPr>
        <w:pStyle w:val="H1GA"/>
        <w:rPr>
          <w:rtl/>
          <w:lang w:eastAsia="zh-TW"/>
        </w:rPr>
      </w:pPr>
      <w:r>
        <w:rPr>
          <w:rFonts w:hint="cs"/>
          <w:rtl/>
          <w:lang w:eastAsia="zh-TW"/>
        </w:rPr>
        <w:tab/>
      </w:r>
      <w:r w:rsidRPr="00582B67">
        <w:rPr>
          <w:rtl/>
          <w:lang w:eastAsia="zh-TW"/>
        </w:rPr>
        <w:t>دال-</w:t>
      </w:r>
      <w:r>
        <w:rPr>
          <w:rFonts w:hint="cs"/>
          <w:rtl/>
          <w:lang w:eastAsia="zh-TW"/>
        </w:rPr>
        <w:tab/>
      </w:r>
      <w:r w:rsidRPr="00582B67">
        <w:rPr>
          <w:rtl/>
          <w:lang w:eastAsia="zh-TW"/>
        </w:rPr>
        <w:t>دواعي القلق الرئيسية والتوصيات</w:t>
      </w:r>
      <w:r>
        <w:rPr>
          <w:rtl/>
          <w:lang w:eastAsia="zh-TW"/>
        </w:rPr>
        <w:t xml:space="preserve"> </w:t>
      </w:r>
      <w:r w:rsidRPr="00582B67">
        <w:rPr>
          <w:highlight w:val="yellow"/>
          <w:rtl/>
          <w:lang w:eastAsia="zh-TW"/>
        </w:rPr>
        <w:t xml:space="preserve">[[لا تُدرَج كل العناوين الفرعية والفقرات </w:t>
      </w:r>
      <w:r>
        <w:rPr>
          <w:highlight w:val="yellow"/>
          <w:rtl/>
          <w:lang w:eastAsia="zh-TW"/>
        </w:rPr>
        <w:t>النموذجية</w:t>
      </w:r>
      <w:r w:rsidRPr="00582B67">
        <w:rPr>
          <w:highlight w:val="yellow"/>
          <w:rtl/>
          <w:lang w:eastAsia="zh-TW"/>
        </w:rPr>
        <w:t xml:space="preserve"> في جميع الملاحظات الختامية.]]</w:t>
      </w:r>
    </w:p>
    <w:p w:rsidR="005C3499" w:rsidRPr="00582B67" w:rsidRDefault="005C3499" w:rsidP="005C3499">
      <w:pPr>
        <w:pStyle w:val="H23GA"/>
        <w:rPr>
          <w:rtl/>
        </w:rPr>
      </w:pPr>
      <w:r>
        <w:rPr>
          <w:rFonts w:hint="cs"/>
          <w:rtl/>
        </w:rPr>
        <w:tab/>
      </w:r>
      <w:r>
        <w:rPr>
          <w:rtl/>
        </w:rPr>
        <w:t>1</w:t>
      </w:r>
      <w:r>
        <w:rPr>
          <w:rFonts w:hint="cs"/>
          <w:rtl/>
        </w:rPr>
        <w:t>-</w:t>
      </w:r>
      <w:r>
        <w:rPr>
          <w:rFonts w:hint="cs"/>
          <w:rtl/>
        </w:rPr>
        <w:tab/>
      </w:r>
      <w:r w:rsidRPr="00582B67">
        <w:rPr>
          <w:rtl/>
        </w:rPr>
        <w:t>تدابير التنفيذ العامة (المادتان 73 و84)</w:t>
      </w:r>
    </w:p>
    <w:p w:rsidR="005C3499" w:rsidRPr="00582B67" w:rsidRDefault="005C3499" w:rsidP="005C3499">
      <w:pPr>
        <w:pStyle w:val="H23GA"/>
        <w:rPr>
          <w:rtl/>
        </w:rPr>
      </w:pPr>
      <w:r w:rsidRPr="00582B67">
        <w:tab/>
      </w:r>
      <w:r w:rsidRPr="00582B67">
        <w:tab/>
      </w:r>
      <w:r w:rsidRPr="00582B67">
        <w:rPr>
          <w:rtl/>
        </w:rPr>
        <w:t>التشريعات والتطبيق</w:t>
      </w:r>
    </w:p>
    <w:p w:rsidR="005C3499" w:rsidRPr="00582B67" w:rsidRDefault="005C3499" w:rsidP="005C3499">
      <w:pPr>
        <w:pStyle w:val="H23GA"/>
        <w:rPr>
          <w:rtl/>
        </w:rPr>
      </w:pPr>
      <w:r>
        <w:rPr>
          <w:rtl/>
        </w:rPr>
        <w:tab/>
      </w:r>
      <w:r>
        <w:rPr>
          <w:rtl/>
        </w:rPr>
        <w:tab/>
      </w:r>
      <w:r w:rsidRPr="00582B67">
        <w:rPr>
          <w:rtl/>
        </w:rPr>
        <w:t>المادتان 76 و77</w:t>
      </w:r>
    </w:p>
    <w:p w:rsidR="005C3499" w:rsidRPr="00582B67" w:rsidRDefault="005C3499" w:rsidP="005C3499">
      <w:pPr>
        <w:pStyle w:val="H23GA"/>
        <w:rPr>
          <w:rtl/>
        </w:rPr>
      </w:pPr>
      <w:r w:rsidRPr="00582B67">
        <w:tab/>
      </w:r>
      <w:r w:rsidRPr="00582B67">
        <w:tab/>
      </w:r>
      <w:r w:rsidRPr="00582B67">
        <w:rPr>
          <w:rFonts w:hint="cs"/>
          <w:rtl/>
        </w:rPr>
        <w:t>التصديق</w:t>
      </w:r>
      <w:r w:rsidRPr="00582B67">
        <w:rPr>
          <w:rtl/>
        </w:rPr>
        <w:t xml:space="preserve"> </w:t>
      </w:r>
      <w:r w:rsidRPr="00582B67">
        <w:rPr>
          <w:rFonts w:hint="cs"/>
          <w:rtl/>
        </w:rPr>
        <w:t>على</w:t>
      </w:r>
      <w:r w:rsidRPr="00582B67">
        <w:rPr>
          <w:rtl/>
        </w:rPr>
        <w:t xml:space="preserve"> </w:t>
      </w:r>
      <w:r w:rsidRPr="00582B67">
        <w:rPr>
          <w:rFonts w:hint="cs"/>
          <w:rtl/>
        </w:rPr>
        <w:t>الصكوك</w:t>
      </w:r>
      <w:r w:rsidRPr="00582B67">
        <w:rPr>
          <w:rtl/>
        </w:rPr>
        <w:t xml:space="preserve"> </w:t>
      </w:r>
      <w:r w:rsidRPr="00582B67">
        <w:rPr>
          <w:rFonts w:hint="cs"/>
          <w:rtl/>
        </w:rPr>
        <w:t>ذات</w:t>
      </w:r>
      <w:r w:rsidRPr="00582B67">
        <w:rPr>
          <w:rtl/>
        </w:rPr>
        <w:t xml:space="preserve"> </w:t>
      </w:r>
      <w:r w:rsidRPr="00582B67">
        <w:rPr>
          <w:rFonts w:hint="cs"/>
          <w:rtl/>
        </w:rPr>
        <w:t>الصلة</w:t>
      </w:r>
    </w:p>
    <w:p w:rsidR="005C3499" w:rsidRPr="007B56C1" w:rsidRDefault="005C3499" w:rsidP="005C3499">
      <w:pPr>
        <w:pStyle w:val="SingleTxtGA"/>
        <w:rPr>
          <w:b/>
          <w:bCs/>
          <w:rtl/>
          <w:lang w:eastAsia="zh-TW"/>
        </w:rPr>
      </w:pPr>
      <w:r>
        <w:rPr>
          <w:rFonts w:hint="cs"/>
          <w:rtl/>
          <w:lang w:eastAsia="zh-TW"/>
        </w:rPr>
        <w:t>12-</w:t>
      </w:r>
      <w:r>
        <w:rPr>
          <w:rFonts w:hint="cs"/>
          <w:rtl/>
          <w:lang w:eastAsia="zh-TW"/>
        </w:rPr>
        <w:tab/>
      </w:r>
      <w:r w:rsidRPr="007B56C1">
        <w:rPr>
          <w:b/>
          <w:bCs/>
          <w:rtl/>
          <w:lang w:eastAsia="zh-TW"/>
        </w:rPr>
        <w:t>توصي اللجنة الدولة الطرف بالنظر في التصديق على الصكوك المشار إليها أعلاه أو في الانضمام إليها في أقرب وقت ممكن.</w:t>
      </w:r>
    </w:p>
    <w:p w:rsidR="005C3499" w:rsidRPr="00582B67" w:rsidRDefault="005C3499" w:rsidP="005C3499">
      <w:pPr>
        <w:pStyle w:val="H23GA"/>
        <w:rPr>
          <w:rtl/>
        </w:rPr>
      </w:pPr>
      <w:r w:rsidRPr="00582B67">
        <w:tab/>
      </w:r>
      <w:r w:rsidRPr="00582B67">
        <w:tab/>
      </w:r>
      <w:r w:rsidRPr="00582B67">
        <w:rPr>
          <w:rtl/>
        </w:rPr>
        <w:t xml:space="preserve">السياسة والاستراتيجية الشاملتان </w:t>
      </w:r>
    </w:p>
    <w:p w:rsidR="005C3499" w:rsidRPr="00582B67" w:rsidRDefault="005C3499" w:rsidP="005C3499">
      <w:pPr>
        <w:pStyle w:val="H23GA"/>
        <w:rPr>
          <w:rtl/>
        </w:rPr>
      </w:pPr>
      <w:r>
        <w:tab/>
      </w:r>
      <w:r>
        <w:tab/>
      </w:r>
      <w:r w:rsidRPr="00582B67">
        <w:rPr>
          <w:rtl/>
        </w:rPr>
        <w:t>التنسيق</w:t>
      </w:r>
    </w:p>
    <w:p w:rsidR="005C3499" w:rsidRPr="00582B67" w:rsidRDefault="005C3499" w:rsidP="005C3499">
      <w:pPr>
        <w:pStyle w:val="H23GA"/>
        <w:rPr>
          <w:rtl/>
        </w:rPr>
      </w:pPr>
      <w:r>
        <w:rPr>
          <w:rtl/>
        </w:rPr>
        <w:tab/>
      </w:r>
      <w:r>
        <w:rPr>
          <w:rtl/>
        </w:rPr>
        <w:tab/>
      </w:r>
      <w:r w:rsidRPr="00582B67">
        <w:rPr>
          <w:rtl/>
        </w:rPr>
        <w:t>جمع البيانات</w:t>
      </w:r>
    </w:p>
    <w:p w:rsidR="005C3499" w:rsidRPr="008B1560" w:rsidRDefault="005C3499" w:rsidP="005C3499">
      <w:pPr>
        <w:pStyle w:val="SingleTxtGA"/>
        <w:rPr>
          <w:b/>
          <w:bCs/>
          <w:rtl/>
          <w:lang w:eastAsia="zh-TW"/>
        </w:rPr>
      </w:pPr>
      <w:r>
        <w:rPr>
          <w:rFonts w:hint="cs"/>
          <w:rtl/>
          <w:lang w:eastAsia="zh-TW"/>
        </w:rPr>
        <w:t>18-</w:t>
      </w:r>
      <w:r>
        <w:rPr>
          <w:rFonts w:hint="cs"/>
          <w:rtl/>
          <w:lang w:eastAsia="zh-TW"/>
        </w:rPr>
        <w:tab/>
      </w:r>
      <w:r w:rsidRPr="008B1560">
        <w:rPr>
          <w:b/>
          <w:bCs/>
          <w:rtl/>
          <w:lang w:eastAsia="zh-TW"/>
        </w:rPr>
        <w:t xml:space="preserve">توصي اللجنة الدولة الطرف بأن تنشئ </w:t>
      </w:r>
      <w:r w:rsidRPr="008B1560">
        <w:rPr>
          <w:b/>
          <w:bCs/>
          <w:color w:val="FF0000"/>
          <w:rtl/>
          <w:lang w:eastAsia="zh-TW"/>
        </w:rPr>
        <w:t>[</w:t>
      </w:r>
      <w:r w:rsidRPr="008B1560">
        <w:rPr>
          <w:b/>
          <w:bCs/>
          <w:rtl/>
          <w:lang w:eastAsia="zh-TW"/>
        </w:rPr>
        <w:t>، بصفة عاجلة،</w:t>
      </w:r>
      <w:r w:rsidRPr="008B1560">
        <w:rPr>
          <w:b/>
          <w:bCs/>
          <w:color w:val="FF0000"/>
          <w:rtl/>
          <w:lang w:eastAsia="zh-TW"/>
        </w:rPr>
        <w:t>]</w:t>
      </w:r>
      <w:r w:rsidRPr="008B1560">
        <w:rPr>
          <w:b/>
          <w:bCs/>
          <w:rtl/>
          <w:lang w:eastAsia="zh-TW"/>
        </w:rPr>
        <w:t xml:space="preserve"> نظاماً شاملاً لـ</w:t>
      </w:r>
      <w:r>
        <w:rPr>
          <w:rFonts w:hint="cs"/>
          <w:b/>
          <w:bCs/>
          <w:rtl/>
          <w:lang w:eastAsia="zh-TW"/>
        </w:rPr>
        <w:t xml:space="preserve"> </w:t>
      </w:r>
      <w:r w:rsidRPr="008B1560">
        <w:rPr>
          <w:b/>
          <w:bCs/>
          <w:color w:val="FF0000"/>
          <w:rtl/>
          <w:lang w:eastAsia="zh-TW"/>
        </w:rPr>
        <w:t>[</w:t>
      </w:r>
      <w:r w:rsidRPr="008B1560">
        <w:rPr>
          <w:b/>
          <w:bCs/>
          <w:rtl/>
          <w:lang w:eastAsia="zh-TW"/>
        </w:rPr>
        <w:t>جمع بيانات عن الهجرة</w:t>
      </w:r>
      <w:r w:rsidRPr="008B1560">
        <w:rPr>
          <w:b/>
          <w:bCs/>
          <w:color w:val="FF0000"/>
          <w:rtl/>
          <w:lang w:eastAsia="zh-TW"/>
        </w:rPr>
        <w:t>]</w:t>
      </w:r>
      <w:r w:rsidRPr="008B1560">
        <w:rPr>
          <w:b/>
          <w:bCs/>
          <w:rtl/>
          <w:lang w:eastAsia="zh-TW"/>
        </w:rPr>
        <w:t xml:space="preserve"> </w:t>
      </w:r>
      <w:r w:rsidRPr="008B1560">
        <w:rPr>
          <w:b/>
          <w:bCs/>
          <w:highlight w:val="yellow"/>
          <w:rtl/>
          <w:lang w:eastAsia="zh-TW"/>
        </w:rPr>
        <w:t>[[قد لا تكون الصيغة مطابقة تماماً.]]</w:t>
      </w:r>
      <w:r w:rsidRPr="008B1560">
        <w:rPr>
          <w:b/>
          <w:bCs/>
          <w:rtl/>
          <w:lang w:eastAsia="zh-TW"/>
        </w:rPr>
        <w:t xml:space="preserve"> يغطي جميع جوانب الاتفاقية، بما فيها بيانات عن العمال المهاجرين في الدولة الطرف والعمال المهاجرين الذين هم في وضع غير نظامي</w:t>
      </w:r>
      <w:r>
        <w:rPr>
          <w:rFonts w:hint="cs"/>
          <w:b/>
          <w:bCs/>
          <w:color w:val="FF0000"/>
          <w:rtl/>
          <w:lang w:eastAsia="zh-TW"/>
        </w:rPr>
        <w:t xml:space="preserve"> </w:t>
      </w:r>
      <w:r w:rsidRPr="008B1560">
        <w:rPr>
          <w:b/>
          <w:bCs/>
          <w:color w:val="FF0000"/>
          <w:rtl/>
          <w:lang w:eastAsia="zh-TW"/>
        </w:rPr>
        <w:t>...</w:t>
      </w:r>
      <w:r w:rsidRPr="008B1560">
        <w:rPr>
          <w:b/>
          <w:bCs/>
          <w:rtl/>
          <w:lang w:eastAsia="zh-TW"/>
        </w:rPr>
        <w:t xml:space="preserve">. وتشجع اللجنة الدولة الطرف على جمع معلومات وإحصاءات مصنفة بحسب الجنس والسن والجنسية والوضع القانوني للمهاجر </w:t>
      </w:r>
      <w:r w:rsidRPr="008B1560">
        <w:rPr>
          <w:b/>
          <w:bCs/>
          <w:highlight w:val="yellow"/>
          <w:rtl/>
          <w:lang w:eastAsia="zh-TW"/>
        </w:rPr>
        <w:t>[[قد لا تكون الصيغة مطابقة تماماً.]]</w:t>
      </w:r>
      <w:r w:rsidRPr="008B1560">
        <w:rPr>
          <w:b/>
          <w:bCs/>
          <w:rtl/>
          <w:lang w:eastAsia="zh-TW"/>
        </w:rPr>
        <w:t xml:space="preserve">، وأسباب دخول البلد ومغادرته ونوع العمل المزاوَل، </w:t>
      </w:r>
      <w:r w:rsidRPr="008B1560">
        <w:rPr>
          <w:b/>
          <w:bCs/>
          <w:color w:val="FF0000"/>
          <w:rtl/>
          <w:lang w:eastAsia="zh-TW"/>
        </w:rPr>
        <w:t>...</w:t>
      </w:r>
      <w:r w:rsidRPr="008B1560">
        <w:rPr>
          <w:b/>
          <w:bCs/>
          <w:rtl/>
          <w:lang w:eastAsia="zh-TW"/>
        </w:rPr>
        <w:t xml:space="preserve"> بما يتفق مع الهدف 17-18 من أهداف التنمية المستدامة.</w:t>
      </w:r>
    </w:p>
    <w:p w:rsidR="005C3499" w:rsidRPr="00D15048" w:rsidRDefault="005C3499" w:rsidP="005C3499">
      <w:pPr>
        <w:pStyle w:val="H23GA"/>
        <w:rPr>
          <w:rtl/>
        </w:rPr>
      </w:pPr>
      <w:r>
        <w:rPr>
          <w:rtl/>
        </w:rPr>
        <w:lastRenderedPageBreak/>
        <w:tab/>
      </w:r>
      <w:r w:rsidRPr="00D15048">
        <w:rPr>
          <w:rtl/>
        </w:rPr>
        <w:tab/>
        <w:t>الرصد المستقل</w:t>
      </w:r>
    </w:p>
    <w:p w:rsidR="005C3499" w:rsidRPr="00D15048" w:rsidRDefault="005C3499" w:rsidP="005C3499">
      <w:pPr>
        <w:pStyle w:val="H23GA"/>
        <w:rPr>
          <w:rtl/>
        </w:rPr>
      </w:pPr>
      <w:r w:rsidRPr="00D15048">
        <w:rPr>
          <w:rtl/>
        </w:rPr>
        <w:tab/>
      </w:r>
      <w:r w:rsidRPr="00D15048">
        <w:rPr>
          <w:rtl/>
        </w:rPr>
        <w:tab/>
        <w:t>التدريب في مجال الاتفاقية ونشر المعلومات المتعلقة بها</w:t>
      </w:r>
    </w:p>
    <w:p w:rsidR="005C3499" w:rsidRPr="00D15048" w:rsidRDefault="005C3499" w:rsidP="005C3499">
      <w:pPr>
        <w:pStyle w:val="H23GA"/>
        <w:rPr>
          <w:rtl/>
        </w:rPr>
      </w:pPr>
      <w:r w:rsidRPr="00D15048">
        <w:rPr>
          <w:rtl/>
        </w:rPr>
        <w:tab/>
      </w:r>
      <w:r w:rsidRPr="00D15048">
        <w:rPr>
          <w:rtl/>
        </w:rPr>
        <w:tab/>
        <w:t>مشاركة المجتمع المدني</w:t>
      </w:r>
    </w:p>
    <w:p w:rsidR="005C3499" w:rsidRPr="00D15048" w:rsidRDefault="005C3499" w:rsidP="005C3499">
      <w:pPr>
        <w:pStyle w:val="H23GA"/>
        <w:rPr>
          <w:rtl/>
        </w:rPr>
      </w:pPr>
      <w:r w:rsidRPr="00D15048">
        <w:rPr>
          <w:rtl/>
        </w:rPr>
        <w:tab/>
      </w:r>
      <w:r w:rsidRPr="00D15048">
        <w:rPr>
          <w:rtl/>
        </w:rPr>
        <w:tab/>
        <w:t>الفساد</w:t>
      </w:r>
    </w:p>
    <w:p w:rsidR="005C3499" w:rsidRPr="003C3C3B" w:rsidRDefault="005C3499" w:rsidP="005C3499">
      <w:pPr>
        <w:pStyle w:val="H23GA"/>
        <w:rPr>
          <w:rtl/>
        </w:rPr>
      </w:pPr>
      <w:r w:rsidRPr="003C3C3B">
        <w:rPr>
          <w:rFonts w:hint="cs"/>
          <w:rtl/>
        </w:rPr>
        <w:tab/>
      </w:r>
      <w:r>
        <w:rPr>
          <w:rtl/>
        </w:rPr>
        <w:t>2</w:t>
      </w:r>
      <w:r w:rsidRPr="003C3C3B">
        <w:rPr>
          <w:rFonts w:hint="cs"/>
          <w:rtl/>
        </w:rPr>
        <w:t>-</w:t>
      </w:r>
      <w:r w:rsidRPr="003C3C3B">
        <w:rPr>
          <w:rFonts w:hint="cs"/>
          <w:rtl/>
        </w:rPr>
        <w:tab/>
      </w:r>
      <w:r w:rsidRPr="003C3C3B">
        <w:rPr>
          <w:rtl/>
        </w:rPr>
        <w:t>المبادئ العامة (المادتان 7 و83)</w:t>
      </w:r>
    </w:p>
    <w:p w:rsidR="005C3499" w:rsidRPr="00D15048" w:rsidRDefault="005C3499" w:rsidP="005C3499">
      <w:pPr>
        <w:pStyle w:val="H23GA"/>
        <w:rPr>
          <w:rtl/>
        </w:rPr>
      </w:pPr>
      <w:r w:rsidRPr="00D15048">
        <w:tab/>
      </w:r>
      <w:r w:rsidRPr="00D15048">
        <w:tab/>
      </w:r>
      <w:r w:rsidRPr="00D15048">
        <w:rPr>
          <w:rtl/>
        </w:rPr>
        <w:t xml:space="preserve">عدم التمييز </w:t>
      </w:r>
    </w:p>
    <w:p w:rsidR="005C3499" w:rsidRPr="00D15048" w:rsidRDefault="005C3499" w:rsidP="005C3499">
      <w:pPr>
        <w:pStyle w:val="H23GA"/>
        <w:rPr>
          <w:rtl/>
        </w:rPr>
      </w:pPr>
      <w:r w:rsidRPr="00D15048">
        <w:tab/>
      </w:r>
      <w:r w:rsidRPr="00D15048">
        <w:tab/>
      </w:r>
      <w:r w:rsidRPr="00D15048">
        <w:rPr>
          <w:rtl/>
        </w:rPr>
        <w:t xml:space="preserve">الحق في سبيل انتصاف فعال </w:t>
      </w:r>
    </w:p>
    <w:p w:rsidR="005C3499" w:rsidRPr="00331F4F" w:rsidRDefault="005C3499" w:rsidP="005C3499">
      <w:pPr>
        <w:pStyle w:val="SingleTxtGA"/>
        <w:rPr>
          <w:b/>
          <w:bCs/>
          <w:rtl/>
          <w:lang w:eastAsia="zh-TW"/>
        </w:rPr>
      </w:pPr>
      <w:r>
        <w:rPr>
          <w:rFonts w:hint="cs"/>
          <w:rtl/>
        </w:rPr>
        <w:t>26-</w:t>
      </w:r>
      <w:r>
        <w:rPr>
          <w:rFonts w:hint="cs"/>
          <w:rtl/>
        </w:rPr>
        <w:tab/>
      </w:r>
      <w:r w:rsidRPr="00D15048">
        <w:rPr>
          <w:highlight w:val="yellow"/>
          <w:rtl/>
          <w:lang w:eastAsia="zh-TW"/>
        </w:rPr>
        <w:t>[[</w:t>
      </w:r>
      <w:r w:rsidRPr="00D15048">
        <w:rPr>
          <w:b/>
          <w:bCs/>
          <w:highlight w:val="yellow"/>
          <w:rtl/>
          <w:lang w:eastAsia="zh-TW"/>
        </w:rPr>
        <w:t>قد تقسَّم هذه الفقرة إلى فقرات فرعية ويُدرَج فيها نص إضافي</w:t>
      </w:r>
      <w:r w:rsidRPr="00D15048">
        <w:rPr>
          <w:highlight w:val="yellow"/>
          <w:rtl/>
          <w:lang w:eastAsia="zh-TW"/>
        </w:rPr>
        <w:t>.]]</w:t>
      </w:r>
      <w:r>
        <w:rPr>
          <w:rtl/>
          <w:lang w:eastAsia="zh-TW"/>
        </w:rPr>
        <w:t xml:space="preserve"> </w:t>
      </w:r>
      <w:r w:rsidRPr="00D15048">
        <w:rPr>
          <w:b/>
          <w:bCs/>
          <w:rtl/>
          <w:lang w:eastAsia="zh-TW"/>
        </w:rPr>
        <w:t>توصي اللجنة الدولة الطرف بأن تضمن، في القانون و</w:t>
      </w:r>
      <w:r>
        <w:rPr>
          <w:rFonts w:hint="cs"/>
          <w:b/>
          <w:bCs/>
          <w:rtl/>
          <w:lang w:eastAsia="zh-TW"/>
        </w:rPr>
        <w:t xml:space="preserve">في </w:t>
      </w:r>
      <w:r w:rsidRPr="00D15048">
        <w:rPr>
          <w:b/>
          <w:bCs/>
          <w:rtl/>
          <w:lang w:eastAsia="zh-TW"/>
        </w:rPr>
        <w:t>الممارسة، حصول العمال المهاجرين وأفراد أسرهم، بمن فيهم الذين هم في وضع غير نظامي، على</w:t>
      </w:r>
      <w:r>
        <w:rPr>
          <w:b/>
          <w:bCs/>
          <w:rtl/>
          <w:lang w:eastAsia="zh-TW"/>
        </w:rPr>
        <w:t xml:space="preserve"> ما </w:t>
      </w:r>
      <w:r w:rsidRPr="00D15048">
        <w:rPr>
          <w:b/>
          <w:bCs/>
          <w:rtl/>
          <w:lang w:eastAsia="zh-TW"/>
        </w:rPr>
        <w:t>يتاح لمواطني الدولة الطرف من فرص لتقديم الشكاوى والحصول على جبر فعلي أمام المحاكم، في الحالات التي تُنتهك فيها حقوقهم المكفولة بموجب الاتفاقية. وتوصي اللجنة أيضاً الدولة الطرف باتخاذ تدابير إضافية لإعلام العمال المهاجرين وأفراد أسرهم، بمن فيهم الذين هم في وضع غير نظامي، بسبل الانتصاف القضائية وغير القضائية المتاحة لهم في حال انتهاك حقوقهم المكفولة بموجب الاتفاقية.</w:t>
      </w:r>
    </w:p>
    <w:p w:rsidR="005C3499" w:rsidRPr="00D15048" w:rsidRDefault="005C3499" w:rsidP="005C3499">
      <w:pPr>
        <w:pStyle w:val="H23GA"/>
        <w:rPr>
          <w:rtl/>
        </w:rPr>
      </w:pPr>
      <w:r>
        <w:rPr>
          <w:rFonts w:hint="cs"/>
          <w:rtl/>
        </w:rPr>
        <w:tab/>
        <w:t>3-</w:t>
      </w:r>
      <w:r>
        <w:rPr>
          <w:rFonts w:hint="cs"/>
          <w:rtl/>
        </w:rPr>
        <w:tab/>
      </w:r>
      <w:r w:rsidRPr="00D15048">
        <w:rPr>
          <w:rtl/>
        </w:rPr>
        <w:t>حقوق الإنسان لجميع العمال المهاجرين وأفراد أسرهم (المواد 8-35)</w:t>
      </w:r>
    </w:p>
    <w:p w:rsidR="005C3499" w:rsidRPr="00D15048" w:rsidRDefault="005C3499" w:rsidP="005C3499">
      <w:pPr>
        <w:pStyle w:val="H23GA"/>
        <w:rPr>
          <w:rtl/>
        </w:rPr>
      </w:pPr>
      <w:r w:rsidRPr="00D15048">
        <w:tab/>
      </w:r>
      <w:r w:rsidRPr="00D15048">
        <w:tab/>
      </w:r>
      <w:r w:rsidRPr="00D15048">
        <w:rPr>
          <w:rtl/>
        </w:rPr>
        <w:t xml:space="preserve">إدارة الحدود والمهاجرون العابرون </w:t>
      </w:r>
    </w:p>
    <w:p w:rsidR="005C3499" w:rsidRPr="00D15048" w:rsidRDefault="005C3499" w:rsidP="005C3499">
      <w:pPr>
        <w:pStyle w:val="H23GA"/>
        <w:rPr>
          <w:rtl/>
        </w:rPr>
      </w:pPr>
      <w:r w:rsidRPr="00D15048">
        <w:tab/>
      </w:r>
      <w:r w:rsidRPr="00D15048">
        <w:tab/>
      </w:r>
      <w:r w:rsidRPr="00D15048">
        <w:rPr>
          <w:rtl/>
        </w:rPr>
        <w:t xml:space="preserve">استغلال اليد العاملة وغيره من ضروب سوء المعاملة </w:t>
      </w:r>
    </w:p>
    <w:p w:rsidR="005C3499" w:rsidRPr="00D15048" w:rsidRDefault="005C3499" w:rsidP="005C3499">
      <w:pPr>
        <w:pStyle w:val="H23GA"/>
        <w:rPr>
          <w:rtl/>
        </w:rPr>
      </w:pPr>
      <w:r w:rsidRPr="00D15048">
        <w:tab/>
      </w:r>
      <w:r w:rsidRPr="00D15048">
        <w:tab/>
      </w:r>
      <w:r w:rsidRPr="00D15048">
        <w:rPr>
          <w:rtl/>
        </w:rPr>
        <w:t>الإجراءات القانونية الواجبة والاحتجاز والمساواة أمام المحاكم</w:t>
      </w:r>
    </w:p>
    <w:p w:rsidR="005C3499" w:rsidRPr="00D15048" w:rsidRDefault="005C3499" w:rsidP="005C3499">
      <w:pPr>
        <w:pStyle w:val="H23GA"/>
        <w:rPr>
          <w:rtl/>
        </w:rPr>
      </w:pPr>
      <w:r w:rsidRPr="00D15048">
        <w:tab/>
      </w:r>
      <w:r w:rsidRPr="00D15048">
        <w:tab/>
      </w:r>
      <w:r w:rsidRPr="00D15048">
        <w:rPr>
          <w:rtl/>
        </w:rPr>
        <w:t xml:space="preserve">الطرد </w:t>
      </w:r>
    </w:p>
    <w:p w:rsidR="005C3499" w:rsidRPr="00D15048" w:rsidRDefault="005C3499" w:rsidP="005C3499">
      <w:pPr>
        <w:pStyle w:val="H23GA"/>
        <w:rPr>
          <w:rtl/>
        </w:rPr>
      </w:pPr>
      <w:r w:rsidRPr="00D15048">
        <w:tab/>
      </w:r>
      <w:r w:rsidRPr="00D15048">
        <w:tab/>
      </w:r>
      <w:r w:rsidRPr="00D15048">
        <w:rPr>
          <w:rtl/>
        </w:rPr>
        <w:t>المساعدة القنصلية</w:t>
      </w:r>
    </w:p>
    <w:p w:rsidR="005C3499" w:rsidRPr="003C3C3B" w:rsidRDefault="005C3499" w:rsidP="005C3499">
      <w:pPr>
        <w:pStyle w:val="SingleTxtGA"/>
        <w:rPr>
          <w:b/>
          <w:bCs/>
          <w:rtl/>
          <w:lang w:eastAsia="zh-TW"/>
        </w:rPr>
      </w:pPr>
      <w:r>
        <w:rPr>
          <w:rFonts w:hint="cs"/>
          <w:rtl/>
          <w:lang w:eastAsia="zh-TW"/>
        </w:rPr>
        <w:t>32-</w:t>
      </w:r>
      <w:r>
        <w:rPr>
          <w:rFonts w:hint="cs"/>
          <w:rtl/>
          <w:lang w:eastAsia="zh-TW"/>
        </w:rPr>
        <w:tab/>
      </w:r>
      <w:r w:rsidRPr="003C3C3B">
        <w:rPr>
          <w:b/>
          <w:bCs/>
          <w:rtl/>
          <w:lang w:eastAsia="zh-TW"/>
        </w:rPr>
        <w:t>توصي اللجنة الدولة الطرف بضمان حصول جميع العمال المهاجرين وأفراد أسرهم على الدعم القنصلي لحماية الحقوق المنصوص عليها في الاتفاقية.</w:t>
      </w:r>
    </w:p>
    <w:p w:rsidR="005C3499" w:rsidRPr="00650A0D" w:rsidRDefault="005C3499" w:rsidP="005C3499">
      <w:pPr>
        <w:pStyle w:val="H23GA"/>
        <w:rPr>
          <w:rtl/>
        </w:rPr>
      </w:pPr>
      <w:r>
        <w:rPr>
          <w:rFonts w:hint="cs"/>
          <w:rtl/>
          <w:lang w:val="fr-CH"/>
        </w:rPr>
        <w:lastRenderedPageBreak/>
        <w:tab/>
      </w:r>
      <w:r>
        <w:rPr>
          <w:rtl/>
          <w:lang w:val="fr-CH"/>
        </w:rPr>
        <w:tab/>
        <w:t>ال</w:t>
      </w:r>
      <w:r w:rsidRPr="00CF76E5">
        <w:rPr>
          <w:rtl/>
        </w:rPr>
        <w:t>أجور وشروط العمل</w:t>
      </w:r>
      <w:r>
        <w:rPr>
          <w:rtl/>
        </w:rPr>
        <w:t xml:space="preserve"> </w:t>
      </w:r>
      <w:r w:rsidRPr="00CF76E5">
        <w:rPr>
          <w:color w:val="FF0000"/>
          <w:rtl/>
        </w:rPr>
        <w:t>[</w:t>
      </w:r>
      <w:r w:rsidRPr="00CF76E5">
        <w:rPr>
          <w:rtl/>
        </w:rPr>
        <w:t>الأجور وشروط العمل وحرية التنقل</w:t>
      </w:r>
      <w:r w:rsidRPr="00CF76E5">
        <w:rPr>
          <w:color w:val="FF0000"/>
          <w:rtl/>
        </w:rPr>
        <w:t>]</w:t>
      </w:r>
    </w:p>
    <w:p w:rsidR="005C3499" w:rsidRPr="00CF76E5" w:rsidRDefault="005C3499" w:rsidP="005C3499">
      <w:pPr>
        <w:pStyle w:val="H23GA"/>
        <w:rPr>
          <w:rtl/>
        </w:rPr>
      </w:pPr>
      <w:r>
        <w:tab/>
      </w:r>
      <w:r>
        <w:tab/>
      </w:r>
      <w:r w:rsidRPr="00CF76E5">
        <w:rPr>
          <w:rtl/>
        </w:rPr>
        <w:t>الضمان الاجتماعي</w:t>
      </w:r>
    </w:p>
    <w:p w:rsidR="005C3499" w:rsidRPr="00CF76E5" w:rsidRDefault="005C3499" w:rsidP="005C3499">
      <w:pPr>
        <w:pStyle w:val="H23GA"/>
        <w:rPr>
          <w:rtl/>
        </w:rPr>
      </w:pPr>
      <w:r w:rsidRPr="00CF76E5">
        <w:tab/>
      </w:r>
      <w:r w:rsidRPr="00CF76E5">
        <w:tab/>
      </w:r>
      <w:r w:rsidRPr="00CF76E5">
        <w:rPr>
          <w:rtl/>
        </w:rPr>
        <w:t>النقابات</w:t>
      </w:r>
    </w:p>
    <w:p w:rsidR="005C3499" w:rsidRPr="00CF76E5" w:rsidRDefault="005C3499" w:rsidP="005C3499">
      <w:pPr>
        <w:pStyle w:val="H23GA"/>
        <w:rPr>
          <w:rtl/>
        </w:rPr>
      </w:pPr>
      <w:r w:rsidRPr="00CF76E5">
        <w:tab/>
      </w:r>
      <w:r w:rsidRPr="00CF76E5">
        <w:tab/>
      </w:r>
      <w:r w:rsidRPr="00CF76E5">
        <w:rPr>
          <w:rtl/>
        </w:rPr>
        <w:t>الرعاية الطبية</w:t>
      </w:r>
    </w:p>
    <w:p w:rsidR="005C3499" w:rsidRPr="00CF76E5" w:rsidRDefault="005C3499" w:rsidP="005C3499">
      <w:pPr>
        <w:pStyle w:val="H23GA"/>
        <w:rPr>
          <w:rtl/>
        </w:rPr>
      </w:pPr>
      <w:r w:rsidRPr="00CF76E5">
        <w:tab/>
      </w:r>
      <w:r w:rsidRPr="00CF76E5">
        <w:tab/>
      </w:r>
      <w:r w:rsidRPr="00CF76E5">
        <w:rPr>
          <w:rtl/>
        </w:rPr>
        <w:t>تسجيل المواليد والجنسية</w:t>
      </w:r>
    </w:p>
    <w:p w:rsidR="005C3499" w:rsidRPr="003C3C3B" w:rsidRDefault="005C3499" w:rsidP="005C3499">
      <w:pPr>
        <w:pStyle w:val="SingleTxtGA"/>
        <w:rPr>
          <w:b/>
          <w:bCs/>
          <w:rtl/>
          <w:lang w:eastAsia="zh-TW"/>
        </w:rPr>
      </w:pPr>
      <w:r>
        <w:rPr>
          <w:rFonts w:hint="cs"/>
          <w:rtl/>
          <w:lang w:eastAsia="zh-TW"/>
        </w:rPr>
        <w:t>38-</w:t>
      </w:r>
      <w:r>
        <w:rPr>
          <w:rFonts w:hint="cs"/>
          <w:rtl/>
          <w:lang w:eastAsia="zh-TW"/>
        </w:rPr>
        <w:tab/>
      </w:r>
      <w:r w:rsidRPr="003C3C3B">
        <w:rPr>
          <w:b/>
          <w:bCs/>
          <w:rtl/>
          <w:lang w:eastAsia="zh-TW"/>
        </w:rPr>
        <w:t>توصي اللجنة الدولة الطرف</w:t>
      </w:r>
      <w:r>
        <w:rPr>
          <w:rFonts w:hint="cs"/>
          <w:b/>
          <w:bCs/>
          <w:rtl/>
          <w:lang w:eastAsia="zh-TW"/>
        </w:rPr>
        <w:t xml:space="preserve"> </w:t>
      </w:r>
      <w:r>
        <w:rPr>
          <w:rFonts w:hint="cs"/>
          <w:b/>
          <w:bCs/>
          <w:color w:val="FF0000"/>
          <w:rtl/>
          <w:lang w:eastAsia="zh-TW"/>
        </w:rPr>
        <w:t>...</w:t>
      </w:r>
      <w:r>
        <w:rPr>
          <w:b/>
          <w:bCs/>
          <w:rtl/>
          <w:lang w:eastAsia="zh-TW"/>
        </w:rPr>
        <w:t xml:space="preserve"> بما </w:t>
      </w:r>
      <w:r w:rsidRPr="003C3C3B">
        <w:rPr>
          <w:b/>
          <w:bCs/>
          <w:rtl/>
          <w:lang w:eastAsia="zh-TW"/>
        </w:rPr>
        <w:t>يتفق مع الهدف 16-9 من أهداف التنمية المستدامة.</w:t>
      </w:r>
    </w:p>
    <w:p w:rsidR="005C3499" w:rsidRPr="00CF76E5" w:rsidRDefault="005C3499" w:rsidP="005C3499">
      <w:pPr>
        <w:pStyle w:val="H23GA"/>
        <w:rPr>
          <w:rtl/>
        </w:rPr>
      </w:pPr>
      <w:r w:rsidRPr="00CF76E5">
        <w:tab/>
      </w:r>
      <w:r w:rsidRPr="00CF76E5">
        <w:tab/>
      </w:r>
      <w:r w:rsidRPr="00CF76E5">
        <w:rPr>
          <w:rtl/>
        </w:rPr>
        <w:t>التعليم</w:t>
      </w:r>
    </w:p>
    <w:p w:rsidR="005C3499" w:rsidRPr="00650A0D" w:rsidRDefault="005C3499" w:rsidP="005C3499">
      <w:pPr>
        <w:pStyle w:val="H23GA"/>
        <w:rPr>
          <w:rtl/>
        </w:rPr>
      </w:pPr>
      <w:r w:rsidRPr="00CF76E5">
        <w:tab/>
      </w:r>
      <w:r w:rsidRPr="00CF76E5">
        <w:tab/>
      </w:r>
      <w:r w:rsidRPr="00CF76E5">
        <w:rPr>
          <w:rtl/>
        </w:rPr>
        <w:t>الحق في الاستعلام ونشر المعلومات</w:t>
      </w:r>
    </w:p>
    <w:p w:rsidR="005C3499" w:rsidRPr="00CF76E5" w:rsidRDefault="005C3499" w:rsidP="005C3499">
      <w:pPr>
        <w:pStyle w:val="H23GA"/>
        <w:rPr>
          <w:rtl/>
        </w:rPr>
      </w:pPr>
      <w:r>
        <w:rPr>
          <w:rFonts w:hint="cs"/>
          <w:rtl/>
        </w:rPr>
        <w:tab/>
        <w:t>4-</w:t>
      </w:r>
      <w:r>
        <w:rPr>
          <w:rFonts w:hint="cs"/>
          <w:rtl/>
        </w:rPr>
        <w:tab/>
      </w:r>
      <w:r w:rsidRPr="00CF76E5">
        <w:rPr>
          <w:rtl/>
        </w:rPr>
        <w:t>حقوق أخرى للعمال المهاجرين وأفراد أسرهم الحائزين للوثائق اللازمة</w:t>
      </w:r>
      <w:r>
        <w:rPr>
          <w:rtl/>
        </w:rPr>
        <w:t xml:space="preserve"> أو </w:t>
      </w:r>
      <w:r w:rsidRPr="00CF76E5">
        <w:rPr>
          <w:rtl/>
        </w:rPr>
        <w:t>الذين هم في وضع نظامي (المواد 36-56)</w:t>
      </w:r>
    </w:p>
    <w:p w:rsidR="005C3499" w:rsidRPr="00CF76E5" w:rsidRDefault="005C3499" w:rsidP="005C3499">
      <w:pPr>
        <w:pStyle w:val="H23GA"/>
        <w:rPr>
          <w:rtl/>
        </w:rPr>
      </w:pPr>
      <w:r w:rsidRPr="00CF76E5">
        <w:tab/>
      </w:r>
      <w:r w:rsidRPr="00CF76E5">
        <w:tab/>
      </w:r>
      <w:r w:rsidRPr="00CF76E5">
        <w:rPr>
          <w:rtl/>
        </w:rPr>
        <w:t>الحق في تكوين النقابات</w:t>
      </w:r>
    </w:p>
    <w:p w:rsidR="005C3499" w:rsidRPr="00CF76E5" w:rsidRDefault="005C3499" w:rsidP="005C3499">
      <w:pPr>
        <w:pStyle w:val="H23GA"/>
        <w:rPr>
          <w:rtl/>
        </w:rPr>
      </w:pPr>
      <w:r w:rsidRPr="00CF76E5">
        <w:tab/>
      </w:r>
      <w:r w:rsidRPr="00CF76E5">
        <w:tab/>
      </w:r>
      <w:r w:rsidRPr="00CF76E5">
        <w:rPr>
          <w:rtl/>
        </w:rPr>
        <w:t>الحق في التصويت والترشح في دولة المنشأ</w:t>
      </w:r>
    </w:p>
    <w:p w:rsidR="005C3499" w:rsidRPr="00CF76E5" w:rsidRDefault="005C3499" w:rsidP="005C3499">
      <w:pPr>
        <w:pStyle w:val="H23GA"/>
        <w:rPr>
          <w:rtl/>
        </w:rPr>
      </w:pPr>
      <w:r w:rsidRPr="00CF76E5">
        <w:tab/>
      </w:r>
      <w:r w:rsidRPr="00CF76E5">
        <w:tab/>
      </w:r>
      <w:r w:rsidRPr="00CF76E5">
        <w:rPr>
          <w:rtl/>
        </w:rPr>
        <w:t>لم شمل الأسرة</w:t>
      </w:r>
    </w:p>
    <w:p w:rsidR="005C3499" w:rsidRPr="00CF76E5" w:rsidRDefault="005C3499" w:rsidP="005C3499">
      <w:pPr>
        <w:pStyle w:val="H23GA"/>
        <w:rPr>
          <w:rtl/>
        </w:rPr>
      </w:pPr>
      <w:r w:rsidRPr="00CF76E5">
        <w:tab/>
      </w:r>
      <w:r w:rsidRPr="00CF76E5">
        <w:tab/>
      </w:r>
      <w:r w:rsidRPr="00CF76E5">
        <w:rPr>
          <w:rtl/>
        </w:rPr>
        <w:t>الحق في تحويل المداخيل والمدخرات</w:t>
      </w:r>
    </w:p>
    <w:p w:rsidR="005C3499" w:rsidRPr="003C3C3B" w:rsidRDefault="005C3499" w:rsidP="005C3499">
      <w:pPr>
        <w:pStyle w:val="SingleTxtGA"/>
        <w:rPr>
          <w:b/>
          <w:bCs/>
          <w:rtl/>
          <w:lang w:eastAsia="zh-TW"/>
        </w:rPr>
      </w:pPr>
      <w:r>
        <w:rPr>
          <w:rFonts w:hint="cs"/>
          <w:rtl/>
          <w:lang w:eastAsia="zh-TW"/>
        </w:rPr>
        <w:t>46-</w:t>
      </w:r>
      <w:r>
        <w:rPr>
          <w:rFonts w:hint="cs"/>
          <w:rtl/>
          <w:lang w:eastAsia="zh-TW"/>
        </w:rPr>
        <w:tab/>
      </w:r>
      <w:r w:rsidRPr="003C3C3B">
        <w:rPr>
          <w:b/>
          <w:bCs/>
          <w:rtl/>
          <w:lang w:eastAsia="zh-TW"/>
        </w:rPr>
        <w:t>توصي اللجنة الدولة الطرف باتخاذ تدابير للتقليل من تكلفة رسوم التحويلات المالية إلى أقل من 3 في المائة،</w:t>
      </w:r>
      <w:r>
        <w:rPr>
          <w:b/>
          <w:bCs/>
          <w:rtl/>
          <w:lang w:eastAsia="zh-TW"/>
        </w:rPr>
        <w:t xml:space="preserve"> بما </w:t>
      </w:r>
      <w:r w:rsidRPr="003C3C3B">
        <w:rPr>
          <w:b/>
          <w:bCs/>
          <w:rtl/>
          <w:lang w:eastAsia="zh-TW"/>
        </w:rPr>
        <w:t xml:space="preserve">يتفق مع الهدف 10(ج) من أهداف التنمية المستدامة. </w:t>
      </w:r>
      <w:r w:rsidRPr="003C3C3B">
        <w:rPr>
          <w:b/>
          <w:bCs/>
          <w:highlight w:val="yellow"/>
          <w:rtl/>
          <w:lang w:eastAsia="zh-TW"/>
        </w:rPr>
        <w:t>[[قد</w:t>
      </w:r>
      <w:r>
        <w:rPr>
          <w:b/>
          <w:bCs/>
          <w:highlight w:val="yellow"/>
          <w:rtl/>
          <w:lang w:eastAsia="zh-TW"/>
        </w:rPr>
        <w:t xml:space="preserve"> لا </w:t>
      </w:r>
      <w:r w:rsidRPr="003C3C3B">
        <w:rPr>
          <w:b/>
          <w:bCs/>
          <w:highlight w:val="yellow"/>
          <w:rtl/>
          <w:lang w:eastAsia="zh-TW"/>
        </w:rPr>
        <w:t>تكون الصيغة مطابقة تماماً.]]</w:t>
      </w:r>
    </w:p>
    <w:p w:rsidR="005C3499" w:rsidRPr="00CF76E5" w:rsidRDefault="005C3499" w:rsidP="005C3499">
      <w:pPr>
        <w:pStyle w:val="H23GA"/>
        <w:pageBreakBefore/>
        <w:rPr>
          <w:rtl/>
        </w:rPr>
      </w:pPr>
      <w:r>
        <w:lastRenderedPageBreak/>
        <w:tab/>
      </w:r>
      <w:r>
        <w:tab/>
      </w:r>
      <w:r w:rsidRPr="00CF76E5">
        <w:rPr>
          <w:rtl/>
        </w:rPr>
        <w:t>تصاريح العمل</w:t>
      </w:r>
    </w:p>
    <w:p w:rsidR="005C3499" w:rsidRPr="003C3C3B" w:rsidRDefault="005C3499" w:rsidP="005C3499">
      <w:pPr>
        <w:pStyle w:val="H23GA"/>
        <w:rPr>
          <w:rFonts w:ascii="Times New Roman Bold" w:hAnsi="Times New Roman Bold"/>
          <w:spacing w:val="-4"/>
          <w:rtl/>
        </w:rPr>
      </w:pPr>
      <w:r w:rsidRPr="003C3C3B">
        <w:rPr>
          <w:rFonts w:ascii="Times New Roman Bold" w:hAnsi="Times New Roman Bold" w:hint="cs"/>
          <w:spacing w:val="-4"/>
          <w:rtl/>
        </w:rPr>
        <w:tab/>
        <w:t>5-</w:t>
      </w:r>
      <w:r w:rsidRPr="003C3C3B">
        <w:rPr>
          <w:rFonts w:ascii="Times New Roman Bold" w:hAnsi="Times New Roman Bold" w:hint="cs"/>
          <w:spacing w:val="-4"/>
          <w:rtl/>
        </w:rPr>
        <w:tab/>
      </w:r>
      <w:r w:rsidRPr="003C3C3B">
        <w:rPr>
          <w:rFonts w:ascii="Times New Roman Bold" w:hAnsi="Times New Roman Bold"/>
          <w:spacing w:val="-4"/>
          <w:rtl/>
        </w:rPr>
        <w:t>الأحكام المنطبقة على فئات خاصة من العمال المهاجرين وأفراد أسرهم (المواد 57-63)</w:t>
      </w:r>
    </w:p>
    <w:p w:rsidR="005C3499" w:rsidRPr="00CF76E5" w:rsidRDefault="005C3499" w:rsidP="005C3499">
      <w:pPr>
        <w:pStyle w:val="H23GA"/>
        <w:rPr>
          <w:rtl/>
        </w:rPr>
      </w:pPr>
      <w:r w:rsidRPr="00CF76E5">
        <w:tab/>
      </w:r>
      <w:r w:rsidRPr="00CF76E5">
        <w:tab/>
      </w:r>
      <w:r w:rsidRPr="00CF76E5">
        <w:rPr>
          <w:rtl/>
        </w:rPr>
        <w:t>العمال الموسميون</w:t>
      </w:r>
    </w:p>
    <w:p w:rsidR="005C3499" w:rsidRPr="005F1F88" w:rsidRDefault="005C3499" w:rsidP="005C3499">
      <w:pPr>
        <w:pStyle w:val="H23GA"/>
        <w:rPr>
          <w:rtl/>
        </w:rPr>
      </w:pPr>
      <w:r>
        <w:rPr>
          <w:rFonts w:hint="cs"/>
          <w:rtl/>
        </w:rPr>
        <w:tab/>
        <w:t>6-</w:t>
      </w:r>
      <w:r>
        <w:rPr>
          <w:rFonts w:hint="cs"/>
          <w:rtl/>
        </w:rPr>
        <w:tab/>
      </w:r>
      <w:r w:rsidRPr="005F1F88">
        <w:rPr>
          <w:rtl/>
        </w:rPr>
        <w:t xml:space="preserve">تعزيز الظروف السليمة والعادلة والإنسانية والمشروعة </w:t>
      </w:r>
      <w:r>
        <w:rPr>
          <w:rtl/>
        </w:rPr>
        <w:t>فيما يتعلق</w:t>
      </w:r>
      <w:r w:rsidRPr="005F1F88">
        <w:rPr>
          <w:rtl/>
        </w:rPr>
        <w:t xml:space="preserve"> بالهجرة الدولية للعمال وأفراد أسرهم (المواد 64-71) </w:t>
      </w:r>
    </w:p>
    <w:p w:rsidR="005C3499" w:rsidRPr="005F1F88" w:rsidRDefault="005C3499" w:rsidP="005C3499">
      <w:pPr>
        <w:pStyle w:val="H23GA"/>
        <w:rPr>
          <w:rtl/>
        </w:rPr>
      </w:pPr>
      <w:r w:rsidRPr="005F1F88">
        <w:tab/>
      </w:r>
      <w:r w:rsidRPr="005F1F88">
        <w:tab/>
      </w:r>
      <w:r w:rsidRPr="005F1F88">
        <w:rPr>
          <w:rtl/>
        </w:rPr>
        <w:t>العودة وإعادة الإدماج</w:t>
      </w:r>
    </w:p>
    <w:p w:rsidR="005C3499" w:rsidRPr="005F1F88" w:rsidRDefault="005C3499" w:rsidP="005C3499">
      <w:pPr>
        <w:pStyle w:val="H23GA"/>
        <w:rPr>
          <w:rtl/>
        </w:rPr>
      </w:pPr>
      <w:r w:rsidRPr="005F1F88">
        <w:tab/>
      </w:r>
      <w:r w:rsidRPr="005F1F88">
        <w:tab/>
      </w:r>
      <w:r w:rsidRPr="005F1F88">
        <w:rPr>
          <w:rtl/>
        </w:rPr>
        <w:t>عمليات التنقل والاستخدام غير القانونية</w:t>
      </w:r>
      <w:r>
        <w:rPr>
          <w:rtl/>
        </w:rPr>
        <w:t xml:space="preserve"> أو </w:t>
      </w:r>
      <w:r w:rsidRPr="005F1F88">
        <w:rPr>
          <w:rtl/>
        </w:rPr>
        <w:t xml:space="preserve">السرية للعمال المهاجرين الذين هم في وضع غير </w:t>
      </w:r>
      <w:r>
        <w:rPr>
          <w:rtl/>
        </w:rPr>
        <w:t>نظامي</w:t>
      </w:r>
    </w:p>
    <w:p w:rsidR="005C3499" w:rsidRPr="005F1F88" w:rsidRDefault="005C3499" w:rsidP="005C3499">
      <w:pPr>
        <w:pStyle w:val="H23GA"/>
        <w:rPr>
          <w:rtl/>
        </w:rPr>
      </w:pPr>
      <w:r w:rsidRPr="005F1F88">
        <w:tab/>
      </w:r>
      <w:r w:rsidRPr="005F1F88">
        <w:tab/>
      </w:r>
      <w:r w:rsidRPr="005F1F88">
        <w:rPr>
          <w:rtl/>
        </w:rPr>
        <w:t>التدابير المتخذة لمعالجة مسألة العمال المهاجرين الذين هم في وضع غير نظامي</w:t>
      </w:r>
    </w:p>
    <w:p w:rsidR="005C3499" w:rsidRPr="005F1F88" w:rsidRDefault="005C3499" w:rsidP="005C3499">
      <w:pPr>
        <w:pStyle w:val="H23GA"/>
        <w:rPr>
          <w:rtl/>
        </w:rPr>
      </w:pPr>
      <w:r w:rsidRPr="005F1F88">
        <w:tab/>
      </w:r>
      <w:r w:rsidRPr="005F1F88">
        <w:tab/>
      </w:r>
      <w:r w:rsidRPr="005F1F88">
        <w:rPr>
          <w:rtl/>
        </w:rPr>
        <w:t>الأطفال المتروكون في بلد المنشأ</w:t>
      </w:r>
    </w:p>
    <w:p w:rsidR="005C3499" w:rsidRPr="005F1F88" w:rsidRDefault="005C3499" w:rsidP="005C3499">
      <w:pPr>
        <w:pStyle w:val="H23GA"/>
        <w:rPr>
          <w:rtl/>
        </w:rPr>
      </w:pPr>
      <w:r w:rsidRPr="005F1F88">
        <w:tab/>
      </w:r>
      <w:r w:rsidRPr="005F1F88">
        <w:tab/>
      </w:r>
      <w:r w:rsidRPr="005F1F88">
        <w:rPr>
          <w:rtl/>
        </w:rPr>
        <w:t>وكالات التوظيف</w:t>
      </w:r>
    </w:p>
    <w:p w:rsidR="005C3499" w:rsidRPr="00331F4F" w:rsidRDefault="005C3499" w:rsidP="005C3499">
      <w:pPr>
        <w:pStyle w:val="SingleTxtGA"/>
        <w:rPr>
          <w:b/>
          <w:bCs/>
          <w:rtl/>
          <w:lang w:eastAsia="zh-TW"/>
        </w:rPr>
      </w:pPr>
      <w:r>
        <w:rPr>
          <w:rFonts w:hint="cs"/>
          <w:rtl/>
          <w:lang w:eastAsia="zh-TW"/>
        </w:rPr>
        <w:t>50-</w:t>
      </w:r>
      <w:r>
        <w:rPr>
          <w:rFonts w:hint="cs"/>
          <w:rtl/>
          <w:lang w:eastAsia="zh-TW"/>
        </w:rPr>
        <w:tab/>
      </w:r>
      <w:r w:rsidRPr="005F1F88">
        <w:rPr>
          <w:b/>
          <w:bCs/>
          <w:rtl/>
          <w:lang w:eastAsia="zh-TW"/>
        </w:rPr>
        <w:t>توصي اللجنة الدولة الطرف باتخاذ التدابير التالية:</w:t>
      </w:r>
      <w:r>
        <w:rPr>
          <w:rtl/>
          <w:lang w:eastAsia="zh-TW"/>
        </w:rPr>
        <w:t xml:space="preserve"> </w:t>
      </w:r>
    </w:p>
    <w:p w:rsidR="005C3499" w:rsidRPr="003C3C3B" w:rsidRDefault="005C3499" w:rsidP="005C3499">
      <w:pPr>
        <w:pStyle w:val="SingleTxtGA"/>
        <w:rPr>
          <w:b/>
          <w:bCs/>
          <w:rtl/>
          <w:lang w:eastAsia="zh-TW"/>
        </w:rPr>
      </w:pPr>
      <w:r>
        <w:rPr>
          <w:rFonts w:hint="cs"/>
          <w:rtl/>
          <w:lang w:eastAsia="zh-TW"/>
        </w:rPr>
        <w:tab/>
      </w:r>
      <w:r>
        <w:rPr>
          <w:rtl/>
          <w:lang w:eastAsia="zh-TW"/>
        </w:rPr>
        <w:t>(أ)</w:t>
      </w:r>
      <w:r>
        <w:rPr>
          <w:rFonts w:hint="cs"/>
          <w:rtl/>
          <w:lang w:eastAsia="zh-TW"/>
        </w:rPr>
        <w:tab/>
      </w:r>
      <w:r w:rsidRPr="003C3C3B">
        <w:rPr>
          <w:rFonts w:hint="cs"/>
          <w:b/>
          <w:bCs/>
          <w:color w:val="FF0000"/>
          <w:rtl/>
          <w:lang w:eastAsia="zh-TW"/>
        </w:rPr>
        <w:t>...</w:t>
      </w:r>
      <w:r w:rsidRPr="003C3C3B">
        <w:rPr>
          <w:b/>
          <w:bCs/>
          <w:rtl/>
          <w:lang w:eastAsia="zh-TW"/>
        </w:rPr>
        <w:t>؛</w:t>
      </w:r>
    </w:p>
    <w:p w:rsidR="005C3499" w:rsidRPr="003C3C3B" w:rsidRDefault="005C3499" w:rsidP="005C3499">
      <w:pPr>
        <w:pStyle w:val="SingleTxtGA"/>
        <w:rPr>
          <w:b/>
          <w:bCs/>
          <w:rtl/>
          <w:lang w:eastAsia="zh-TW"/>
        </w:rPr>
      </w:pPr>
      <w:r>
        <w:rPr>
          <w:rFonts w:hint="cs"/>
          <w:rtl/>
          <w:lang w:eastAsia="zh-TW"/>
        </w:rPr>
        <w:tab/>
      </w:r>
      <w:r>
        <w:rPr>
          <w:rtl/>
          <w:lang w:eastAsia="zh-TW"/>
        </w:rPr>
        <w:t>(ب)</w:t>
      </w:r>
      <w:r>
        <w:rPr>
          <w:rFonts w:hint="cs"/>
          <w:rtl/>
          <w:lang w:eastAsia="zh-TW"/>
        </w:rPr>
        <w:tab/>
      </w:r>
      <w:r w:rsidRPr="003C3C3B">
        <w:rPr>
          <w:rFonts w:hint="cs"/>
          <w:b/>
          <w:bCs/>
          <w:color w:val="FF0000"/>
          <w:rtl/>
          <w:lang w:eastAsia="zh-TW"/>
        </w:rPr>
        <w:t>...</w:t>
      </w:r>
      <w:r w:rsidRPr="003C3C3B">
        <w:rPr>
          <w:b/>
          <w:bCs/>
          <w:rtl/>
          <w:lang w:eastAsia="zh-TW"/>
        </w:rPr>
        <w:t>؛</w:t>
      </w:r>
    </w:p>
    <w:p w:rsidR="005C3499" w:rsidRPr="007B56C1" w:rsidRDefault="005C3499" w:rsidP="005C3499">
      <w:pPr>
        <w:pStyle w:val="SingleTxtGA"/>
        <w:rPr>
          <w:b/>
          <w:bCs/>
          <w:rtl/>
          <w:lang w:eastAsia="zh-TW"/>
        </w:rPr>
      </w:pPr>
      <w:r>
        <w:rPr>
          <w:rFonts w:hint="cs"/>
          <w:rtl/>
          <w:lang w:eastAsia="zh-TW"/>
        </w:rPr>
        <w:tab/>
      </w:r>
      <w:r>
        <w:rPr>
          <w:rtl/>
          <w:lang w:eastAsia="zh-TW"/>
        </w:rPr>
        <w:t>(ج)</w:t>
      </w:r>
      <w:r>
        <w:rPr>
          <w:rFonts w:hint="cs"/>
          <w:rtl/>
          <w:lang w:eastAsia="zh-TW"/>
        </w:rPr>
        <w:tab/>
      </w:r>
      <w:r w:rsidRPr="007B56C1">
        <w:rPr>
          <w:b/>
          <w:bCs/>
          <w:rtl/>
          <w:lang w:eastAsia="zh-TW"/>
        </w:rPr>
        <w:t xml:space="preserve">التأكد من أن وكالات التوظيف الخاصة تقدم معلومات كاملة إلى الأفراد الذين يبحثون عن فرص عمل في الخارج ومن أنها تضمن تمتعهم الفعلي بجميع استحقاقات العمل المتفق عليها، ولا سيما الرواتب؛ </w:t>
      </w:r>
    </w:p>
    <w:p w:rsidR="005C3499" w:rsidRPr="003C3C3B" w:rsidRDefault="005C3499" w:rsidP="005C3499">
      <w:pPr>
        <w:pStyle w:val="SingleTxtGA"/>
        <w:rPr>
          <w:b/>
          <w:bCs/>
          <w:rtl/>
          <w:lang w:eastAsia="zh-TW"/>
        </w:rPr>
      </w:pPr>
      <w:r>
        <w:rPr>
          <w:lang w:eastAsia="zh-TW"/>
        </w:rPr>
        <w:tab/>
      </w:r>
      <w:r>
        <w:rPr>
          <w:rtl/>
          <w:lang w:eastAsia="zh-TW"/>
        </w:rPr>
        <w:t>(د)</w:t>
      </w:r>
      <w:r>
        <w:rPr>
          <w:rFonts w:hint="cs"/>
          <w:rtl/>
          <w:lang w:eastAsia="zh-TW"/>
        </w:rPr>
        <w:tab/>
      </w:r>
      <w:r w:rsidRPr="003C3C3B">
        <w:rPr>
          <w:rFonts w:hint="cs"/>
          <w:b/>
          <w:bCs/>
          <w:color w:val="FF0000"/>
          <w:rtl/>
          <w:lang w:eastAsia="zh-TW"/>
        </w:rPr>
        <w:t>...</w:t>
      </w:r>
      <w:r w:rsidRPr="003C3C3B">
        <w:rPr>
          <w:b/>
          <w:bCs/>
          <w:rtl/>
          <w:lang w:eastAsia="zh-TW"/>
        </w:rPr>
        <w:t>.</w:t>
      </w:r>
    </w:p>
    <w:p w:rsidR="005C3499" w:rsidRPr="005F1F88" w:rsidRDefault="005C3499" w:rsidP="005C3499">
      <w:pPr>
        <w:pStyle w:val="H23GA"/>
        <w:rPr>
          <w:rtl/>
        </w:rPr>
      </w:pPr>
      <w:r>
        <w:rPr>
          <w:rFonts w:hint="cs"/>
          <w:rtl/>
        </w:rPr>
        <w:tab/>
      </w:r>
      <w:r>
        <w:tab/>
      </w:r>
      <w:r w:rsidRPr="005F1F88">
        <w:rPr>
          <w:rtl/>
        </w:rPr>
        <w:t xml:space="preserve">عمليات </w:t>
      </w:r>
      <w:r w:rsidRPr="007B56C1">
        <w:rPr>
          <w:rtl/>
          <w:lang w:eastAsia="zh-TW"/>
        </w:rPr>
        <w:t>التنقل</w:t>
      </w:r>
      <w:r w:rsidRPr="005F1F88">
        <w:rPr>
          <w:rtl/>
        </w:rPr>
        <w:t xml:space="preserve"> والاستخدام غير القانونية</w:t>
      </w:r>
      <w:r>
        <w:rPr>
          <w:rtl/>
        </w:rPr>
        <w:t xml:space="preserve"> أو </w:t>
      </w:r>
      <w:r w:rsidRPr="005F1F88">
        <w:rPr>
          <w:rtl/>
        </w:rPr>
        <w:t xml:space="preserve">السرية للعمال المهاجرين الذين هم في وضع غير </w:t>
      </w:r>
      <w:r>
        <w:rPr>
          <w:rtl/>
        </w:rPr>
        <w:t>نظامي</w:t>
      </w:r>
    </w:p>
    <w:p w:rsidR="005C3499" w:rsidRPr="00B125AF" w:rsidRDefault="005C3499" w:rsidP="005C3499">
      <w:pPr>
        <w:pStyle w:val="H23GA"/>
        <w:rPr>
          <w:rtl/>
        </w:rPr>
      </w:pPr>
      <w:r>
        <w:rPr>
          <w:rFonts w:hint="cs"/>
          <w:rtl/>
        </w:rPr>
        <w:tab/>
      </w:r>
      <w:r w:rsidRPr="00B125AF">
        <w:rPr>
          <w:rtl/>
        </w:rPr>
        <w:t>٧-</w:t>
      </w:r>
      <w:r>
        <w:rPr>
          <w:rFonts w:hint="cs"/>
          <w:rtl/>
        </w:rPr>
        <w:tab/>
      </w:r>
      <w:r w:rsidRPr="00B125AF">
        <w:rPr>
          <w:rtl/>
        </w:rPr>
        <w:t>النشر والمتابعة</w:t>
      </w:r>
    </w:p>
    <w:p w:rsidR="005C3499" w:rsidRPr="00B125AF" w:rsidRDefault="005C3499" w:rsidP="005C3499">
      <w:pPr>
        <w:pStyle w:val="H23GA"/>
        <w:rPr>
          <w:rtl/>
        </w:rPr>
      </w:pPr>
      <w:r w:rsidRPr="00B125AF">
        <w:tab/>
      </w:r>
      <w:r w:rsidRPr="00B125AF">
        <w:tab/>
      </w:r>
      <w:r w:rsidRPr="00B125AF">
        <w:rPr>
          <w:rtl/>
        </w:rPr>
        <w:t>النشر</w:t>
      </w:r>
    </w:p>
    <w:p w:rsidR="005C3499" w:rsidRPr="00B125AF" w:rsidRDefault="005C3499" w:rsidP="005C3499">
      <w:pPr>
        <w:pStyle w:val="SingleTxtGA"/>
        <w:textDirection w:val="tbRlV"/>
        <w:rPr>
          <w:bCs/>
          <w:rtl/>
          <w:lang w:eastAsia="zh-TW"/>
        </w:rPr>
      </w:pPr>
      <w:r w:rsidRPr="008B656F">
        <w:rPr>
          <w:b/>
          <w:rtl/>
          <w:lang w:eastAsia="zh-TW"/>
        </w:rPr>
        <w:t>٥٦-</w:t>
      </w:r>
      <w:r>
        <w:rPr>
          <w:rFonts w:hint="cs"/>
          <w:bCs/>
          <w:rtl/>
          <w:lang w:eastAsia="zh-TW"/>
        </w:rPr>
        <w:tab/>
      </w:r>
      <w:r w:rsidRPr="00B125AF">
        <w:rPr>
          <w:bCs/>
          <w:rtl/>
          <w:lang w:eastAsia="zh-TW"/>
        </w:rPr>
        <w:t xml:space="preserve">تطلب </w:t>
      </w:r>
      <w:r w:rsidRPr="007B56C1">
        <w:rPr>
          <w:b/>
          <w:bCs/>
          <w:rtl/>
          <w:lang w:eastAsia="zh-TW"/>
        </w:rPr>
        <w:t>اللجنة</w:t>
      </w:r>
      <w:r w:rsidRPr="00B125AF">
        <w:rPr>
          <w:bCs/>
          <w:rtl/>
          <w:lang w:eastAsia="zh-TW"/>
        </w:rPr>
        <w:t xml:space="preserve"> إلى الدولة الطرف أن تضمن نشر هذه الملاحظات الختامية في الوقت المناسب، باللغات الرسمية للدولة الطرف، على مؤسسات الدولة ذات الصلة، بما في ذلك الوزارات الحكومية والسلطة التشريعية والسلطة القضائية والسلطات المحلية ذات الصلة، فضلا</w:t>
      </w:r>
      <w:r>
        <w:rPr>
          <w:rFonts w:hint="cs"/>
          <w:bCs/>
          <w:rtl/>
          <w:lang w:eastAsia="zh-TW"/>
        </w:rPr>
        <w:t>ً</w:t>
      </w:r>
      <w:r w:rsidRPr="00B125AF">
        <w:rPr>
          <w:bCs/>
          <w:rtl/>
          <w:lang w:eastAsia="zh-TW"/>
        </w:rPr>
        <w:t xml:space="preserve"> عن المنظمات غير الحكومية وسائر أعضاء المجتمع المدني. </w:t>
      </w:r>
    </w:p>
    <w:p w:rsidR="005C3499" w:rsidRPr="00B125AF" w:rsidRDefault="005C3499" w:rsidP="005C3499">
      <w:pPr>
        <w:pStyle w:val="H23G"/>
        <w:bidi/>
        <w:textDirection w:val="tbRlV"/>
        <w:rPr>
          <w:rFonts w:hint="default"/>
          <w:b w:val="0"/>
          <w:bCs/>
          <w:rtl/>
          <w:lang w:eastAsia="zh-TW"/>
        </w:rPr>
      </w:pPr>
      <w:r w:rsidRPr="00B125AF">
        <w:rPr>
          <w:b w:val="0"/>
          <w:bCs/>
          <w:lang w:eastAsia="zh-TW"/>
        </w:rPr>
        <w:lastRenderedPageBreak/>
        <w:tab/>
      </w:r>
      <w:r w:rsidRPr="00B125AF">
        <w:rPr>
          <w:b w:val="0"/>
          <w:bCs/>
          <w:lang w:eastAsia="zh-TW"/>
        </w:rPr>
        <w:tab/>
      </w:r>
      <w:r w:rsidRPr="00B125AF">
        <w:rPr>
          <w:b w:val="0"/>
          <w:bCs/>
          <w:rtl/>
          <w:lang w:eastAsia="zh-TW"/>
        </w:rPr>
        <w:t xml:space="preserve">المساعدة التقنية </w:t>
      </w:r>
    </w:p>
    <w:p w:rsidR="005C3499" w:rsidRPr="00B125AF" w:rsidRDefault="005C3499" w:rsidP="005C3499">
      <w:pPr>
        <w:pStyle w:val="SingleTxtGA"/>
        <w:textDirection w:val="tbRlV"/>
        <w:rPr>
          <w:bCs/>
          <w:rtl/>
          <w:lang w:eastAsia="zh-TW"/>
        </w:rPr>
      </w:pPr>
      <w:r w:rsidRPr="008B656F">
        <w:rPr>
          <w:b/>
          <w:rtl/>
          <w:lang w:eastAsia="zh-TW"/>
        </w:rPr>
        <w:t>٥٧-</w:t>
      </w:r>
      <w:r>
        <w:rPr>
          <w:rFonts w:hint="cs"/>
          <w:bCs/>
          <w:rtl/>
          <w:lang w:eastAsia="zh-TW"/>
        </w:rPr>
        <w:tab/>
      </w:r>
      <w:r>
        <w:rPr>
          <w:bCs/>
          <w:rtl/>
          <w:lang w:eastAsia="zh-TW"/>
        </w:rPr>
        <w:t xml:space="preserve">توصي </w:t>
      </w:r>
      <w:r w:rsidRPr="007B56C1">
        <w:rPr>
          <w:b/>
          <w:bCs/>
          <w:rtl/>
          <w:lang w:eastAsia="zh-TW"/>
        </w:rPr>
        <w:t>اللجنة</w:t>
      </w:r>
      <w:r>
        <w:rPr>
          <w:bCs/>
          <w:rtl/>
          <w:lang w:eastAsia="zh-TW"/>
        </w:rPr>
        <w:t xml:space="preserve"> الدولة الطرف</w:t>
      </w:r>
      <w:r w:rsidRPr="00B125AF">
        <w:rPr>
          <w:bCs/>
          <w:rtl/>
          <w:lang w:eastAsia="zh-TW"/>
        </w:rPr>
        <w:t xml:space="preserve"> بأن تستفيد </w:t>
      </w:r>
      <w:r>
        <w:rPr>
          <w:rFonts w:hint="cs"/>
          <w:bCs/>
          <w:rtl/>
          <w:lang w:eastAsia="zh-TW"/>
        </w:rPr>
        <w:t>أكثر</w:t>
      </w:r>
      <w:r>
        <w:rPr>
          <w:bCs/>
          <w:rtl/>
          <w:lang w:eastAsia="zh-TW"/>
        </w:rPr>
        <w:t xml:space="preserve"> </w:t>
      </w:r>
      <w:r w:rsidRPr="00B125AF">
        <w:rPr>
          <w:bCs/>
          <w:rtl/>
          <w:lang w:eastAsia="zh-TW"/>
        </w:rPr>
        <w:t>من المساعدة الدولية من أجل تنفيذ التوصيات الواردة في هذه الملاحظات الختامية بما يتفق مع خطة التنمية المستدامة لعام 2030.</w:t>
      </w:r>
    </w:p>
    <w:p w:rsidR="005C3499" w:rsidRPr="00B125AF" w:rsidRDefault="005C3499" w:rsidP="005C3499">
      <w:pPr>
        <w:pStyle w:val="H23GA"/>
        <w:pageBreakBefore/>
        <w:rPr>
          <w:rtl/>
        </w:rPr>
      </w:pPr>
      <w:r>
        <w:rPr>
          <w:rFonts w:hint="cs"/>
          <w:rtl/>
        </w:rPr>
        <w:lastRenderedPageBreak/>
        <w:tab/>
      </w:r>
      <w:r>
        <w:rPr>
          <w:rFonts w:hint="cs"/>
          <w:rtl/>
        </w:rPr>
        <w:tab/>
      </w:r>
      <w:dir w:val="rtl">
        <w:r w:rsidRPr="00B125AF">
          <w:rPr>
            <w:rtl/>
          </w:rPr>
          <w:t>متابعة الملاحظات الختامية</w:t>
        </w:r>
        <w:r w:rsidRPr="00B125AF">
          <w:rPr>
            <w:rFonts w:cs="Times New Roman" w:hint="cs"/>
            <w:rtl/>
          </w:rPr>
          <w:t>‬</w:t>
        </w:r>
        <w:r w:rsidRPr="00B125AF">
          <w:rPr>
            <w:rtl/>
          </w:rPr>
          <w:t xml:space="preserve"> </w:t>
        </w:r>
        <w:r w:rsidRPr="00B125AF">
          <w:rPr>
            <w:highlight w:val="yellow"/>
            <w:rtl/>
          </w:rPr>
          <w:t>[[لا يدرَج دائماً]]</w:t>
        </w:r>
        <w:r>
          <w:t>‬</w:t>
        </w:r>
        <w:r>
          <w:t>‬</w:t>
        </w:r>
        <w:r>
          <w:t>‬</w:t>
        </w:r>
        <w:r>
          <w:t>‬</w:t>
        </w:r>
        <w:r>
          <w:t>‬</w:t>
        </w:r>
      </w:dir>
    </w:p>
    <w:p w:rsidR="005C3499" w:rsidRPr="00B125AF" w:rsidRDefault="005C3499" w:rsidP="005C3499">
      <w:pPr>
        <w:pStyle w:val="SingleTxtGA"/>
        <w:textDirection w:val="tbRlV"/>
        <w:rPr>
          <w:bCs/>
          <w:rtl/>
          <w:lang w:eastAsia="zh-TW"/>
        </w:rPr>
      </w:pPr>
      <w:r w:rsidRPr="008B656F">
        <w:rPr>
          <w:b/>
          <w:rtl/>
          <w:lang w:eastAsia="zh-TW"/>
        </w:rPr>
        <w:t>٥٨-</w:t>
      </w:r>
      <w:r>
        <w:rPr>
          <w:rFonts w:hint="cs"/>
          <w:bCs/>
          <w:rtl/>
          <w:lang w:eastAsia="zh-TW"/>
        </w:rPr>
        <w:tab/>
      </w:r>
      <w:r w:rsidRPr="00B125AF">
        <w:rPr>
          <w:bCs/>
          <w:rtl/>
          <w:lang w:eastAsia="zh-TW"/>
        </w:rPr>
        <w:t xml:space="preserve">تطلب اللجنة إلى الدولة الطرف أن تقدم في غضون سنتين، (أي بحلول </w:t>
      </w:r>
      <w:r w:rsidRPr="00B125AF">
        <w:rPr>
          <w:bCs/>
          <w:color w:val="FF0000"/>
          <w:rtl/>
          <w:lang w:eastAsia="zh-TW"/>
        </w:rPr>
        <w:t>التاريخ</w:t>
      </w:r>
      <w:r w:rsidRPr="00B125AF">
        <w:rPr>
          <w:bCs/>
          <w:rtl/>
          <w:lang w:eastAsia="zh-TW"/>
        </w:rPr>
        <w:t xml:space="preserve">)، معلومات </w:t>
      </w:r>
      <w:r w:rsidRPr="007B56C1">
        <w:rPr>
          <w:b/>
          <w:bCs/>
          <w:rtl/>
          <w:lang w:eastAsia="zh-TW"/>
        </w:rPr>
        <w:t>كتابية</w:t>
      </w:r>
      <w:r w:rsidRPr="00B125AF">
        <w:rPr>
          <w:bCs/>
          <w:rtl/>
          <w:lang w:eastAsia="zh-TW"/>
        </w:rPr>
        <w:t xml:space="preserve"> عن تنفيذ التوصيات الواردة في الفقرات</w:t>
      </w:r>
      <w:r>
        <w:rPr>
          <w:rFonts w:hint="cs"/>
          <w:bCs/>
          <w:rtl/>
          <w:lang w:eastAsia="zh-TW"/>
        </w:rPr>
        <w:t xml:space="preserve"> </w:t>
      </w:r>
      <w:r w:rsidRPr="007B56C1">
        <w:rPr>
          <w:bCs/>
          <w:color w:val="FF0000"/>
          <w:lang w:val="fr-CH" w:eastAsia="zh-TW"/>
        </w:rPr>
        <w:t>X</w:t>
      </w:r>
      <w:r w:rsidRPr="007B56C1">
        <w:rPr>
          <w:bCs/>
          <w:color w:val="FF0000"/>
          <w:rtl/>
          <w:lang w:eastAsia="zh-TW"/>
        </w:rPr>
        <w:t xml:space="preserve"> </w:t>
      </w:r>
      <w:r w:rsidRPr="00B125AF">
        <w:rPr>
          <w:bCs/>
          <w:rtl/>
          <w:lang w:eastAsia="zh-TW"/>
        </w:rPr>
        <w:t>و</w:t>
      </w:r>
      <w:r w:rsidRPr="007B56C1">
        <w:rPr>
          <w:bCs/>
          <w:color w:val="FF0000"/>
          <w:lang w:val="fr-CH" w:eastAsia="zh-TW"/>
        </w:rPr>
        <w:t>X</w:t>
      </w:r>
      <w:r w:rsidRPr="00B125AF">
        <w:rPr>
          <w:bCs/>
          <w:rtl/>
          <w:lang w:eastAsia="zh-TW"/>
        </w:rPr>
        <w:t xml:space="preserve"> و</w:t>
      </w:r>
      <w:r w:rsidRPr="007B56C1">
        <w:rPr>
          <w:bCs/>
          <w:color w:val="FF0000"/>
          <w:lang w:val="fr-CH" w:eastAsia="zh-TW"/>
        </w:rPr>
        <w:t>X</w:t>
      </w:r>
      <w:r w:rsidRPr="00B125AF">
        <w:rPr>
          <w:bCs/>
          <w:rtl/>
          <w:lang w:eastAsia="zh-TW"/>
        </w:rPr>
        <w:t xml:space="preserve"> أعلاه.</w:t>
      </w:r>
    </w:p>
    <w:p w:rsidR="005C3499" w:rsidRPr="00B125AF" w:rsidRDefault="005C3499" w:rsidP="005C3499">
      <w:pPr>
        <w:pStyle w:val="H23G"/>
        <w:bidi/>
        <w:textDirection w:val="tbRlV"/>
        <w:rPr>
          <w:rFonts w:hint="default"/>
          <w:b w:val="0"/>
          <w:bCs/>
          <w:rtl/>
          <w:lang w:eastAsia="zh-TW"/>
        </w:rPr>
      </w:pPr>
      <w:r w:rsidRPr="00B125AF">
        <w:rPr>
          <w:b w:val="0"/>
          <w:bCs/>
          <w:lang w:eastAsia="zh-TW"/>
        </w:rPr>
        <w:tab/>
      </w:r>
      <w:r w:rsidRPr="00B125AF">
        <w:rPr>
          <w:b w:val="0"/>
          <w:bCs/>
          <w:lang w:eastAsia="zh-TW"/>
        </w:rPr>
        <w:tab/>
      </w:r>
      <w:dir w:val="rtl">
        <w:r w:rsidRPr="00B125AF">
          <w:rPr>
            <w:b w:val="0"/>
            <w:bCs/>
            <w:rtl/>
            <w:lang w:eastAsia="zh-TW"/>
          </w:rPr>
          <w:t>التقرير الدوري المقبل</w:t>
        </w:r>
        <w:r w:rsidRPr="00B125AF">
          <w:rPr>
            <w:b w:val="0"/>
            <w:bCs/>
            <w:rtl/>
            <w:lang w:eastAsia="zh-TW"/>
          </w:rPr>
          <w:t>‬</w:t>
        </w:r>
        <w:r>
          <w:t>‬</w:t>
        </w:r>
        <w:r>
          <w:t>‬</w:t>
        </w:r>
        <w:r>
          <w:t>‬</w:t>
        </w:r>
        <w:r>
          <w:t>‬</w:t>
        </w:r>
        <w:r>
          <w:t>‬</w:t>
        </w:r>
      </w:dir>
    </w:p>
    <w:p w:rsidR="005C3499" w:rsidRDefault="005C3499" w:rsidP="005C3499">
      <w:pPr>
        <w:pStyle w:val="SingleTxtGA"/>
        <w:rPr>
          <w:rtl/>
        </w:rPr>
      </w:pPr>
      <w:r w:rsidRPr="008B656F">
        <w:rPr>
          <w:b/>
          <w:rtl/>
          <w:lang w:val="en-GB" w:eastAsia="zh-TW"/>
        </w:rPr>
        <w:t>٥٩</w:t>
      </w:r>
      <w:r w:rsidRPr="008B656F">
        <w:rPr>
          <w:rFonts w:hint="cs"/>
          <w:b/>
          <w:rtl/>
          <w:lang w:val="en-GB" w:eastAsia="zh-TW"/>
        </w:rPr>
        <w:t>-</w:t>
      </w:r>
      <w:r>
        <w:rPr>
          <w:rFonts w:hint="cs"/>
          <w:bCs/>
          <w:rtl/>
          <w:lang w:val="en-GB" w:eastAsia="zh-TW"/>
        </w:rPr>
        <w:tab/>
      </w:r>
      <w:r w:rsidRPr="00B125AF">
        <w:rPr>
          <w:bCs/>
          <w:rtl/>
          <w:lang w:val="en-GB" w:eastAsia="zh-TW"/>
        </w:rPr>
        <w:t xml:space="preserve">تطلب اللجنة إلى </w:t>
      </w:r>
      <w:r w:rsidRPr="007B56C1">
        <w:rPr>
          <w:b/>
          <w:bCs/>
          <w:rtl/>
          <w:lang w:eastAsia="zh-TW"/>
        </w:rPr>
        <w:t>الدولة</w:t>
      </w:r>
      <w:r w:rsidRPr="00B125AF">
        <w:rPr>
          <w:bCs/>
          <w:rtl/>
          <w:lang w:val="en-GB" w:eastAsia="zh-TW"/>
        </w:rPr>
        <w:t xml:space="preserve"> الطرف أن تقدم تقريرها الدوري </w:t>
      </w:r>
      <w:r w:rsidRPr="00B125AF">
        <w:rPr>
          <w:bCs/>
          <w:color w:val="FF0000"/>
          <w:rtl/>
          <w:lang w:eastAsia="zh-TW"/>
        </w:rPr>
        <w:t>الرقم</w:t>
      </w:r>
      <w:r w:rsidRPr="00B125AF">
        <w:rPr>
          <w:bCs/>
          <w:color w:val="FF0000"/>
          <w:rtl/>
          <w:lang w:val="en-GB" w:eastAsia="zh-TW"/>
        </w:rPr>
        <w:t xml:space="preserve"> </w:t>
      </w:r>
      <w:r w:rsidRPr="00B125AF">
        <w:rPr>
          <w:bCs/>
          <w:rtl/>
          <w:lang w:val="en-GB" w:eastAsia="zh-TW"/>
        </w:rPr>
        <w:t xml:space="preserve">بحلول </w:t>
      </w:r>
      <w:r w:rsidRPr="00B125AF">
        <w:rPr>
          <w:bCs/>
          <w:color w:val="FF0000"/>
          <w:rtl/>
          <w:lang w:val="en-GB" w:eastAsia="zh-TW"/>
        </w:rPr>
        <w:t>التاريخ</w:t>
      </w:r>
      <w:r w:rsidRPr="00B125AF">
        <w:rPr>
          <w:bCs/>
          <w:rtl/>
          <w:lang w:val="en-GB" w:eastAsia="zh-TW"/>
        </w:rPr>
        <w:t xml:space="preserve">. </w:t>
      </w:r>
      <w:dir w:val="rtl">
        <w:r w:rsidRPr="00B125AF">
          <w:rPr>
            <w:bCs/>
            <w:rtl/>
            <w:lang w:val="en-GB" w:eastAsia="zh-TW"/>
          </w:rPr>
          <w:t xml:space="preserve">وقد ترغب الدولة الطرف، </w:t>
        </w:r>
        <w:r>
          <w:rPr>
            <w:bCs/>
            <w:rtl/>
            <w:lang w:eastAsia="zh-TW"/>
          </w:rPr>
          <w:t>عند القيام</w:t>
        </w:r>
        <w:r w:rsidRPr="00B125AF">
          <w:rPr>
            <w:bCs/>
            <w:rtl/>
            <w:lang w:val="en-GB" w:eastAsia="zh-TW"/>
          </w:rPr>
          <w:t xml:space="preserve"> </w:t>
        </w:r>
        <w:r>
          <w:rPr>
            <w:bCs/>
            <w:rtl/>
            <w:lang w:eastAsia="zh-TW"/>
          </w:rPr>
          <w:t>ب</w:t>
        </w:r>
        <w:r w:rsidRPr="00B125AF">
          <w:rPr>
            <w:bCs/>
            <w:rtl/>
            <w:lang w:val="en-GB" w:eastAsia="zh-TW"/>
          </w:rPr>
          <w:t>ذلك، في اتباع الإجراء المبسط لتقديم التقارير.</w:t>
        </w:r>
        <w:r w:rsidRPr="00B125AF">
          <w:rPr>
            <w:bCs/>
            <w:rtl/>
            <w:lang w:val="en-GB" w:eastAsia="zh-TW"/>
          </w:rPr>
          <w:t>‬ وتوجه اللجنة انتباه الدولة الطرف إلى مبادئها التوجيهية المنسقة لتقديم التقارير الخاصة بمعاهد</w:t>
        </w:r>
        <w:r>
          <w:rPr>
            <w:bCs/>
            <w:rtl/>
            <w:lang w:eastAsia="zh-TW"/>
          </w:rPr>
          <w:t>ات</w:t>
        </w:r>
        <w:r w:rsidRPr="00B125AF">
          <w:rPr>
            <w:bCs/>
            <w:rtl/>
            <w:lang w:val="en-GB" w:eastAsia="zh-TW"/>
          </w:rPr>
          <w:t xml:space="preserve"> بعينها (</w:t>
        </w:r>
        <w:r w:rsidRPr="00762635">
          <w:rPr>
            <w:b/>
          </w:rPr>
          <w:t>HRI/GEN.2/Rev.6</w:t>
        </w:r>
        <w:r w:rsidRPr="00B125AF">
          <w:rPr>
            <w:bCs/>
            <w:rtl/>
            <w:lang w:val="en-GB" w:eastAsia="zh-TW"/>
          </w:rPr>
          <w:t>).</w:t>
        </w:r>
        <w:r>
          <w:t>‬</w:t>
        </w:r>
        <w:r>
          <w:t>‬</w:t>
        </w:r>
        <w:r>
          <w:t>‬</w:t>
        </w:r>
        <w:r>
          <w:t>‬</w:t>
        </w:r>
        <w:r>
          <w:t>‬</w:t>
        </w:r>
      </w:dir>
    </w:p>
    <w:p w:rsidR="005C3499" w:rsidRPr="007B56C1" w:rsidRDefault="005C3499" w:rsidP="005C3499">
      <w:pPr>
        <w:spacing w:before="120"/>
        <w:jc w:val="center"/>
        <w:rPr>
          <w:u w:val="single"/>
          <w:rtl/>
        </w:rPr>
      </w:pPr>
      <w:r>
        <w:rPr>
          <w:u w:val="single"/>
          <w:rtl/>
        </w:rPr>
        <w:tab/>
      </w:r>
      <w:r>
        <w:rPr>
          <w:u w:val="single"/>
          <w:rtl/>
        </w:rPr>
        <w:tab/>
      </w:r>
      <w:r>
        <w:rPr>
          <w:u w:val="single"/>
          <w:rtl/>
        </w:rPr>
        <w:tab/>
      </w:r>
    </w:p>
    <w:sectPr w:rsidR="005C3499" w:rsidRPr="007B56C1" w:rsidSect="005A3015">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361" w:right="1134" w:bottom="1134" w:left="1134" w:header="851"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4D2" w:rsidRPr="002901D9" w:rsidRDefault="002234D2" w:rsidP="002901D9">
      <w:pPr>
        <w:spacing w:after="60" w:line="240" w:lineRule="auto"/>
        <w:rPr>
          <w:i/>
          <w:iCs/>
        </w:rPr>
      </w:pPr>
      <w:r>
        <w:rPr>
          <w:rFonts w:hint="cs"/>
          <w:i/>
          <w:iCs/>
          <w:rtl/>
        </w:rPr>
        <w:t>الحواشي</w:t>
      </w:r>
    </w:p>
  </w:endnote>
  <w:endnote w:type="continuationSeparator" w:id="0">
    <w:p w:rsidR="002234D2" w:rsidRDefault="002234D2" w:rsidP="00656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5C3499" w:rsidP="00E61B92">
    <w:pPr>
      <w:pStyle w:val="Pieddepage"/>
      <w:tabs>
        <w:tab w:val="right" w:pos="9598"/>
      </w:tabs>
    </w:pPr>
    <w:r>
      <w:fldChar w:fldCharType="begin"/>
    </w:r>
    <w:r>
      <w:instrText xml:space="preserve"> DOCPROPERTY  gdocf  \* MERGEFORMAT </w:instrText>
    </w:r>
    <w:r>
      <w:fldChar w:fldCharType="separate"/>
    </w:r>
    <w:proofErr w:type="spellStart"/>
    <w:r w:rsidR="00E61B92" w:rsidRPr="000132BF">
      <w:t>gdocf</w:t>
    </w:r>
    <w:proofErr w:type="spellEnd"/>
    <w:r>
      <w:fldChar w:fldCharType="end"/>
    </w:r>
    <w:r w:rsidR="00E61B92">
      <w:tab/>
    </w:r>
    <w:r w:rsidR="00E61B92" w:rsidRPr="005B635A">
      <w:rPr>
        <w:b/>
        <w:sz w:val="18"/>
      </w:rPr>
      <w:fldChar w:fldCharType="begin"/>
    </w:r>
    <w:r w:rsidR="00E61B92" w:rsidRPr="005B635A">
      <w:rPr>
        <w:b/>
        <w:sz w:val="18"/>
      </w:rPr>
      <w:instrText xml:space="preserve"> PAGE  \* MERGEFORMAT </w:instrText>
    </w:r>
    <w:r w:rsidR="00E61B92" w:rsidRPr="005B635A">
      <w:rPr>
        <w:b/>
        <w:sz w:val="18"/>
      </w:rPr>
      <w:fldChar w:fldCharType="separate"/>
    </w:r>
    <w:r>
      <w:rPr>
        <w:b/>
        <w:noProof/>
        <w:sz w:val="18"/>
      </w:rPr>
      <w:t>2</w:t>
    </w:r>
    <w:r w:rsidR="00E61B92" w:rsidRPr="005B635A">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9B0" w:rsidRPr="006959B0" w:rsidRDefault="00E61B92" w:rsidP="006959B0">
    <w:pPr>
      <w:pStyle w:val="Pieddepage"/>
      <w:tabs>
        <w:tab w:val="right" w:pos="9599"/>
      </w:tabs>
      <w:jc w:val="left"/>
      <w:rPr>
        <w:lang w:val="en-US"/>
      </w:rPr>
    </w:pPr>
    <w:r w:rsidRPr="005B635A">
      <w:rPr>
        <w:b/>
        <w:sz w:val="18"/>
        <w:lang w:val="en-US"/>
      </w:rPr>
      <w:fldChar w:fldCharType="begin"/>
    </w:r>
    <w:r w:rsidRPr="005B635A">
      <w:rPr>
        <w:b/>
        <w:sz w:val="18"/>
        <w:lang w:val="en-US"/>
      </w:rPr>
      <w:instrText xml:space="preserve"> PAGE  \* MERGEFORMAT </w:instrText>
    </w:r>
    <w:r w:rsidRPr="005B635A">
      <w:rPr>
        <w:b/>
        <w:sz w:val="18"/>
        <w:lang w:val="en-US"/>
      </w:rPr>
      <w:fldChar w:fldCharType="separate"/>
    </w:r>
    <w:r w:rsidR="005C3499">
      <w:rPr>
        <w:b/>
        <w:noProof/>
        <w:sz w:val="18"/>
        <w:lang w:val="en-US"/>
      </w:rPr>
      <w:t>7</w:t>
    </w:r>
    <w:r w:rsidRPr="005B635A">
      <w:rPr>
        <w:b/>
        <w:sz w:val="18"/>
        <w:lang w:val="en-US"/>
      </w:rPr>
      <w:fldChar w:fldCharType="end"/>
    </w:r>
    <w:r>
      <w:rPr>
        <w:b/>
        <w:sz w:val="18"/>
        <w:lang w:val="en-US"/>
      </w:rPr>
      <w:tab/>
    </w:r>
    <w:r w:rsidR="005C3499">
      <w:fldChar w:fldCharType="begin"/>
    </w:r>
    <w:r w:rsidR="005C3499">
      <w:instrText xml:space="preserve"> DOCPROPERTY  gdocf  \* MERGEFORMAT </w:instrText>
    </w:r>
    <w:r w:rsidR="005C3499">
      <w:fldChar w:fldCharType="separate"/>
    </w:r>
    <w:proofErr w:type="spellStart"/>
    <w:r w:rsidRPr="000132BF">
      <w:t>gdocf</w:t>
    </w:r>
    <w:proofErr w:type="spellEnd"/>
    <w:r w:rsidR="005C349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pPr w:leftFromText="181" w:rightFromText="181" w:horzAnchor="margin"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163"/>
    </w:tblGrid>
    <w:tr w:rsidR="002234D2" w:rsidRPr="000132BF" w:rsidTr="00993C68">
      <w:tc>
        <w:tcPr>
          <w:tcW w:w="959" w:type="dxa"/>
          <w:vAlign w:val="bottom"/>
        </w:tcPr>
        <w:p w:rsidR="002234D2" w:rsidRPr="000132BF" w:rsidRDefault="002234D2" w:rsidP="002234D2">
          <w:pPr>
            <w:pStyle w:val="Pieddepage"/>
            <w:spacing w:before="120" w:after="120"/>
            <w:jc w:val="right"/>
          </w:pPr>
        </w:p>
      </w:tc>
      <w:tc>
        <w:tcPr>
          <w:tcW w:w="2163" w:type="dxa"/>
          <w:vAlign w:val="bottom"/>
        </w:tcPr>
        <w:p w:rsidR="002234D2" w:rsidRPr="000132BF" w:rsidRDefault="002234D2" w:rsidP="00993C68">
          <w:pPr>
            <w:pStyle w:val="Pieddepage"/>
            <w:jc w:val="right"/>
          </w:pPr>
          <w:r>
            <w:rPr>
              <w:noProof/>
              <w:lang w:val="fr-CH" w:eastAsia="fr-CH"/>
            </w:rPr>
            <w:drawing>
              <wp:inline distT="0" distB="0" distL="0" distR="0">
                <wp:extent cx="1162685" cy="323850"/>
                <wp:effectExtent l="0" t="0" r="0" b="0"/>
                <wp:docPr id="2" name="Picture 2" descr="PleaseRecycle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RecycleArabic"/>
                        <pic:cNvPicPr>
                          <a:picLocks noChangeAspect="1" noChangeArrowheads="1"/>
                        </pic:cNvPicPr>
                      </pic:nvPicPr>
                      <pic:blipFill rotWithShape="1">
                        <a:blip r:embed="rId1">
                          <a:extLst>
                            <a:ext uri="{28A0092B-C50C-407E-A947-70E740481C1C}">
                              <a14:useLocalDpi xmlns:a14="http://schemas.microsoft.com/office/drawing/2010/main" val="0"/>
                            </a:ext>
                          </a:extLst>
                        </a:blip>
                        <a:srcRect t="4566" b="4566"/>
                        <a:stretch/>
                      </pic:blipFill>
                      <pic:spPr bwMode="auto">
                        <a:xfrm>
                          <a:off x="0" y="0"/>
                          <a:ext cx="1162685" cy="323850"/>
                        </a:xfrm>
                        <a:prstGeom prst="rect">
                          <a:avLst/>
                        </a:prstGeom>
                        <a:noFill/>
                        <a:ln>
                          <a:noFill/>
                        </a:ln>
                      </pic:spPr>
                    </pic:pic>
                  </a:graphicData>
                </a:graphic>
              </wp:inline>
            </w:drawing>
          </w:r>
        </w:p>
      </w:tc>
    </w:tr>
  </w:tbl>
  <w:p w:rsidR="00A34EA8" w:rsidRDefault="002234D2" w:rsidP="002234D2">
    <w:pPr>
      <w:pStyle w:val="Pieddepage"/>
      <w:jc w:val="right"/>
      <w:rPr>
        <w:sz w:val="20"/>
        <w:szCs w:val="20"/>
      </w:rPr>
    </w:pPr>
    <w:proofErr w:type="spellStart"/>
    <w:r>
      <w:rPr>
        <w:sz w:val="20"/>
        <w:szCs w:val="20"/>
      </w:rPr>
      <w:t>GE.</w:t>
    </w:r>
    <w:r w:rsidR="00E71938">
      <w:rPr>
        <w:sz w:val="20"/>
        <w:szCs w:val="20"/>
      </w:rPr>
      <w:fldChar w:fldCharType="begin"/>
    </w:r>
    <w:r w:rsidR="00E71938">
      <w:rPr>
        <w:sz w:val="20"/>
        <w:szCs w:val="20"/>
      </w:rPr>
      <w:instrText xml:space="preserve"> DOCPROPERTY  gdoc  \* MERGEFORMAT </w:instrText>
    </w:r>
    <w:r w:rsidR="00E71938">
      <w:rPr>
        <w:sz w:val="20"/>
        <w:szCs w:val="20"/>
      </w:rPr>
      <w:fldChar w:fldCharType="separate"/>
    </w:r>
    <w:r w:rsidR="00E71938">
      <w:rPr>
        <w:sz w:val="20"/>
        <w:szCs w:val="20"/>
      </w:rPr>
      <w:t>gdoc</w:t>
    </w:r>
    <w:proofErr w:type="spellEnd"/>
    <w:r w:rsidR="00E71938">
      <w:rPr>
        <w:sz w:val="20"/>
        <w:szCs w:val="20"/>
      </w:rPr>
      <w:fldChar w:fldCharType="end"/>
    </w:r>
  </w:p>
  <w:p w:rsidR="002234D2" w:rsidRPr="002234D2" w:rsidRDefault="002234D2" w:rsidP="002234D2">
    <w:pPr>
      <w:pStyle w:val="Pieddepage"/>
      <w:jc w:val="right"/>
      <w:rPr>
        <w:rFonts w:ascii="C39T30Lfz" w:hAnsi="C39T30Lfz"/>
        <w:sz w:val="56"/>
        <w:szCs w:val="56"/>
      </w:rPr>
    </w:pPr>
    <w:r w:rsidRPr="002234D2">
      <w:rPr>
        <w:rFonts w:ascii="C39T30Lfz" w:hAnsi="C39T30Lfz"/>
        <w:sz w:val="56"/>
        <w:szCs w:val="56"/>
      </w:rPr>
      <w:fldChar w:fldCharType="begin"/>
    </w:r>
    <w:r w:rsidRPr="002234D2">
      <w:rPr>
        <w:rFonts w:ascii="C39T30Lfz" w:hAnsi="C39T30Lfz"/>
        <w:sz w:val="56"/>
        <w:szCs w:val="56"/>
      </w:rPr>
      <w:instrText xml:space="preserve"> DOCPROPERTY  bar  \* MERGEFORMAT </w:instrText>
    </w:r>
    <w:r w:rsidRPr="002234D2">
      <w:rPr>
        <w:rFonts w:ascii="C39T30Lfz" w:hAnsi="C39T30Lfz"/>
        <w:sz w:val="56"/>
        <w:szCs w:val="56"/>
      </w:rPr>
      <w:fldChar w:fldCharType="separate"/>
    </w:r>
    <w:r w:rsidRPr="002234D2">
      <w:rPr>
        <w:rFonts w:ascii="C39T30Lfz" w:hAnsi="C39T30Lfz"/>
        <w:sz w:val="56"/>
        <w:szCs w:val="56"/>
      </w:rPr>
      <w:t>*0123456789</w:t>
    </w:r>
    <w:r w:rsidRPr="002234D2">
      <w:rPr>
        <w:rFonts w:ascii="C39T30Lfz" w:hAnsi="C39T30Lfz"/>
        <w:sz w:val="56"/>
        <w:szCs w:val="5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4D2" w:rsidRPr="004956DC" w:rsidRDefault="002234D2" w:rsidP="00761849">
      <w:pPr>
        <w:pStyle w:val="Pieddepage"/>
        <w:bidi/>
        <w:spacing w:after="80" w:line="200" w:lineRule="exact"/>
        <w:ind w:left="680"/>
      </w:pPr>
      <w:r>
        <w:rPr>
          <w:rtl/>
        </w:rPr>
        <w:t>__________</w:t>
      </w:r>
    </w:p>
  </w:footnote>
  <w:footnote w:type="continuationSeparator" w:id="0">
    <w:p w:rsidR="002234D2" w:rsidRDefault="002234D2" w:rsidP="00656392">
      <w:pPr>
        <w:spacing w:line="240" w:lineRule="auto"/>
      </w:pPr>
      <w:r>
        <w:continuationSeparator/>
      </w:r>
    </w:p>
  </w:footnote>
  <w:footnote w:id="1">
    <w:p w:rsidR="005C3499" w:rsidRPr="009E670E" w:rsidRDefault="005C3499" w:rsidP="005C3499">
      <w:pPr>
        <w:pStyle w:val="FootnoteText1"/>
        <w:ind w:hanging="483"/>
      </w:pPr>
      <w:bookmarkStart w:id="0" w:name="_GoBack"/>
      <w:r>
        <w:rPr>
          <w:rtl/>
        </w:rPr>
        <w:t>*</w:t>
      </w:r>
      <w:bookmarkEnd w:id="0"/>
      <w:r>
        <w:rPr>
          <w:rtl/>
        </w:rPr>
        <w:tab/>
      </w:r>
      <w:r>
        <w:rPr>
          <w:rtl/>
          <w:lang w:eastAsia="zh-TW"/>
        </w:rPr>
        <w:t xml:space="preserve">اعتمدتها اللجنة في دورتها </w:t>
      </w:r>
      <w:r w:rsidRPr="00582B67">
        <w:rPr>
          <w:color w:val="FF0000"/>
          <w:rtl/>
          <w:lang w:eastAsia="zh-TW"/>
        </w:rPr>
        <w:t xml:space="preserve">الرقم </w:t>
      </w:r>
      <w:r>
        <w:rPr>
          <w:rtl/>
          <w:lang w:eastAsia="zh-TW"/>
        </w:rPr>
        <w:t>(</w:t>
      </w:r>
      <w:r w:rsidRPr="00582B67">
        <w:rPr>
          <w:color w:val="FF0000"/>
          <w:rtl/>
          <w:lang w:eastAsia="zh-TW"/>
        </w:rPr>
        <w:t>التواريخ</w:t>
      </w:r>
      <w:r>
        <w:rPr>
          <w:rtl/>
          <w:lang w:eastAsia="zh-TW"/>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5C3499" w:rsidP="00E61B92">
    <w:pPr>
      <w:pStyle w:val="En-tte"/>
      <w:jc w:val="right"/>
    </w:pPr>
    <w:r>
      <w:fldChar w:fldCharType="begin"/>
    </w:r>
    <w:r>
      <w:instrText xml:space="preserve"> DOCPROPERTY  symh  \* MERGEFORMAT </w:instrText>
    </w:r>
    <w:r>
      <w:fldChar w:fldCharType="separate"/>
    </w:r>
    <w:proofErr w:type="spellStart"/>
    <w:r w:rsidR="00E61B92">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5C3499">
    <w:pPr>
      <w:pStyle w:val="En-tte"/>
    </w:pPr>
    <w:r>
      <w:fldChar w:fldCharType="begin"/>
    </w:r>
    <w:r>
      <w:instrText xml:space="preserve"> DOCPROPERTY  symh  \* MERGEFORMAT </w:instrText>
    </w:r>
    <w:r>
      <w:fldChar w:fldCharType="separate"/>
    </w:r>
    <w:proofErr w:type="spellStart"/>
    <w:r w:rsidR="00E61B92">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938" w:rsidRDefault="00E71938" w:rsidP="00E71938">
    <w:pPr>
      <w:pStyle w:val="En-tt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1AF4"/>
    <w:multiLevelType w:val="hybridMultilevel"/>
    <w:tmpl w:val="7740538E"/>
    <w:lvl w:ilvl="0" w:tplc="E89AD7DE">
      <w:start w:val="1"/>
      <w:numFmt w:val="bullet"/>
      <w:pStyle w:val="Bullet1GA"/>
      <w:lvlText w:val=""/>
      <w:lvlJc w:val="left"/>
      <w:pPr>
        <w:tabs>
          <w:tab w:val="num" w:pos="2495"/>
        </w:tabs>
        <w:ind w:left="2495" w:hanging="5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F272F0"/>
    <w:multiLevelType w:val="hybridMultilevel"/>
    <w:tmpl w:val="842AD3E4"/>
    <w:lvl w:ilvl="0" w:tplc="E6B8D5B8">
      <w:start w:val="1"/>
      <w:numFmt w:val="decimal"/>
      <w:pStyle w:val="Roman1GA"/>
      <w:lvlText w:val="'%1'"/>
      <w:lvlJc w:val="right"/>
      <w:pPr>
        <w:tabs>
          <w:tab w:val="num" w:pos="2310"/>
        </w:tabs>
        <w:ind w:left="2310" w:hanging="360"/>
      </w:pPr>
      <w:rPr>
        <w:rFonts w:ascii="Times New Roman" w:hAnsi="Times New Roman" w:cs="Traditional Arabic" w:hint="default"/>
        <w:sz w:val="20"/>
        <w:szCs w:val="28"/>
      </w:rPr>
    </w:lvl>
    <w:lvl w:ilvl="1" w:tplc="04090003" w:tentative="1">
      <w:start w:val="1"/>
      <w:numFmt w:val="bullet"/>
      <w:lvlText w:val="o"/>
      <w:lvlJc w:val="left"/>
      <w:pPr>
        <w:tabs>
          <w:tab w:val="num" w:pos="3028"/>
        </w:tabs>
        <w:ind w:left="3028" w:hanging="360"/>
      </w:pPr>
      <w:rPr>
        <w:rFonts w:ascii="Courier New" w:hAnsi="Courier New" w:cs="Courier New" w:hint="default"/>
      </w:rPr>
    </w:lvl>
    <w:lvl w:ilvl="2" w:tplc="04090005" w:tentative="1">
      <w:start w:val="1"/>
      <w:numFmt w:val="bullet"/>
      <w:lvlText w:val=""/>
      <w:lvlJc w:val="left"/>
      <w:pPr>
        <w:tabs>
          <w:tab w:val="num" w:pos="3748"/>
        </w:tabs>
        <w:ind w:left="3748" w:hanging="360"/>
      </w:pPr>
      <w:rPr>
        <w:rFonts w:ascii="Wingdings" w:hAnsi="Wingdings" w:hint="default"/>
      </w:rPr>
    </w:lvl>
    <w:lvl w:ilvl="3" w:tplc="04090001" w:tentative="1">
      <w:start w:val="1"/>
      <w:numFmt w:val="bullet"/>
      <w:lvlText w:val=""/>
      <w:lvlJc w:val="left"/>
      <w:pPr>
        <w:tabs>
          <w:tab w:val="num" w:pos="4468"/>
        </w:tabs>
        <w:ind w:left="4468" w:hanging="360"/>
      </w:pPr>
      <w:rPr>
        <w:rFonts w:ascii="Symbol" w:hAnsi="Symbol" w:hint="default"/>
      </w:rPr>
    </w:lvl>
    <w:lvl w:ilvl="4" w:tplc="04090003" w:tentative="1">
      <w:start w:val="1"/>
      <w:numFmt w:val="bullet"/>
      <w:lvlText w:val="o"/>
      <w:lvlJc w:val="left"/>
      <w:pPr>
        <w:tabs>
          <w:tab w:val="num" w:pos="5188"/>
        </w:tabs>
        <w:ind w:left="5188" w:hanging="360"/>
      </w:pPr>
      <w:rPr>
        <w:rFonts w:ascii="Courier New" w:hAnsi="Courier New" w:cs="Courier New" w:hint="default"/>
      </w:rPr>
    </w:lvl>
    <w:lvl w:ilvl="5" w:tplc="04090005" w:tentative="1">
      <w:start w:val="1"/>
      <w:numFmt w:val="bullet"/>
      <w:lvlText w:val=""/>
      <w:lvlJc w:val="left"/>
      <w:pPr>
        <w:tabs>
          <w:tab w:val="num" w:pos="5908"/>
        </w:tabs>
        <w:ind w:left="5908" w:hanging="360"/>
      </w:pPr>
      <w:rPr>
        <w:rFonts w:ascii="Wingdings" w:hAnsi="Wingdings" w:hint="default"/>
      </w:rPr>
    </w:lvl>
    <w:lvl w:ilvl="6" w:tplc="04090001" w:tentative="1">
      <w:start w:val="1"/>
      <w:numFmt w:val="bullet"/>
      <w:lvlText w:val=""/>
      <w:lvlJc w:val="left"/>
      <w:pPr>
        <w:tabs>
          <w:tab w:val="num" w:pos="6628"/>
        </w:tabs>
        <w:ind w:left="6628" w:hanging="360"/>
      </w:pPr>
      <w:rPr>
        <w:rFonts w:ascii="Symbol" w:hAnsi="Symbol" w:hint="default"/>
      </w:rPr>
    </w:lvl>
    <w:lvl w:ilvl="7" w:tplc="04090003" w:tentative="1">
      <w:start w:val="1"/>
      <w:numFmt w:val="bullet"/>
      <w:lvlText w:val="o"/>
      <w:lvlJc w:val="left"/>
      <w:pPr>
        <w:tabs>
          <w:tab w:val="num" w:pos="7348"/>
        </w:tabs>
        <w:ind w:left="7348" w:hanging="360"/>
      </w:pPr>
      <w:rPr>
        <w:rFonts w:ascii="Courier New" w:hAnsi="Courier New" w:cs="Courier New" w:hint="default"/>
      </w:rPr>
    </w:lvl>
    <w:lvl w:ilvl="8" w:tplc="04090005" w:tentative="1">
      <w:start w:val="1"/>
      <w:numFmt w:val="bullet"/>
      <w:lvlText w:val=""/>
      <w:lvlJc w:val="left"/>
      <w:pPr>
        <w:tabs>
          <w:tab w:val="num" w:pos="8068"/>
        </w:tabs>
        <w:ind w:left="8068" w:hanging="360"/>
      </w:pPr>
      <w:rPr>
        <w:rFonts w:ascii="Wingdings" w:hAnsi="Wingdings" w:hint="default"/>
      </w:rPr>
    </w:lvl>
  </w:abstractNum>
  <w:abstractNum w:abstractNumId="2" w15:restartNumberingAfterBreak="0">
    <w:nsid w:val="32A75D52"/>
    <w:multiLevelType w:val="hybridMultilevel"/>
    <w:tmpl w:val="AF6C6348"/>
    <w:lvl w:ilvl="0" w:tplc="308CB36A">
      <w:start w:val="1"/>
      <w:numFmt w:val="decimal"/>
      <w:pStyle w:val="ParaNoGA"/>
      <w:lvlText w:val="%1-"/>
      <w:lvlJc w:val="left"/>
      <w:pPr>
        <w:tabs>
          <w:tab w:val="num" w:pos="1361"/>
        </w:tabs>
        <w:ind w:left="124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B2370"/>
    <w:multiLevelType w:val="hybridMultilevel"/>
    <w:tmpl w:val="64AEC0BA"/>
    <w:lvl w:ilvl="0" w:tplc="DE1A3C16">
      <w:start w:val="1"/>
      <w:numFmt w:val="bullet"/>
      <w:pStyle w:val="Bullet2GA"/>
      <w:lvlText w:val=""/>
      <w:lvlJc w:val="left"/>
      <w:pPr>
        <w:tabs>
          <w:tab w:val="num" w:pos="3215"/>
        </w:tabs>
        <w:ind w:left="3215" w:hanging="360"/>
      </w:pPr>
      <w:rPr>
        <w:rFonts w:ascii="Symbol" w:hAnsi="Symbol" w:hint="default"/>
      </w:rPr>
    </w:lvl>
    <w:lvl w:ilvl="1" w:tplc="04090003" w:tentative="1">
      <w:start w:val="1"/>
      <w:numFmt w:val="bullet"/>
      <w:lvlText w:val="o"/>
      <w:lvlJc w:val="left"/>
      <w:pPr>
        <w:tabs>
          <w:tab w:val="num" w:pos="3935"/>
        </w:tabs>
        <w:ind w:left="3935" w:hanging="360"/>
      </w:pPr>
      <w:rPr>
        <w:rFonts w:ascii="Courier New" w:hAnsi="Courier New" w:cs="Courier New" w:hint="default"/>
      </w:rPr>
    </w:lvl>
    <w:lvl w:ilvl="2" w:tplc="04090005" w:tentative="1">
      <w:start w:val="1"/>
      <w:numFmt w:val="bullet"/>
      <w:lvlText w:val=""/>
      <w:lvlJc w:val="left"/>
      <w:pPr>
        <w:tabs>
          <w:tab w:val="num" w:pos="4655"/>
        </w:tabs>
        <w:ind w:left="4655" w:hanging="360"/>
      </w:pPr>
      <w:rPr>
        <w:rFonts w:ascii="Wingdings" w:hAnsi="Wingdings" w:hint="default"/>
      </w:rPr>
    </w:lvl>
    <w:lvl w:ilvl="3" w:tplc="04090001" w:tentative="1">
      <w:start w:val="1"/>
      <w:numFmt w:val="bullet"/>
      <w:lvlText w:val=""/>
      <w:lvlJc w:val="left"/>
      <w:pPr>
        <w:tabs>
          <w:tab w:val="num" w:pos="5375"/>
        </w:tabs>
        <w:ind w:left="5375" w:hanging="360"/>
      </w:pPr>
      <w:rPr>
        <w:rFonts w:ascii="Symbol" w:hAnsi="Symbol" w:hint="default"/>
      </w:rPr>
    </w:lvl>
    <w:lvl w:ilvl="4" w:tplc="04090003" w:tentative="1">
      <w:start w:val="1"/>
      <w:numFmt w:val="bullet"/>
      <w:lvlText w:val="o"/>
      <w:lvlJc w:val="left"/>
      <w:pPr>
        <w:tabs>
          <w:tab w:val="num" w:pos="6095"/>
        </w:tabs>
        <w:ind w:left="6095" w:hanging="360"/>
      </w:pPr>
      <w:rPr>
        <w:rFonts w:ascii="Courier New" w:hAnsi="Courier New" w:cs="Courier New" w:hint="default"/>
      </w:rPr>
    </w:lvl>
    <w:lvl w:ilvl="5" w:tplc="04090005" w:tentative="1">
      <w:start w:val="1"/>
      <w:numFmt w:val="bullet"/>
      <w:lvlText w:val=""/>
      <w:lvlJc w:val="left"/>
      <w:pPr>
        <w:tabs>
          <w:tab w:val="num" w:pos="6815"/>
        </w:tabs>
        <w:ind w:left="6815" w:hanging="360"/>
      </w:pPr>
      <w:rPr>
        <w:rFonts w:ascii="Wingdings" w:hAnsi="Wingdings" w:hint="default"/>
      </w:rPr>
    </w:lvl>
    <w:lvl w:ilvl="6" w:tplc="04090001" w:tentative="1">
      <w:start w:val="1"/>
      <w:numFmt w:val="bullet"/>
      <w:lvlText w:val=""/>
      <w:lvlJc w:val="left"/>
      <w:pPr>
        <w:tabs>
          <w:tab w:val="num" w:pos="7535"/>
        </w:tabs>
        <w:ind w:left="7535" w:hanging="360"/>
      </w:pPr>
      <w:rPr>
        <w:rFonts w:ascii="Symbol" w:hAnsi="Symbol" w:hint="default"/>
      </w:rPr>
    </w:lvl>
    <w:lvl w:ilvl="7" w:tplc="04090003" w:tentative="1">
      <w:start w:val="1"/>
      <w:numFmt w:val="bullet"/>
      <w:lvlText w:val="o"/>
      <w:lvlJc w:val="left"/>
      <w:pPr>
        <w:tabs>
          <w:tab w:val="num" w:pos="8255"/>
        </w:tabs>
        <w:ind w:left="8255" w:hanging="360"/>
      </w:pPr>
      <w:rPr>
        <w:rFonts w:ascii="Courier New" w:hAnsi="Courier New" w:cs="Courier New" w:hint="default"/>
      </w:rPr>
    </w:lvl>
    <w:lvl w:ilvl="8" w:tplc="04090005" w:tentative="1">
      <w:start w:val="1"/>
      <w:numFmt w:val="bullet"/>
      <w:lvlText w:val=""/>
      <w:lvlJc w:val="left"/>
      <w:pPr>
        <w:tabs>
          <w:tab w:val="num" w:pos="8975"/>
        </w:tabs>
        <w:ind w:left="8975" w:hanging="360"/>
      </w:pPr>
      <w:rPr>
        <w:rFonts w:ascii="Wingdings" w:hAnsi="Wingdings" w:hint="default"/>
      </w:rPr>
    </w:lvl>
  </w:abstractNum>
  <w:abstractNum w:abstractNumId="4" w15:restartNumberingAfterBreak="0">
    <w:nsid w:val="48F8044A"/>
    <w:multiLevelType w:val="hybridMultilevel"/>
    <w:tmpl w:val="973C8384"/>
    <w:lvl w:ilvl="0" w:tplc="F1944034">
      <w:start w:val="1"/>
      <w:numFmt w:val="decimal"/>
      <w:lvlText w:val="(%1)"/>
      <w:lvlJc w:val="right"/>
      <w:pPr>
        <w:ind w:left="720" w:hanging="360"/>
      </w:pPr>
      <w:rPr>
        <w:rFonts w:ascii="Traditional Arabic" w:hAnsi="Traditional Arabic" w:cs="Traditional Arabic"/>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D5A59"/>
    <w:multiLevelType w:val="hybridMultilevel"/>
    <w:tmpl w:val="5D8E7F50"/>
    <w:lvl w:ilvl="0" w:tplc="F1944034">
      <w:start w:val="1"/>
      <w:numFmt w:val="decimal"/>
      <w:lvlRestart w:val="0"/>
      <w:lvlText w:val="(%1)"/>
      <w:lvlJc w:val="right"/>
      <w:pPr>
        <w:tabs>
          <w:tab w:val="num" w:pos="1292"/>
        </w:tabs>
        <w:ind w:left="1292" w:hanging="227"/>
      </w:pPr>
      <w:rPr>
        <w:rFonts w:ascii="Traditional Arabic" w:hAnsi="Traditional Arabic" w:cs="Traditional Arabic"/>
        <w:sz w:val="26"/>
        <w:szCs w:val="26"/>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7AE32A09"/>
    <w:multiLevelType w:val="hybridMultilevel"/>
    <w:tmpl w:val="8F4C0150"/>
    <w:lvl w:ilvl="0" w:tplc="C9160F04">
      <w:start w:val="1"/>
      <w:numFmt w:val="decimal"/>
      <w:pStyle w:val="Roman2GA"/>
      <w:lvlText w:val="'%1'"/>
      <w:lvlJc w:val="right"/>
      <w:pPr>
        <w:tabs>
          <w:tab w:val="num" w:pos="2877"/>
        </w:tabs>
        <w:ind w:left="2877" w:hanging="360"/>
      </w:pPr>
      <w:rPr>
        <w:rFonts w:ascii="Times New Roman" w:hAnsi="Times New Roman" w:cs="Traditional Arabic" w:hint="default"/>
        <w:sz w:val="20"/>
        <w:szCs w:val="28"/>
      </w:rPr>
    </w:lvl>
    <w:lvl w:ilvl="1" w:tplc="04090003" w:tentative="1">
      <w:start w:val="1"/>
      <w:numFmt w:val="bullet"/>
      <w:lvlText w:val="o"/>
      <w:lvlJc w:val="left"/>
      <w:pPr>
        <w:tabs>
          <w:tab w:val="num" w:pos="3595"/>
        </w:tabs>
        <w:ind w:left="3595" w:hanging="360"/>
      </w:pPr>
      <w:rPr>
        <w:rFonts w:ascii="Courier New" w:hAnsi="Courier New" w:cs="Courier New" w:hint="default"/>
      </w:rPr>
    </w:lvl>
    <w:lvl w:ilvl="2" w:tplc="04090005" w:tentative="1">
      <w:start w:val="1"/>
      <w:numFmt w:val="bullet"/>
      <w:lvlText w:val=""/>
      <w:lvlJc w:val="left"/>
      <w:pPr>
        <w:tabs>
          <w:tab w:val="num" w:pos="4315"/>
        </w:tabs>
        <w:ind w:left="4315" w:hanging="360"/>
      </w:pPr>
      <w:rPr>
        <w:rFonts w:ascii="Wingdings" w:hAnsi="Wingdings" w:hint="default"/>
      </w:rPr>
    </w:lvl>
    <w:lvl w:ilvl="3" w:tplc="04090001" w:tentative="1">
      <w:start w:val="1"/>
      <w:numFmt w:val="bullet"/>
      <w:lvlText w:val=""/>
      <w:lvlJc w:val="left"/>
      <w:pPr>
        <w:tabs>
          <w:tab w:val="num" w:pos="5035"/>
        </w:tabs>
        <w:ind w:left="5035" w:hanging="360"/>
      </w:pPr>
      <w:rPr>
        <w:rFonts w:ascii="Symbol" w:hAnsi="Symbol" w:hint="default"/>
      </w:rPr>
    </w:lvl>
    <w:lvl w:ilvl="4" w:tplc="04090003" w:tentative="1">
      <w:start w:val="1"/>
      <w:numFmt w:val="bullet"/>
      <w:lvlText w:val="o"/>
      <w:lvlJc w:val="left"/>
      <w:pPr>
        <w:tabs>
          <w:tab w:val="num" w:pos="5755"/>
        </w:tabs>
        <w:ind w:left="5755" w:hanging="360"/>
      </w:pPr>
      <w:rPr>
        <w:rFonts w:ascii="Courier New" w:hAnsi="Courier New" w:cs="Courier New" w:hint="default"/>
      </w:rPr>
    </w:lvl>
    <w:lvl w:ilvl="5" w:tplc="04090005" w:tentative="1">
      <w:start w:val="1"/>
      <w:numFmt w:val="bullet"/>
      <w:lvlText w:val=""/>
      <w:lvlJc w:val="left"/>
      <w:pPr>
        <w:tabs>
          <w:tab w:val="num" w:pos="6475"/>
        </w:tabs>
        <w:ind w:left="6475" w:hanging="360"/>
      </w:pPr>
      <w:rPr>
        <w:rFonts w:ascii="Wingdings" w:hAnsi="Wingdings" w:hint="default"/>
      </w:rPr>
    </w:lvl>
    <w:lvl w:ilvl="6" w:tplc="04090001" w:tentative="1">
      <w:start w:val="1"/>
      <w:numFmt w:val="bullet"/>
      <w:lvlText w:val=""/>
      <w:lvlJc w:val="left"/>
      <w:pPr>
        <w:tabs>
          <w:tab w:val="num" w:pos="7195"/>
        </w:tabs>
        <w:ind w:left="7195" w:hanging="360"/>
      </w:pPr>
      <w:rPr>
        <w:rFonts w:ascii="Symbol" w:hAnsi="Symbol" w:hint="default"/>
      </w:rPr>
    </w:lvl>
    <w:lvl w:ilvl="7" w:tplc="04090003" w:tentative="1">
      <w:start w:val="1"/>
      <w:numFmt w:val="bullet"/>
      <w:lvlText w:val="o"/>
      <w:lvlJc w:val="left"/>
      <w:pPr>
        <w:tabs>
          <w:tab w:val="num" w:pos="7915"/>
        </w:tabs>
        <w:ind w:left="7915" w:hanging="360"/>
      </w:pPr>
      <w:rPr>
        <w:rFonts w:ascii="Courier New" w:hAnsi="Courier New" w:cs="Courier New" w:hint="default"/>
      </w:rPr>
    </w:lvl>
    <w:lvl w:ilvl="8" w:tplc="04090005" w:tentative="1">
      <w:start w:val="1"/>
      <w:numFmt w:val="bullet"/>
      <w:lvlText w:val=""/>
      <w:lvlJc w:val="left"/>
      <w:pPr>
        <w:tabs>
          <w:tab w:val="num" w:pos="8635"/>
        </w:tabs>
        <w:ind w:left="863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0"/>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isplayBackgroundShape/>
  <w:embedSystemFonts/>
  <w:proofState w:spelling="clean"/>
  <w:defaultTabStop w:val="680"/>
  <w:hyphenationZone w:val="425"/>
  <w:evenAndOddHeaders/>
  <w:characterSpacingControl w:val="doNotCompress"/>
  <w:hdrShapeDefaults>
    <o:shapedefaults v:ext="edit" spidmax="9625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D2"/>
    <w:rsid w:val="000076D5"/>
    <w:rsid w:val="00024732"/>
    <w:rsid w:val="00043663"/>
    <w:rsid w:val="000505CF"/>
    <w:rsid w:val="000671EC"/>
    <w:rsid w:val="000A2113"/>
    <w:rsid w:val="000A354B"/>
    <w:rsid w:val="000C196E"/>
    <w:rsid w:val="000D701C"/>
    <w:rsid w:val="000E1A26"/>
    <w:rsid w:val="000E2A71"/>
    <w:rsid w:val="000E4D6C"/>
    <w:rsid w:val="000F5AD2"/>
    <w:rsid w:val="0011410B"/>
    <w:rsid w:val="00151F58"/>
    <w:rsid w:val="00160263"/>
    <w:rsid w:val="00167825"/>
    <w:rsid w:val="00181F96"/>
    <w:rsid w:val="0018231C"/>
    <w:rsid w:val="001A1371"/>
    <w:rsid w:val="001B346A"/>
    <w:rsid w:val="001E1CAD"/>
    <w:rsid w:val="001E290D"/>
    <w:rsid w:val="002144FA"/>
    <w:rsid w:val="002234D2"/>
    <w:rsid w:val="0023469A"/>
    <w:rsid w:val="00243C8A"/>
    <w:rsid w:val="00267A0E"/>
    <w:rsid w:val="002901D9"/>
    <w:rsid w:val="002976C2"/>
    <w:rsid w:val="002C40DA"/>
    <w:rsid w:val="003260FF"/>
    <w:rsid w:val="00334ADD"/>
    <w:rsid w:val="00343D95"/>
    <w:rsid w:val="00373102"/>
    <w:rsid w:val="00374341"/>
    <w:rsid w:val="00380ACD"/>
    <w:rsid w:val="00384DA7"/>
    <w:rsid w:val="003A79A4"/>
    <w:rsid w:val="003B45AB"/>
    <w:rsid w:val="003D1062"/>
    <w:rsid w:val="004058B8"/>
    <w:rsid w:val="0040711A"/>
    <w:rsid w:val="00420D7B"/>
    <w:rsid w:val="00441046"/>
    <w:rsid w:val="00450B21"/>
    <w:rsid w:val="00453B63"/>
    <w:rsid w:val="00455780"/>
    <w:rsid w:val="00455F42"/>
    <w:rsid w:val="004908D8"/>
    <w:rsid w:val="00492D24"/>
    <w:rsid w:val="004956DC"/>
    <w:rsid w:val="004B0A1C"/>
    <w:rsid w:val="004D298E"/>
    <w:rsid w:val="0054472E"/>
    <w:rsid w:val="00562315"/>
    <w:rsid w:val="005662A9"/>
    <w:rsid w:val="005827D4"/>
    <w:rsid w:val="0059622A"/>
    <w:rsid w:val="005A3015"/>
    <w:rsid w:val="005C3499"/>
    <w:rsid w:val="005C5878"/>
    <w:rsid w:val="005C7CEA"/>
    <w:rsid w:val="005D3C0B"/>
    <w:rsid w:val="005E5217"/>
    <w:rsid w:val="005F0FA4"/>
    <w:rsid w:val="005F30EE"/>
    <w:rsid w:val="0060473A"/>
    <w:rsid w:val="00630627"/>
    <w:rsid w:val="00656392"/>
    <w:rsid w:val="006646E9"/>
    <w:rsid w:val="0068781D"/>
    <w:rsid w:val="006959B0"/>
    <w:rsid w:val="006B0634"/>
    <w:rsid w:val="006B3E27"/>
    <w:rsid w:val="006B6507"/>
    <w:rsid w:val="006C104C"/>
    <w:rsid w:val="006E43F4"/>
    <w:rsid w:val="00733704"/>
    <w:rsid w:val="007576BE"/>
    <w:rsid w:val="00761849"/>
    <w:rsid w:val="0078071A"/>
    <w:rsid w:val="00793EC8"/>
    <w:rsid w:val="00800BB4"/>
    <w:rsid w:val="00817373"/>
    <w:rsid w:val="00817D80"/>
    <w:rsid w:val="008337D2"/>
    <w:rsid w:val="00852A9A"/>
    <w:rsid w:val="00876BC6"/>
    <w:rsid w:val="00893A8A"/>
    <w:rsid w:val="008D11C9"/>
    <w:rsid w:val="008F49E1"/>
    <w:rsid w:val="0090370F"/>
    <w:rsid w:val="009269D2"/>
    <w:rsid w:val="00942135"/>
    <w:rsid w:val="009521B0"/>
    <w:rsid w:val="00981C12"/>
    <w:rsid w:val="00993C68"/>
    <w:rsid w:val="009A7E9F"/>
    <w:rsid w:val="009B1C5D"/>
    <w:rsid w:val="009C2923"/>
    <w:rsid w:val="009E1133"/>
    <w:rsid w:val="009E5018"/>
    <w:rsid w:val="009E5456"/>
    <w:rsid w:val="00A04297"/>
    <w:rsid w:val="00A12B37"/>
    <w:rsid w:val="00A34EA8"/>
    <w:rsid w:val="00A473FF"/>
    <w:rsid w:val="00A53B98"/>
    <w:rsid w:val="00A65899"/>
    <w:rsid w:val="00A67AF5"/>
    <w:rsid w:val="00A93D50"/>
    <w:rsid w:val="00A94CA3"/>
    <w:rsid w:val="00AB6758"/>
    <w:rsid w:val="00AD014E"/>
    <w:rsid w:val="00AE40F1"/>
    <w:rsid w:val="00AF249E"/>
    <w:rsid w:val="00B10943"/>
    <w:rsid w:val="00B13763"/>
    <w:rsid w:val="00B2689A"/>
    <w:rsid w:val="00B477A4"/>
    <w:rsid w:val="00B54045"/>
    <w:rsid w:val="00B75EE3"/>
    <w:rsid w:val="00BB26C2"/>
    <w:rsid w:val="00BF3BEF"/>
    <w:rsid w:val="00C11192"/>
    <w:rsid w:val="00C17F74"/>
    <w:rsid w:val="00C246A8"/>
    <w:rsid w:val="00C438D7"/>
    <w:rsid w:val="00C51057"/>
    <w:rsid w:val="00C639B7"/>
    <w:rsid w:val="00C71AB4"/>
    <w:rsid w:val="00C71DEE"/>
    <w:rsid w:val="00C81B50"/>
    <w:rsid w:val="00C87F1F"/>
    <w:rsid w:val="00CD1801"/>
    <w:rsid w:val="00D10EF1"/>
    <w:rsid w:val="00D2043A"/>
    <w:rsid w:val="00D42810"/>
    <w:rsid w:val="00D84435"/>
    <w:rsid w:val="00D914A7"/>
    <w:rsid w:val="00DC1D29"/>
    <w:rsid w:val="00DD13C3"/>
    <w:rsid w:val="00DD596E"/>
    <w:rsid w:val="00DD621E"/>
    <w:rsid w:val="00DF0575"/>
    <w:rsid w:val="00DF15A0"/>
    <w:rsid w:val="00E31AD4"/>
    <w:rsid w:val="00E61B92"/>
    <w:rsid w:val="00E70E04"/>
    <w:rsid w:val="00E71938"/>
    <w:rsid w:val="00E76499"/>
    <w:rsid w:val="00EC05A7"/>
    <w:rsid w:val="00EC4B6B"/>
    <w:rsid w:val="00EF1EE5"/>
    <w:rsid w:val="00EF7CF3"/>
    <w:rsid w:val="00F56723"/>
    <w:rsid w:val="00F763B4"/>
    <w:rsid w:val="00F900C3"/>
    <w:rsid w:val="00FF2AB2"/>
    <w:rsid w:val="00FF6ECD"/>
    <w:rsid w:val="00FF7F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6257"/>
    <o:shapelayout v:ext="edit">
      <o:idmap v:ext="edit" data="1"/>
    </o:shapelayout>
  </w:shapeDefaults>
  <w:decimalSymbol w:val=","/>
  <w:listSeparator w:val=";"/>
  <w15:docId w15:val="{AFF11EB0-E124-41CB-8A1B-C81FCFD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473FF"/>
    <w:pPr>
      <w:bidi/>
      <w:spacing w:after="0" w:line="240" w:lineRule="atLeast"/>
      <w:jc w:val="lowKashida"/>
    </w:pPr>
    <w:rPr>
      <w:rFonts w:ascii="Times New Roman" w:hAnsi="Times New Roman" w:cs="Traditional Arabic"/>
      <w:sz w:val="20"/>
      <w:szCs w:val="30"/>
    </w:rPr>
  </w:style>
  <w:style w:type="paragraph" w:styleId="Titre1">
    <w:name w:val="heading 1"/>
    <w:aliases w:val="Table_GA"/>
    <w:basedOn w:val="SingleTxtGA"/>
    <w:next w:val="Normal"/>
    <w:link w:val="Titre1Car"/>
    <w:qFormat/>
    <w:rsid w:val="00AB6758"/>
    <w:pPr>
      <w:bidi w:val="0"/>
      <w:outlineLvl w:val="0"/>
    </w:pPr>
  </w:style>
  <w:style w:type="paragraph" w:styleId="Titre2">
    <w:name w:val="heading 2"/>
    <w:basedOn w:val="Normal"/>
    <w:next w:val="Normal"/>
    <w:link w:val="Titre2Car"/>
    <w:uiPriority w:val="9"/>
    <w:semiHidden/>
    <w:rsid w:val="004557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rsid w:val="00EC4B6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rsid w:val="00EC4B6B"/>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rsid w:val="00EC4B6B"/>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rsid w:val="00EC4B6B"/>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rsid w:val="00EC4B6B"/>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rsid w:val="00EC4B6B"/>
    <w:pPr>
      <w:keepNext/>
      <w:keepLines/>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rsid w:val="00EC4B6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1A1371"/>
    <w:pPr>
      <w:spacing w:line="240" w:lineRule="auto"/>
    </w:pPr>
    <w:rPr>
      <w:szCs w:val="20"/>
    </w:rPr>
  </w:style>
  <w:style w:type="character" w:customStyle="1" w:styleId="NotedebasdepageCar">
    <w:name w:val="Note de bas de page Car"/>
    <w:basedOn w:val="Policepardfaut"/>
    <w:link w:val="Notedebasdepage"/>
    <w:uiPriority w:val="99"/>
    <w:semiHidden/>
    <w:rsid w:val="001A1371"/>
    <w:rPr>
      <w:sz w:val="20"/>
      <w:szCs w:val="20"/>
    </w:rPr>
  </w:style>
  <w:style w:type="character" w:styleId="Appelnotedebasdep">
    <w:name w:val="footnote reference"/>
    <w:aliases w:val="4_GA,4_G"/>
    <w:basedOn w:val="Policepardfaut"/>
    <w:qFormat/>
    <w:rsid w:val="00AB6758"/>
    <w:rPr>
      <w:rFonts w:ascii="Times New Roman" w:hAnsi="Times New Roman" w:cs="Traditional Arabic"/>
      <w:b/>
      <w:kern w:val="0"/>
      <w:sz w:val="18"/>
      <w:szCs w:val="28"/>
      <w:vertAlign w:val="superscript"/>
    </w:rPr>
  </w:style>
  <w:style w:type="paragraph" w:customStyle="1" w:styleId="HMGA">
    <w:name w:val="_ H __M_GA"/>
    <w:basedOn w:val="Normal"/>
    <w:next w:val="Normal"/>
    <w:qFormat/>
    <w:rsid w:val="00AB6758"/>
    <w:pPr>
      <w:keepNext/>
      <w:keepLines/>
      <w:tabs>
        <w:tab w:val="right" w:pos="1021"/>
      </w:tabs>
      <w:suppressAutoHyphens/>
      <w:spacing w:before="360" w:after="240" w:line="480" w:lineRule="exact"/>
      <w:ind w:left="1247" w:right="1247" w:hanging="1247"/>
    </w:pPr>
    <w:rPr>
      <w:b/>
      <w:bCs/>
      <w:sz w:val="34"/>
      <w:szCs w:val="44"/>
    </w:rPr>
  </w:style>
  <w:style w:type="paragraph" w:customStyle="1" w:styleId="HChGA">
    <w:name w:val="_ H _Ch_GA"/>
    <w:basedOn w:val="Normal"/>
    <w:next w:val="Normal"/>
    <w:qFormat/>
    <w:rsid w:val="00AB6758"/>
    <w:pPr>
      <w:keepNext/>
      <w:keepLines/>
      <w:tabs>
        <w:tab w:val="right" w:pos="1021"/>
      </w:tabs>
      <w:suppressAutoHyphens/>
      <w:spacing w:before="360" w:after="240" w:line="440" w:lineRule="exact"/>
      <w:ind w:left="1247" w:right="1247" w:hanging="1247"/>
    </w:pPr>
    <w:rPr>
      <w:b/>
      <w:bCs/>
      <w:sz w:val="28"/>
      <w:szCs w:val="38"/>
    </w:rPr>
  </w:style>
  <w:style w:type="paragraph" w:customStyle="1" w:styleId="H1GA">
    <w:name w:val="_ H_1_GA"/>
    <w:basedOn w:val="Normal"/>
    <w:next w:val="Normal"/>
    <w:qFormat/>
    <w:rsid w:val="006646E9"/>
    <w:pPr>
      <w:keepNext/>
      <w:keepLines/>
      <w:tabs>
        <w:tab w:val="right" w:pos="1021"/>
      </w:tabs>
      <w:suppressAutoHyphens/>
      <w:spacing w:before="240" w:after="240" w:line="400" w:lineRule="exact"/>
      <w:ind w:left="1247" w:right="1247" w:hanging="1247"/>
    </w:pPr>
    <w:rPr>
      <w:b/>
      <w:bCs/>
      <w:sz w:val="24"/>
      <w:szCs w:val="34"/>
    </w:rPr>
  </w:style>
  <w:style w:type="paragraph" w:customStyle="1" w:styleId="H23GA">
    <w:name w:val="_ H_2/3_GA"/>
    <w:basedOn w:val="Normal"/>
    <w:next w:val="Normal"/>
    <w:qFormat/>
    <w:rsid w:val="00167825"/>
    <w:pPr>
      <w:keepNext/>
      <w:keepLines/>
      <w:tabs>
        <w:tab w:val="right" w:pos="1021"/>
      </w:tabs>
      <w:suppressAutoHyphens/>
      <w:spacing w:before="240" w:after="120" w:line="380" w:lineRule="exact"/>
      <w:ind w:left="1247" w:right="1247" w:hanging="1247"/>
    </w:pPr>
    <w:rPr>
      <w:b/>
      <w:bCs/>
      <w:lang w:eastAsia="ar-SA"/>
    </w:rPr>
  </w:style>
  <w:style w:type="paragraph" w:customStyle="1" w:styleId="H4GA">
    <w:name w:val="_ H_4_GA"/>
    <w:basedOn w:val="Normal"/>
    <w:next w:val="Normal"/>
    <w:qFormat/>
    <w:rsid w:val="00167825"/>
    <w:pPr>
      <w:keepNext/>
      <w:keepLines/>
      <w:tabs>
        <w:tab w:val="right" w:pos="1021"/>
      </w:tabs>
      <w:suppressAutoHyphens/>
      <w:spacing w:before="240" w:after="120" w:line="380" w:lineRule="exact"/>
      <w:ind w:left="1247" w:right="1247" w:hanging="1247"/>
    </w:pPr>
    <w:rPr>
      <w:i/>
      <w:iCs/>
    </w:rPr>
  </w:style>
  <w:style w:type="paragraph" w:customStyle="1" w:styleId="H56GA">
    <w:name w:val="_ H_5/6_GA"/>
    <w:basedOn w:val="Normal"/>
    <w:next w:val="Normal"/>
    <w:qFormat/>
    <w:rsid w:val="00167825"/>
    <w:pPr>
      <w:keepNext/>
      <w:keepLines/>
      <w:tabs>
        <w:tab w:val="right" w:pos="1021"/>
      </w:tabs>
      <w:suppressAutoHyphens/>
      <w:spacing w:before="240" w:after="120" w:line="380" w:lineRule="exact"/>
      <w:ind w:left="1247" w:right="1247" w:hanging="1247"/>
    </w:pPr>
  </w:style>
  <w:style w:type="paragraph" w:customStyle="1" w:styleId="SingleTxtGA">
    <w:name w:val="_ Single Txt_GA"/>
    <w:basedOn w:val="Normal"/>
    <w:qFormat/>
    <w:rsid w:val="006646E9"/>
    <w:pPr>
      <w:tabs>
        <w:tab w:val="left" w:pos="1928"/>
        <w:tab w:val="left" w:pos="2608"/>
        <w:tab w:val="left" w:pos="3289"/>
        <w:tab w:val="left" w:pos="3969"/>
        <w:tab w:val="left" w:pos="4649"/>
        <w:tab w:val="left" w:pos="5330"/>
      </w:tabs>
      <w:suppressAutoHyphens/>
      <w:spacing w:after="120" w:line="380" w:lineRule="exact"/>
      <w:ind w:left="1247" w:right="1247"/>
    </w:pPr>
  </w:style>
  <w:style w:type="paragraph" w:customStyle="1" w:styleId="SLGA">
    <w:name w:val="__S_L_GA"/>
    <w:basedOn w:val="Normal"/>
    <w:next w:val="Normal"/>
    <w:qFormat/>
    <w:rsid w:val="00AB6758"/>
    <w:pPr>
      <w:keepNext/>
      <w:keepLines/>
      <w:suppressAutoHyphens/>
      <w:bidi w:val="0"/>
      <w:spacing w:before="240" w:after="240" w:line="800" w:lineRule="exact"/>
      <w:ind w:left="1247" w:right="1247"/>
    </w:pPr>
    <w:rPr>
      <w:b/>
      <w:bCs/>
      <w:sz w:val="56"/>
      <w:szCs w:val="84"/>
    </w:rPr>
  </w:style>
  <w:style w:type="paragraph" w:customStyle="1" w:styleId="SMGA">
    <w:name w:val="__S_M_GA"/>
    <w:basedOn w:val="Normal"/>
    <w:next w:val="Normal"/>
    <w:qFormat/>
    <w:rsid w:val="00AB6758"/>
    <w:pPr>
      <w:keepNext/>
      <w:keepLines/>
      <w:suppressAutoHyphens/>
      <w:bidi w:val="0"/>
      <w:spacing w:before="240" w:after="240" w:line="560" w:lineRule="exact"/>
      <w:ind w:left="1247" w:right="1247"/>
    </w:pPr>
    <w:rPr>
      <w:b/>
      <w:bCs/>
      <w:sz w:val="40"/>
      <w:szCs w:val="60"/>
    </w:rPr>
  </w:style>
  <w:style w:type="paragraph" w:customStyle="1" w:styleId="SSGA">
    <w:name w:val="__S_S_GA"/>
    <w:basedOn w:val="Normal"/>
    <w:next w:val="Normal"/>
    <w:qFormat/>
    <w:rsid w:val="00AB6758"/>
    <w:pPr>
      <w:keepNext/>
      <w:keepLines/>
      <w:suppressAutoHyphens/>
      <w:bidi w:val="0"/>
      <w:spacing w:before="240" w:after="240" w:line="440" w:lineRule="exact"/>
      <w:ind w:left="1134" w:right="1134"/>
    </w:pPr>
    <w:rPr>
      <w:b/>
      <w:bCs/>
      <w:sz w:val="28"/>
      <w:szCs w:val="38"/>
    </w:rPr>
  </w:style>
  <w:style w:type="paragraph" w:customStyle="1" w:styleId="XLargeGA">
    <w:name w:val="__XLarge_GA"/>
    <w:basedOn w:val="Normal"/>
    <w:qFormat/>
    <w:rsid w:val="00AB6758"/>
    <w:pPr>
      <w:keepNext/>
      <w:keepLines/>
      <w:tabs>
        <w:tab w:val="right" w:leader="dot" w:pos="360"/>
      </w:tabs>
      <w:suppressAutoHyphens/>
      <w:spacing w:before="240" w:after="240" w:line="580" w:lineRule="exact"/>
      <w:ind w:left="1247" w:right="1247"/>
    </w:pPr>
    <w:rPr>
      <w:b/>
      <w:bCs/>
      <w:sz w:val="40"/>
      <w:szCs w:val="60"/>
    </w:rPr>
  </w:style>
  <w:style w:type="paragraph" w:customStyle="1" w:styleId="Bullet1GA">
    <w:name w:val="_Bullet 1_GA"/>
    <w:basedOn w:val="Normal"/>
    <w:qFormat/>
    <w:rsid w:val="00F900C3"/>
    <w:pPr>
      <w:numPr>
        <w:numId w:val="8"/>
      </w:numPr>
      <w:suppressAutoHyphens/>
      <w:bidi w:val="0"/>
      <w:spacing w:after="120" w:line="380" w:lineRule="exact"/>
      <w:ind w:right="1247"/>
    </w:pPr>
  </w:style>
  <w:style w:type="paragraph" w:customStyle="1" w:styleId="Bullet2GA">
    <w:name w:val="_Bullet 2_GA"/>
    <w:basedOn w:val="Normal"/>
    <w:qFormat/>
    <w:rsid w:val="00F900C3"/>
    <w:pPr>
      <w:numPr>
        <w:numId w:val="9"/>
      </w:numPr>
      <w:tabs>
        <w:tab w:val="left" w:pos="3062"/>
      </w:tabs>
      <w:suppressAutoHyphens/>
      <w:bidi w:val="0"/>
      <w:spacing w:after="120" w:line="380" w:lineRule="exact"/>
      <w:ind w:right="1247"/>
    </w:pPr>
  </w:style>
  <w:style w:type="paragraph" w:customStyle="1" w:styleId="ParaNoGA">
    <w:name w:val="_ParaNo._GA"/>
    <w:basedOn w:val="SingleTxtGA"/>
    <w:qFormat/>
    <w:rsid w:val="00AB6758"/>
    <w:pPr>
      <w:numPr>
        <w:numId w:val="5"/>
      </w:numPr>
      <w:bidi w:val="0"/>
    </w:pPr>
  </w:style>
  <w:style w:type="paragraph" w:customStyle="1" w:styleId="Roman1GA">
    <w:name w:val="_Roman 1_GA"/>
    <w:basedOn w:val="Bullet1GA"/>
    <w:qFormat/>
    <w:rsid w:val="00F900C3"/>
    <w:pPr>
      <w:numPr>
        <w:numId w:val="10"/>
      </w:numPr>
    </w:pPr>
  </w:style>
  <w:style w:type="paragraph" w:customStyle="1" w:styleId="Roman2GA">
    <w:name w:val="_Roman 2_GA"/>
    <w:basedOn w:val="Bullet2GA"/>
    <w:next w:val="Normal"/>
    <w:qFormat/>
    <w:rsid w:val="00F900C3"/>
    <w:pPr>
      <w:numPr>
        <w:numId w:val="11"/>
      </w:numPr>
    </w:pPr>
  </w:style>
  <w:style w:type="paragraph" w:styleId="Notedefin">
    <w:name w:val="endnote text"/>
    <w:aliases w:val="2_ GA"/>
    <w:basedOn w:val="Normal"/>
    <w:link w:val="NotedefinCar"/>
    <w:qFormat/>
    <w:rsid w:val="00AB6758"/>
    <w:pPr>
      <w:tabs>
        <w:tab w:val="right" w:pos="1021"/>
      </w:tabs>
      <w:spacing w:after="120" w:line="300" w:lineRule="exact"/>
      <w:ind w:left="1247" w:right="1247" w:hanging="1247"/>
    </w:pPr>
    <w:rPr>
      <w:sz w:val="18"/>
      <w:szCs w:val="26"/>
    </w:rPr>
  </w:style>
  <w:style w:type="character" w:customStyle="1" w:styleId="NotedefinCar">
    <w:name w:val="Note de fin Car"/>
    <w:aliases w:val="2_ GA Car"/>
    <w:basedOn w:val="Policepardfaut"/>
    <w:link w:val="Notedefin"/>
    <w:rsid w:val="00AB6758"/>
    <w:rPr>
      <w:rFonts w:ascii="Times New Roman" w:eastAsia="Times New Roman" w:hAnsi="Times New Roman" w:cs="Traditional Arabic"/>
      <w:sz w:val="18"/>
      <w:szCs w:val="26"/>
    </w:rPr>
  </w:style>
  <w:style w:type="character" w:customStyle="1" w:styleId="EndtnoteReference">
    <w:name w:val="Endtnote Reference"/>
    <w:aliases w:val="1_GA"/>
    <w:basedOn w:val="Policepardfaut"/>
    <w:qFormat/>
    <w:rsid w:val="00F900C3"/>
    <w:rPr>
      <w:rFonts w:ascii="Times New Roman" w:hAnsi="Times New Roman" w:cs="Traditional Arabic"/>
      <w:b/>
      <w:kern w:val="0"/>
      <w:sz w:val="18"/>
      <w:szCs w:val="28"/>
      <w:vertAlign w:val="superscript"/>
    </w:rPr>
  </w:style>
  <w:style w:type="paragraph" w:styleId="Pieddepage">
    <w:name w:val="footer"/>
    <w:aliases w:val="3_GA,3_G"/>
    <w:basedOn w:val="Normal"/>
    <w:link w:val="PieddepageCar"/>
    <w:qFormat/>
    <w:rsid w:val="00AB6758"/>
    <w:pPr>
      <w:suppressAutoHyphens/>
      <w:bidi w:val="0"/>
      <w:spacing w:line="240" w:lineRule="auto"/>
    </w:pPr>
    <w:rPr>
      <w:sz w:val="16"/>
      <w:szCs w:val="22"/>
      <w:lang w:val="en-GB"/>
    </w:rPr>
  </w:style>
  <w:style w:type="character" w:customStyle="1" w:styleId="PieddepageCar">
    <w:name w:val="Pied de page Car"/>
    <w:aliases w:val="3_GA Car,3_G Car"/>
    <w:basedOn w:val="Policepardfaut"/>
    <w:link w:val="Pieddepage"/>
    <w:rsid w:val="00AB6758"/>
    <w:rPr>
      <w:rFonts w:ascii="Times New Roman" w:eastAsia="Times New Roman" w:hAnsi="Times New Roman" w:cs="Traditional Arabic"/>
      <w:sz w:val="16"/>
      <w:lang w:val="en-GB"/>
    </w:rPr>
  </w:style>
  <w:style w:type="paragraph" w:customStyle="1" w:styleId="FootnoteText1">
    <w:name w:val="Footnote Text1"/>
    <w:aliases w:val="5_GA,footnote Text"/>
    <w:basedOn w:val="Normal"/>
    <w:qFormat/>
    <w:rsid w:val="000A2113"/>
    <w:pPr>
      <w:spacing w:after="60" w:line="300" w:lineRule="exact"/>
      <w:ind w:left="1247" w:right="1247" w:hanging="567"/>
    </w:pPr>
    <w:rPr>
      <w:sz w:val="18"/>
      <w:szCs w:val="26"/>
    </w:rPr>
  </w:style>
  <w:style w:type="paragraph" w:styleId="En-tte">
    <w:name w:val="header"/>
    <w:aliases w:val="6_GA"/>
    <w:basedOn w:val="Normal"/>
    <w:link w:val="En-tteCar"/>
    <w:qFormat/>
    <w:rsid w:val="00AB6758"/>
    <w:pPr>
      <w:pBdr>
        <w:bottom w:val="single" w:sz="4" w:space="4" w:color="auto"/>
      </w:pBdr>
      <w:suppressAutoHyphens/>
      <w:bidi w:val="0"/>
    </w:pPr>
    <w:rPr>
      <w:b/>
      <w:bCs/>
      <w:sz w:val="18"/>
      <w:szCs w:val="26"/>
    </w:rPr>
  </w:style>
  <w:style w:type="character" w:customStyle="1" w:styleId="En-tteCar">
    <w:name w:val="En-tête Car"/>
    <w:aliases w:val="6_GA Car"/>
    <w:basedOn w:val="Policepardfaut"/>
    <w:link w:val="En-tte"/>
    <w:rsid w:val="00AB6758"/>
    <w:rPr>
      <w:rFonts w:ascii="Times New Roman" w:eastAsia="Times New Roman" w:hAnsi="Times New Roman" w:cs="Traditional Arabic"/>
      <w:b/>
      <w:bCs/>
      <w:sz w:val="18"/>
      <w:szCs w:val="26"/>
    </w:rPr>
  </w:style>
  <w:style w:type="character" w:customStyle="1" w:styleId="Titre1Car">
    <w:name w:val="Titre 1 Car"/>
    <w:aliases w:val="Table_GA Car"/>
    <w:basedOn w:val="Policepardfaut"/>
    <w:link w:val="Titre1"/>
    <w:rsid w:val="00AB6758"/>
    <w:rPr>
      <w:rFonts w:ascii="Times New Roman" w:eastAsia="Times New Roman" w:hAnsi="Times New Roman" w:cs="Traditional Arabic"/>
      <w:sz w:val="20"/>
      <w:szCs w:val="30"/>
    </w:rPr>
  </w:style>
  <w:style w:type="character" w:styleId="Numrodepage">
    <w:name w:val="page number"/>
    <w:aliases w:val="7_GA"/>
    <w:basedOn w:val="Policepardfaut"/>
    <w:qFormat/>
    <w:rsid w:val="00AB6758"/>
    <w:rPr>
      <w:rFonts w:ascii="Times New Roman" w:hAnsi="Times New Roman"/>
      <w:b/>
      <w:sz w:val="18"/>
    </w:rPr>
  </w:style>
  <w:style w:type="paragraph" w:customStyle="1" w:styleId="XXLargeGA">
    <w:name w:val="XXLarge_GA"/>
    <w:basedOn w:val="XLargeGA"/>
    <w:next w:val="Normal"/>
    <w:qFormat/>
    <w:rsid w:val="00AB6758"/>
    <w:pPr>
      <w:spacing w:line="820" w:lineRule="exact"/>
    </w:pPr>
    <w:rPr>
      <w:spacing w:val="-8"/>
      <w:w w:val="96"/>
      <w:sz w:val="57"/>
      <w:szCs w:val="86"/>
    </w:rPr>
  </w:style>
  <w:style w:type="character" w:customStyle="1" w:styleId="Titre2Car">
    <w:name w:val="Titre 2 Car"/>
    <w:basedOn w:val="Policepardfaut"/>
    <w:link w:val="Titre2"/>
    <w:uiPriority w:val="9"/>
    <w:semiHidden/>
    <w:rsid w:val="00A473FF"/>
    <w:rPr>
      <w:rFonts w:asciiTheme="majorHAnsi" w:eastAsiaTheme="majorEastAsia" w:hAnsiTheme="majorHAnsi" w:cstheme="majorBidi"/>
      <w:b/>
      <w:bCs/>
      <w:color w:val="4F81BD" w:themeColor="accent1"/>
      <w:sz w:val="26"/>
      <w:szCs w:val="26"/>
    </w:rPr>
  </w:style>
  <w:style w:type="character" w:styleId="Titredulivre">
    <w:name w:val="Book Title"/>
    <w:basedOn w:val="Policepardfaut"/>
    <w:uiPriority w:val="33"/>
    <w:semiHidden/>
    <w:rsid w:val="00455780"/>
    <w:rPr>
      <w:b/>
      <w:bCs/>
      <w:smallCaps/>
      <w:spacing w:val="5"/>
    </w:rPr>
  </w:style>
  <w:style w:type="character" w:customStyle="1" w:styleId="Titre3Car">
    <w:name w:val="Titre 3 Car"/>
    <w:basedOn w:val="Policepardfaut"/>
    <w:link w:val="Titre3"/>
    <w:uiPriority w:val="9"/>
    <w:semiHidden/>
    <w:rsid w:val="00A473FF"/>
    <w:rPr>
      <w:rFonts w:asciiTheme="majorHAnsi" w:eastAsiaTheme="majorEastAsia" w:hAnsiTheme="majorHAnsi" w:cstheme="majorBidi"/>
      <w:b/>
      <w:bCs/>
      <w:color w:val="4F81BD" w:themeColor="accent1"/>
      <w:sz w:val="20"/>
      <w:szCs w:val="30"/>
    </w:rPr>
  </w:style>
  <w:style w:type="character" w:customStyle="1" w:styleId="Titre4Car">
    <w:name w:val="Titre 4 Car"/>
    <w:basedOn w:val="Policepardfaut"/>
    <w:link w:val="Titre4"/>
    <w:uiPriority w:val="9"/>
    <w:semiHidden/>
    <w:rsid w:val="00A473FF"/>
    <w:rPr>
      <w:rFonts w:asciiTheme="majorHAnsi" w:eastAsiaTheme="majorEastAsia" w:hAnsiTheme="majorHAnsi" w:cstheme="majorBidi"/>
      <w:b/>
      <w:bCs/>
      <w:i/>
      <w:iCs/>
      <w:color w:val="4F81BD" w:themeColor="accent1"/>
      <w:sz w:val="20"/>
      <w:szCs w:val="30"/>
    </w:rPr>
  </w:style>
  <w:style w:type="character" w:customStyle="1" w:styleId="Titre5Car">
    <w:name w:val="Titre 5 Car"/>
    <w:basedOn w:val="Policepardfaut"/>
    <w:link w:val="Titre5"/>
    <w:uiPriority w:val="9"/>
    <w:semiHidden/>
    <w:rsid w:val="00A473FF"/>
    <w:rPr>
      <w:rFonts w:asciiTheme="majorHAnsi" w:eastAsiaTheme="majorEastAsia" w:hAnsiTheme="majorHAnsi" w:cstheme="majorBidi"/>
      <w:color w:val="243F60" w:themeColor="accent1" w:themeShade="7F"/>
      <w:sz w:val="20"/>
      <w:szCs w:val="30"/>
    </w:rPr>
  </w:style>
  <w:style w:type="character" w:customStyle="1" w:styleId="Titre6Car">
    <w:name w:val="Titre 6 Car"/>
    <w:basedOn w:val="Policepardfaut"/>
    <w:link w:val="Titre6"/>
    <w:uiPriority w:val="9"/>
    <w:semiHidden/>
    <w:rsid w:val="00A473FF"/>
    <w:rPr>
      <w:rFonts w:asciiTheme="majorHAnsi" w:eastAsiaTheme="majorEastAsia" w:hAnsiTheme="majorHAnsi" w:cstheme="majorBidi"/>
      <w:i/>
      <w:iCs/>
      <w:color w:val="243F60" w:themeColor="accent1" w:themeShade="7F"/>
      <w:sz w:val="20"/>
      <w:szCs w:val="30"/>
    </w:rPr>
  </w:style>
  <w:style w:type="character" w:customStyle="1" w:styleId="Titre7Car">
    <w:name w:val="Titre 7 Car"/>
    <w:basedOn w:val="Policepardfaut"/>
    <w:link w:val="Titre7"/>
    <w:uiPriority w:val="9"/>
    <w:semiHidden/>
    <w:rsid w:val="00A473FF"/>
    <w:rPr>
      <w:rFonts w:asciiTheme="majorHAnsi" w:eastAsiaTheme="majorEastAsia" w:hAnsiTheme="majorHAnsi" w:cstheme="majorBidi"/>
      <w:i/>
      <w:iCs/>
      <w:color w:val="404040" w:themeColor="text1" w:themeTint="BF"/>
      <w:sz w:val="20"/>
      <w:szCs w:val="30"/>
    </w:rPr>
  </w:style>
  <w:style w:type="character" w:customStyle="1" w:styleId="Titre8Car">
    <w:name w:val="Titre 8 Car"/>
    <w:basedOn w:val="Policepardfaut"/>
    <w:link w:val="Titre8"/>
    <w:uiPriority w:val="9"/>
    <w:semiHidden/>
    <w:rsid w:val="00A473F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473FF"/>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semiHidden/>
    <w:rsid w:val="00EC4B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semiHidden/>
    <w:rsid w:val="00A473F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semiHidden/>
    <w:rsid w:val="00EC4B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semiHidden/>
    <w:rsid w:val="00A473FF"/>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semiHidden/>
    <w:rsid w:val="00EC4B6B"/>
    <w:rPr>
      <w:i/>
      <w:iCs/>
      <w:color w:val="808080" w:themeColor="text1" w:themeTint="7F"/>
    </w:rPr>
  </w:style>
  <w:style w:type="table" w:styleId="Grillecouleur-Accent6">
    <w:name w:val="Colorful Grid Accent 6"/>
    <w:basedOn w:val="TableauNormal"/>
    <w:uiPriority w:val="73"/>
    <w:rsid w:val="00EC4B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ccentuation">
    <w:name w:val="Emphasis"/>
    <w:basedOn w:val="Policepardfaut"/>
    <w:uiPriority w:val="20"/>
    <w:semiHidden/>
    <w:rsid w:val="003260FF"/>
    <w:rPr>
      <w:i/>
      <w:iCs/>
    </w:rPr>
  </w:style>
  <w:style w:type="character" w:styleId="Emphaseintense">
    <w:name w:val="Intense Emphasis"/>
    <w:basedOn w:val="Policepardfaut"/>
    <w:uiPriority w:val="21"/>
    <w:semiHidden/>
    <w:rsid w:val="003260FF"/>
    <w:rPr>
      <w:b/>
      <w:bCs/>
      <w:i/>
      <w:iCs/>
      <w:color w:val="4F81BD" w:themeColor="accent1"/>
    </w:rPr>
  </w:style>
  <w:style w:type="character" w:styleId="lev">
    <w:name w:val="Strong"/>
    <w:basedOn w:val="Policepardfaut"/>
    <w:uiPriority w:val="22"/>
    <w:semiHidden/>
    <w:rsid w:val="003260FF"/>
    <w:rPr>
      <w:b/>
      <w:bCs/>
    </w:rPr>
  </w:style>
  <w:style w:type="paragraph" w:styleId="Citation">
    <w:name w:val="Quote"/>
    <w:basedOn w:val="Normal"/>
    <w:next w:val="Normal"/>
    <w:link w:val="CitationCar"/>
    <w:uiPriority w:val="29"/>
    <w:semiHidden/>
    <w:rsid w:val="003260FF"/>
    <w:rPr>
      <w:i/>
      <w:iCs/>
      <w:color w:val="000000" w:themeColor="text1"/>
    </w:rPr>
  </w:style>
  <w:style w:type="character" w:customStyle="1" w:styleId="CitationCar">
    <w:name w:val="Citation Car"/>
    <w:basedOn w:val="Policepardfaut"/>
    <w:link w:val="Citation"/>
    <w:uiPriority w:val="29"/>
    <w:semiHidden/>
    <w:rsid w:val="00A473FF"/>
    <w:rPr>
      <w:rFonts w:ascii="Times New Roman" w:hAnsi="Times New Roman" w:cs="Traditional Arabic"/>
      <w:i/>
      <w:iCs/>
      <w:color w:val="000000" w:themeColor="text1"/>
      <w:sz w:val="20"/>
      <w:szCs w:val="30"/>
    </w:rPr>
  </w:style>
  <w:style w:type="paragraph" w:styleId="Citationintense">
    <w:name w:val="Intense Quote"/>
    <w:basedOn w:val="Normal"/>
    <w:next w:val="Normal"/>
    <w:link w:val="CitationintenseCar"/>
    <w:uiPriority w:val="30"/>
    <w:semiHidden/>
    <w:rsid w:val="003260F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semiHidden/>
    <w:rsid w:val="00A473FF"/>
    <w:rPr>
      <w:rFonts w:ascii="Times New Roman" w:hAnsi="Times New Roman" w:cs="Traditional Arabic"/>
      <w:b/>
      <w:bCs/>
      <w:i/>
      <w:iCs/>
      <w:color w:val="4F81BD" w:themeColor="accent1"/>
      <w:sz w:val="20"/>
      <w:szCs w:val="30"/>
    </w:rPr>
  </w:style>
  <w:style w:type="character" w:styleId="Rfrenceple">
    <w:name w:val="Subtle Reference"/>
    <w:basedOn w:val="Policepardfaut"/>
    <w:uiPriority w:val="31"/>
    <w:semiHidden/>
    <w:rsid w:val="003260FF"/>
    <w:rPr>
      <w:smallCaps/>
      <w:color w:val="C0504D" w:themeColor="accent2"/>
      <w:u w:val="single"/>
    </w:rPr>
  </w:style>
  <w:style w:type="character" w:styleId="Rfrenceintense">
    <w:name w:val="Intense Reference"/>
    <w:basedOn w:val="Policepardfaut"/>
    <w:uiPriority w:val="32"/>
    <w:semiHidden/>
    <w:rsid w:val="003260FF"/>
    <w:rPr>
      <w:b/>
      <w:bCs/>
      <w:smallCaps/>
      <w:color w:val="C0504D" w:themeColor="accent2"/>
      <w:spacing w:val="5"/>
      <w:u w:val="single"/>
    </w:rPr>
  </w:style>
  <w:style w:type="paragraph" w:styleId="Paragraphedeliste">
    <w:name w:val="List Paragraph"/>
    <w:basedOn w:val="Normal"/>
    <w:uiPriority w:val="34"/>
    <w:semiHidden/>
    <w:rsid w:val="003260FF"/>
    <w:pPr>
      <w:ind w:left="720"/>
      <w:contextualSpacing/>
    </w:pPr>
  </w:style>
  <w:style w:type="table" w:styleId="Tramemoyenne1-Accent4">
    <w:name w:val="Medium Shading 1 Accent 4"/>
    <w:basedOn w:val="TableauNormal"/>
    <w:uiPriority w:val="63"/>
    <w:rsid w:val="003260F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Appeldenotedefin">
    <w:name w:val="endnote reference"/>
    <w:basedOn w:val="Policepardfaut"/>
    <w:uiPriority w:val="99"/>
    <w:semiHidden/>
    <w:unhideWhenUsed/>
    <w:rsid w:val="00F900C3"/>
    <w:rPr>
      <w:vertAlign w:val="superscript"/>
    </w:rPr>
  </w:style>
  <w:style w:type="table" w:styleId="Grilledutableau">
    <w:name w:val="Table Grid"/>
    <w:basedOn w:val="TableauNormal"/>
    <w:rsid w:val="006B3E27"/>
    <w:pPr>
      <w:bidi/>
      <w:spacing w:after="0" w:line="240" w:lineRule="auto"/>
      <w:jc w:val="lowKashida"/>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B3E2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3E27"/>
    <w:rPr>
      <w:rFonts w:ascii="Tahoma" w:hAnsi="Tahoma" w:cs="Tahoma"/>
      <w:sz w:val="16"/>
      <w:szCs w:val="16"/>
    </w:rPr>
  </w:style>
  <w:style w:type="character" w:customStyle="1" w:styleId="RedFont">
    <w:name w:val="Red_Font"/>
    <w:rsid w:val="00D2043A"/>
    <w:rPr>
      <w:color w:val="FF0000"/>
      <w:lang w:val="fr-CH"/>
    </w:rPr>
  </w:style>
  <w:style w:type="character" w:customStyle="1" w:styleId="BlueFont">
    <w:name w:val="Blue_Font"/>
    <w:rsid w:val="00D2043A"/>
    <w:rPr>
      <w:color w:val="0000FF"/>
      <w:kern w:val="16"/>
    </w:rPr>
  </w:style>
  <w:style w:type="paragraph" w:customStyle="1" w:styleId="H23G">
    <w:name w:val="_ H_2/3_G"/>
    <w:basedOn w:val="Normal"/>
    <w:next w:val="Normal"/>
    <w:rsid w:val="005C3499"/>
    <w:pPr>
      <w:keepNext/>
      <w:keepLines/>
      <w:tabs>
        <w:tab w:val="right" w:pos="851"/>
      </w:tabs>
      <w:suppressAutoHyphens/>
      <w:bidi w:val="0"/>
      <w:spacing w:before="240" w:after="120" w:line="240" w:lineRule="exact"/>
      <w:ind w:left="1134" w:right="1134" w:hanging="1134"/>
      <w:jc w:val="left"/>
    </w:pPr>
    <w:rPr>
      <w:rFonts w:eastAsia="SimSun" w:hAnsiTheme="minorHAnsi" w:hint="cs"/>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1EDC6-2C9E-4917-87EA-5C7F3417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937</Words>
  <Characters>5159</Characters>
  <Application>Microsoft Office Word</Application>
  <DocSecurity>0</DocSecurity>
  <Lines>42</Lines>
  <Paragraphs>12</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Gloria DE LA ROSA TELLO</dc:creator>
  <cp:keywords/>
  <dc:description/>
  <cp:lastModifiedBy>Nicolas Morin</cp:lastModifiedBy>
  <cp:revision>36</cp:revision>
  <cp:lastPrinted>2016-06-21T10:29:00Z</cp:lastPrinted>
  <dcterms:created xsi:type="dcterms:W3CDTF">2018-06-22T08:39:00Z</dcterms:created>
  <dcterms:modified xsi:type="dcterms:W3CDTF">2018-06-25T06:35:00Z</dcterms:modified>
  <cp:category>Final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
    <vt:lpwstr>*0123456789</vt:lpwstr>
  </property>
  <property fmtid="{D5CDD505-2E9C-101B-9397-08002B2CF9AE}" pid="3" name="dist">
    <vt:lpwstr>dist</vt:lpwstr>
  </property>
  <property fmtid="{D5CDD505-2E9C-101B-9397-08002B2CF9AE}" pid="4" name="sym1">
    <vt:lpwstr>sym1</vt:lpwstr>
  </property>
  <property fmtid="{D5CDD505-2E9C-101B-9397-08002B2CF9AE}" pid="5" name="date">
    <vt:lpwstr>date</vt:lpwstr>
  </property>
  <property fmtid="{D5CDD505-2E9C-101B-9397-08002B2CF9AE}" pid="6" name="tlang">
    <vt:lpwstr>tlang</vt:lpwstr>
  </property>
  <property fmtid="{D5CDD505-2E9C-101B-9397-08002B2CF9AE}" pid="7" name="olang">
    <vt:lpwstr>olang</vt:lpwstr>
  </property>
  <property fmtid="{D5CDD505-2E9C-101B-9397-08002B2CF9AE}" pid="8" name="symh">
    <vt:lpwstr>symh</vt:lpwstr>
  </property>
  <property fmtid="{D5CDD505-2E9C-101B-9397-08002B2CF9AE}" pid="9" name="gdocf">
    <vt:lpwstr>gdocf</vt:lpwstr>
  </property>
  <property fmtid="{D5CDD505-2E9C-101B-9397-08002B2CF9AE}" pid="10" name="virs">
    <vt:lpwstr>virs</vt:lpwstr>
  </property>
  <property fmtid="{D5CDD505-2E9C-101B-9397-08002B2CF9AE}" pid="11" name="snum">
    <vt:lpwstr>snum</vt:lpwstr>
  </property>
  <property fmtid="{D5CDD505-2E9C-101B-9397-08002B2CF9AE}" pid="12" name="sdate">
    <vt:lpwstr>sdate</vt:lpwstr>
  </property>
  <property fmtid="{D5CDD505-2E9C-101B-9397-08002B2CF9AE}" pid="13" name="anum">
    <vt:lpwstr>anum</vt:lpwstr>
  </property>
  <property fmtid="{D5CDD505-2E9C-101B-9397-08002B2CF9AE}" pid="14" name="atitle">
    <vt:lpwstr>atitle</vt:lpwstr>
  </property>
  <property fmtid="{D5CDD505-2E9C-101B-9397-08002B2CF9AE}" pid="15" name="count">
    <vt:lpwstr>count</vt:lpwstr>
  </property>
  <property fmtid="{D5CDD505-2E9C-101B-9397-08002B2CF9AE}" pid="16" name="prep">
    <vt:lpwstr>prep</vt:lpwstr>
  </property>
  <property fmtid="{D5CDD505-2E9C-101B-9397-08002B2CF9AE}" pid="17" name="stitle">
    <vt:lpwstr>stitle</vt:lpwstr>
  </property>
  <property fmtid="{D5CDD505-2E9C-101B-9397-08002B2CF9AE}" pid="18" name="gdoc">
    <vt:lpwstr>gdoc</vt:lpwstr>
  </property>
  <property fmtid="{D5CDD505-2E9C-101B-9397-08002B2CF9AE}" pid="19" name="prepw">
    <vt:lpwstr>prepw</vt:lpwstr>
  </property>
  <property fmtid="{D5CDD505-2E9C-101B-9397-08002B2CF9AE}" pid="20" name="prepwc">
    <vt:lpwstr>prepwc</vt:lpwstr>
  </property>
  <property fmtid="{D5CDD505-2E9C-101B-9397-08002B2CF9AE}" pid="21" name="countw">
    <vt:lpwstr>countw</vt:lpwstr>
  </property>
  <property fmtid="{D5CDD505-2E9C-101B-9397-08002B2CF9AE}" pid="22" name="countwd">
    <vt:lpwstr>countwd</vt:lpwstr>
  </property>
</Properties>
</file>