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bookmarkStart w:id="0" w:name="_GoBack"/>
            <w:bookmarkEnd w:id="0"/>
          </w:p>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DC5695" w:rsidP="00E56EE3">
            <w:pPr>
              <w:jc w:val="right"/>
            </w:pPr>
            <w:proofErr w:type="spellStart"/>
            <w:r w:rsidRPr="00597ECF">
              <w:rPr>
                <w:sz w:val="40"/>
              </w:rPr>
              <w:t>CMW</w:t>
            </w:r>
            <w:proofErr w:type="spellEnd"/>
            <w:r w:rsidR="00935A0B" w:rsidRPr="00F43810">
              <w:t>/</w:t>
            </w:r>
            <w:proofErr w:type="spellStart"/>
            <w:r w:rsidR="007E59B0">
              <w:fldChar w:fldCharType="begin"/>
            </w:r>
            <w:r w:rsidR="007E59B0">
              <w:instrText xml:space="preserve"> DOCPROPERTY  sym1  \* MERGEFORMAT </w:instrText>
            </w:r>
            <w:r w:rsidR="007E59B0">
              <w:fldChar w:fldCharType="separate"/>
            </w:r>
            <w:r w:rsidR="00935A0B" w:rsidRPr="00F43810">
              <w:t>sym1</w:t>
            </w:r>
            <w:proofErr w:type="spellEnd"/>
            <w:r w:rsidR="007E59B0">
              <w:fldChar w:fldCharType="end"/>
            </w:r>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eastAsia="zh-CN"/>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DC5695" w:rsidP="00DC5695">
            <w:pPr>
              <w:spacing w:before="120" w:line="360" w:lineRule="exact"/>
              <w:rPr>
                <w:b/>
                <w:sz w:val="34"/>
                <w:szCs w:val="34"/>
              </w:rPr>
            </w:pPr>
            <w:r>
              <w:rPr>
                <w:b/>
                <w:sz w:val="34"/>
                <w:szCs w:val="34"/>
              </w:rPr>
              <w:t>Convención Internacional sobre</w:t>
            </w:r>
            <w:r>
              <w:rPr>
                <w:b/>
                <w:sz w:val="34"/>
                <w:szCs w:val="34"/>
              </w:rPr>
              <w:br/>
              <w:t>la Protección de los Derechos de</w:t>
            </w:r>
            <w:r>
              <w:rPr>
                <w:b/>
                <w:sz w:val="34"/>
                <w:szCs w:val="34"/>
              </w:rPr>
              <w:br/>
              <w:t>Todos los Trabajadores Migratorios</w:t>
            </w:r>
            <w:r>
              <w:rPr>
                <w:b/>
                <w:sz w:val="34"/>
                <w:szCs w:val="34"/>
              </w:rPr>
              <w:br/>
              <w:t>y de sus Familiares</w:t>
            </w:r>
          </w:p>
        </w:tc>
        <w:tc>
          <w:tcPr>
            <w:tcW w:w="2819" w:type="dxa"/>
            <w:tcBorders>
              <w:top w:val="single" w:sz="4" w:space="0" w:color="auto"/>
              <w:bottom w:val="single" w:sz="12" w:space="0" w:color="auto"/>
            </w:tcBorders>
            <w:shd w:val="clear" w:color="auto" w:fill="auto"/>
          </w:tcPr>
          <w:p w:rsidR="00935A0B" w:rsidRPr="00F43810" w:rsidRDefault="00935A0B" w:rsidP="00935A0B">
            <w:pPr>
              <w:spacing w:before="240" w:line="240" w:lineRule="exact"/>
            </w:pPr>
            <w:proofErr w:type="spellStart"/>
            <w:r w:rsidRPr="00F43810">
              <w:t>Distr</w:t>
            </w:r>
            <w:proofErr w:type="spellEnd"/>
            <w:r w:rsidRPr="00F43810">
              <w:t xml:space="preserve">. </w:t>
            </w:r>
            <w:r w:rsidR="007E59B0">
              <w:fldChar w:fldCharType="begin"/>
            </w:r>
            <w:r w:rsidR="007E59B0">
              <w:instrText xml:space="preserve"> DOCPROPERTY  dist  \* MERGEFORMAT </w:instrText>
            </w:r>
            <w:r w:rsidR="007E59B0">
              <w:fldChar w:fldCharType="separate"/>
            </w:r>
            <w:proofErr w:type="spellStart"/>
            <w:r w:rsidR="006551F6" w:rsidRPr="00F43810">
              <w:t>dist</w:t>
            </w:r>
            <w:proofErr w:type="spellEnd"/>
            <w:r w:rsidR="007E59B0">
              <w:fldChar w:fldCharType="end"/>
            </w:r>
          </w:p>
          <w:p w:rsidR="00935A0B" w:rsidRPr="00F43810" w:rsidRDefault="002446C5" w:rsidP="00935A0B">
            <w:r>
              <w:fldChar w:fldCharType="begin"/>
            </w:r>
            <w:r>
              <w:instrText xml:space="preserve"> DOCPROPERTY  date  \* MERGEFORMAT </w:instrText>
            </w:r>
            <w:r>
              <w:fldChar w:fldCharType="separate"/>
            </w:r>
            <w:r w:rsidR="00935A0B" w:rsidRPr="00F43810">
              <w:t>date</w:t>
            </w:r>
            <w:r>
              <w:fldChar w:fldCharType="end"/>
            </w:r>
          </w:p>
          <w:p w:rsidR="00935A0B" w:rsidRPr="00F43810" w:rsidRDefault="007E59B0" w:rsidP="00935A0B">
            <w:r>
              <w:fldChar w:fldCharType="begin"/>
            </w:r>
            <w:r>
              <w:instrText xml:space="preserve"> DOCPROPERTY  tlang  \* MERGEFORMAT </w:instrText>
            </w:r>
            <w:r>
              <w:fldChar w:fldCharType="separate"/>
            </w:r>
            <w:proofErr w:type="spellStart"/>
            <w:r w:rsidR="00935A0B" w:rsidRPr="00F43810">
              <w:t>tlang</w:t>
            </w:r>
            <w:proofErr w:type="spellEnd"/>
            <w:r>
              <w:fldChar w:fldCharType="end"/>
            </w:r>
          </w:p>
          <w:p w:rsidR="00935A0B" w:rsidRPr="00F43810" w:rsidRDefault="00935A0B" w:rsidP="00935A0B">
            <w:r w:rsidRPr="00F43810">
              <w:t xml:space="preserve">Original: </w:t>
            </w:r>
            <w:r w:rsidR="007E59B0">
              <w:fldChar w:fldCharType="begin"/>
            </w:r>
            <w:r w:rsidR="007E59B0">
              <w:instrText xml:space="preserve"> DOCPROPERTY  olang  \* MERGEFORMAT </w:instrText>
            </w:r>
            <w:r w:rsidR="007E59B0">
              <w:fldChar w:fldCharType="separate"/>
            </w:r>
            <w:proofErr w:type="spellStart"/>
            <w:r w:rsidRPr="00F43810">
              <w:t>olang</w:t>
            </w:r>
            <w:proofErr w:type="spellEnd"/>
            <w:r w:rsidR="007E59B0">
              <w:fldChar w:fldCharType="end"/>
            </w:r>
          </w:p>
          <w:p w:rsidR="002D5AAC" w:rsidRDefault="007E59B0" w:rsidP="00935A0B">
            <w:pPr>
              <w:spacing w:line="240" w:lineRule="exact"/>
            </w:pPr>
            <w:r>
              <w:fldChar w:fldCharType="begin"/>
            </w:r>
            <w:r>
              <w:instrText xml:space="preserve"> DOCPROPERTY  virs  \* MERGEFORMAT </w:instrText>
            </w:r>
            <w:r>
              <w:fldChar w:fldCharType="separate"/>
            </w:r>
            <w:proofErr w:type="spellStart"/>
            <w:r w:rsidR="00935A0B" w:rsidRPr="00F43810">
              <w:t>virs</w:t>
            </w:r>
            <w:proofErr w:type="spellEnd"/>
            <w:r>
              <w:fldChar w:fldCharType="end"/>
            </w:r>
          </w:p>
        </w:tc>
      </w:tr>
    </w:tbl>
    <w:p w:rsidR="001A4396" w:rsidRDefault="00DC5695" w:rsidP="001A4396">
      <w:pPr>
        <w:spacing w:before="120"/>
        <w:rPr>
          <w:b/>
          <w:sz w:val="24"/>
          <w:szCs w:val="24"/>
        </w:rPr>
      </w:pPr>
      <w:r w:rsidRPr="00897E35">
        <w:rPr>
          <w:b/>
          <w:sz w:val="24"/>
          <w:szCs w:val="24"/>
        </w:rPr>
        <w:t>Comité de Protección de los Derechos de Todos</w:t>
      </w:r>
      <w:r w:rsidR="00405A04">
        <w:rPr>
          <w:b/>
          <w:sz w:val="24"/>
          <w:szCs w:val="24"/>
        </w:rPr>
        <w:br/>
      </w:r>
      <w:r w:rsidRPr="00897E35">
        <w:rPr>
          <w:b/>
          <w:sz w:val="24"/>
          <w:szCs w:val="24"/>
        </w:rPr>
        <w:t>los Trabajadores Migratorios y de sus Familiares</w:t>
      </w:r>
    </w:p>
    <w:p w:rsidR="00865668" w:rsidRPr="00A77059" w:rsidRDefault="00865668" w:rsidP="00865668">
      <w:pPr>
        <w:pStyle w:val="HChG"/>
      </w:pPr>
      <w:r>
        <w:tab/>
      </w:r>
      <w:r>
        <w:tab/>
        <w:t xml:space="preserve">Observaciones finales sobre </w:t>
      </w:r>
      <w:r w:rsidR="00860C55" w:rsidRPr="00860C55">
        <w:rPr>
          <w:color w:val="FF0000"/>
        </w:rPr>
        <w:t>[</w:t>
      </w:r>
      <w:r w:rsidRPr="006560D9">
        <w:rPr>
          <w:color w:val="FF0000"/>
        </w:rPr>
        <w:t>el</w:t>
      </w:r>
      <w:r w:rsidR="00860C55">
        <w:rPr>
          <w:color w:val="FF0000"/>
        </w:rPr>
        <w:t>/los]</w:t>
      </w:r>
      <w:r>
        <w:t xml:space="preserve"> </w:t>
      </w:r>
      <w:r w:rsidR="007E59B0">
        <w:fldChar w:fldCharType="begin"/>
      </w:r>
      <w:r w:rsidR="007E59B0">
        <w:instrText xml:space="preserve"> DOCPROPERTY  preps  \* MERGEFORMAT </w:instrText>
      </w:r>
      <w:r w:rsidR="007E59B0">
        <w:fldChar w:fldCharType="separate"/>
      </w:r>
      <w:proofErr w:type="spellStart"/>
      <w:r w:rsidR="00860C55">
        <w:t>preps</w:t>
      </w:r>
      <w:proofErr w:type="spellEnd"/>
      <w:r w:rsidR="007E59B0">
        <w:fldChar w:fldCharType="end"/>
      </w:r>
      <w:r w:rsidR="00C70649" w:rsidRPr="00C70649">
        <w:rPr>
          <w:rStyle w:val="Refdenotaalpie"/>
          <w:b w:val="0"/>
          <w:sz w:val="20"/>
          <w:vertAlign w:val="baseline"/>
        </w:rPr>
        <w:footnoteReference w:customMarkFollows="1" w:id="1"/>
        <w:t>*</w:t>
      </w:r>
    </w:p>
    <w:p w:rsidR="00C70649" w:rsidRPr="0043345D" w:rsidRDefault="00C70649" w:rsidP="00C70649">
      <w:pPr>
        <w:pStyle w:val="SingleTxtG"/>
      </w:pPr>
      <w:r w:rsidRPr="0043345D">
        <w:t>1.</w:t>
      </w:r>
      <w:r w:rsidRPr="0043345D">
        <w:tab/>
        <w:t xml:space="preserve">El Comité examinó </w:t>
      </w:r>
      <w:r w:rsidRPr="0043345D">
        <w:rPr>
          <w:color w:val="FF0000"/>
        </w:rPr>
        <w:t>[el informe inicial] [los informes periódicos números combinados] [el número informe periódico]</w:t>
      </w:r>
      <w:r w:rsidRPr="0043345D">
        <w:t xml:space="preserve"> de </w:t>
      </w:r>
      <w:r w:rsidRPr="0043345D">
        <w:rPr>
          <w:color w:val="FF0000"/>
        </w:rPr>
        <w:t xml:space="preserve">país </w:t>
      </w:r>
      <w:r w:rsidRPr="0043345D">
        <w:t>(</w:t>
      </w:r>
      <w:proofErr w:type="spellStart"/>
      <w:r w:rsidRPr="0043345D">
        <w:t>CMW</w:t>
      </w:r>
      <w:proofErr w:type="spellEnd"/>
      <w:r w:rsidRPr="0043345D">
        <w:t>/C/</w:t>
      </w:r>
      <w:r w:rsidRPr="0043345D">
        <w:rPr>
          <w:color w:val="FF0000"/>
        </w:rPr>
        <w:t>XXX</w:t>
      </w:r>
      <w:r w:rsidRPr="0043345D">
        <w:t xml:space="preserve">/1) en sus sesiones </w:t>
      </w:r>
      <w:r w:rsidRPr="0043345D">
        <w:rPr>
          <w:color w:val="FF0000"/>
        </w:rPr>
        <w:t xml:space="preserve">número </w:t>
      </w:r>
      <w:r w:rsidRPr="0043345D">
        <w:t xml:space="preserve">y </w:t>
      </w:r>
      <w:r w:rsidRPr="0043345D">
        <w:rPr>
          <w:color w:val="FF0000"/>
        </w:rPr>
        <w:t xml:space="preserve">número </w:t>
      </w:r>
      <w:r w:rsidRPr="0043345D">
        <w:t xml:space="preserve">(véanse </w:t>
      </w:r>
      <w:proofErr w:type="spellStart"/>
      <w:r w:rsidRPr="0043345D">
        <w:t>CMW</w:t>
      </w:r>
      <w:proofErr w:type="spellEnd"/>
      <w:r w:rsidRPr="0043345D">
        <w:t>/C/</w:t>
      </w:r>
      <w:proofErr w:type="spellStart"/>
      <w:r w:rsidRPr="0043345D">
        <w:t>SR.</w:t>
      </w:r>
      <w:r w:rsidRPr="0043345D">
        <w:rPr>
          <w:color w:val="FF0000"/>
        </w:rPr>
        <w:t>XXX</w:t>
      </w:r>
      <w:proofErr w:type="spellEnd"/>
      <w:r w:rsidRPr="0043345D">
        <w:rPr>
          <w:color w:val="FF0000"/>
        </w:rPr>
        <w:t xml:space="preserve"> </w:t>
      </w:r>
      <w:r w:rsidRPr="0043345D">
        <w:t xml:space="preserve">y </w:t>
      </w:r>
      <w:r w:rsidRPr="0043345D">
        <w:rPr>
          <w:color w:val="FF0000"/>
        </w:rPr>
        <w:t>XXX</w:t>
      </w:r>
      <w:r w:rsidRPr="0043345D">
        <w:t xml:space="preserve">), celebradas los días </w:t>
      </w:r>
      <w:r w:rsidRPr="0043345D">
        <w:rPr>
          <w:color w:val="FF0000"/>
        </w:rPr>
        <w:t xml:space="preserve">fecha </w:t>
      </w:r>
      <w:r w:rsidRPr="0043345D">
        <w:t xml:space="preserve">y </w:t>
      </w:r>
      <w:r w:rsidRPr="0043345D">
        <w:rPr>
          <w:color w:val="FF0000"/>
        </w:rPr>
        <w:t>fecha</w:t>
      </w:r>
      <w:r w:rsidRPr="0043345D">
        <w:t>.</w:t>
      </w:r>
      <w:r w:rsidRPr="0043345D">
        <w:rPr>
          <w:color w:val="FF0000"/>
        </w:rPr>
        <w:t xml:space="preserve"> </w:t>
      </w:r>
      <w:r w:rsidRPr="0043345D">
        <w:t xml:space="preserve">En su </w:t>
      </w:r>
      <w:r w:rsidRPr="0043345D">
        <w:rPr>
          <w:color w:val="FF0000"/>
        </w:rPr>
        <w:t>número</w:t>
      </w:r>
      <w:r w:rsidRPr="0043345D">
        <w:t xml:space="preserve"> sesión, celebrada </w:t>
      </w:r>
      <w:proofErr w:type="gramStart"/>
      <w:r w:rsidRPr="0043345D">
        <w:t xml:space="preserve">el </w:t>
      </w:r>
      <w:r w:rsidRPr="0043345D">
        <w:rPr>
          <w:color w:val="FF0000"/>
        </w:rPr>
        <w:t>fecha</w:t>
      </w:r>
      <w:proofErr w:type="gramEnd"/>
      <w:r w:rsidRPr="0043345D">
        <w:t>, aprobó las presentes observaciones finales.</w:t>
      </w:r>
    </w:p>
    <w:p w:rsidR="00C70649" w:rsidRPr="0043345D" w:rsidRDefault="00C70649" w:rsidP="00C70649">
      <w:pPr>
        <w:pStyle w:val="H1G"/>
      </w:pPr>
      <w:r w:rsidRPr="0043345D">
        <w:tab/>
        <w:t>A.</w:t>
      </w:r>
      <w:r w:rsidRPr="0043345D">
        <w:tab/>
        <w:t>Introducción</w:t>
      </w:r>
    </w:p>
    <w:p w:rsidR="00C70649" w:rsidRPr="0043345D" w:rsidRDefault="00C70649" w:rsidP="00C70649">
      <w:pPr>
        <w:pStyle w:val="SingleTxtG"/>
      </w:pPr>
      <w:r w:rsidRPr="0043345D">
        <w:t>2.</w:t>
      </w:r>
      <w:r w:rsidRPr="0043345D">
        <w:tab/>
        <w:t xml:space="preserve">El Comité acoge con satisfacción la presentación </w:t>
      </w:r>
      <w:r w:rsidRPr="0043345D">
        <w:rPr>
          <w:color w:val="FF0000"/>
        </w:rPr>
        <w:t>[del informe inicial] [de los informes periódicos números combinados] [del número informe periódico]</w:t>
      </w:r>
      <w:r w:rsidRPr="0043345D">
        <w:t xml:space="preserve"> del Estado parte,</w:t>
      </w:r>
      <w:r>
        <w:t xml:space="preserve"> que se </w:t>
      </w:r>
      <w:r w:rsidRPr="00A46369">
        <w:rPr>
          <w:color w:val="FF0000"/>
        </w:rPr>
        <w:t>[preparó] [prepararon]</w:t>
      </w:r>
      <w:r w:rsidRPr="0043345D">
        <w:t xml:space="preserve"> en respuesta a la lista de cuestiones </w:t>
      </w:r>
      <w:r w:rsidRPr="0043345D">
        <w:rPr>
          <w:color w:val="FF0000"/>
        </w:rPr>
        <w:t>[previa a la presentación [del informe] [de los informes]</w:t>
      </w:r>
      <w:r w:rsidRPr="0043345D">
        <w:t xml:space="preserve"> (</w:t>
      </w:r>
      <w:r w:rsidRPr="0043345D">
        <w:rPr>
          <w:color w:val="FF0000"/>
        </w:rPr>
        <w:t>[</w:t>
      </w:r>
      <w:proofErr w:type="spellStart"/>
      <w:r w:rsidRPr="0043345D">
        <w:t>CMW</w:t>
      </w:r>
      <w:proofErr w:type="spellEnd"/>
      <w:r w:rsidRPr="0043345D">
        <w:t>/C/</w:t>
      </w:r>
      <w:r w:rsidRPr="0043345D">
        <w:rPr>
          <w:color w:val="FF0000"/>
        </w:rPr>
        <w:t>XXX</w:t>
      </w:r>
      <w:r w:rsidRPr="0043345D">
        <w:t>/Q/1</w:t>
      </w:r>
      <w:r w:rsidRPr="0043345D">
        <w:rPr>
          <w:color w:val="FF0000"/>
        </w:rPr>
        <w:t>]</w:t>
      </w:r>
      <w:r w:rsidRPr="0043345D">
        <w:t xml:space="preserve"> </w:t>
      </w:r>
      <w:r w:rsidRPr="0043345D">
        <w:rPr>
          <w:color w:val="FF0000"/>
        </w:rPr>
        <w:t>[</w:t>
      </w:r>
      <w:proofErr w:type="spellStart"/>
      <w:r w:rsidRPr="0043345D">
        <w:t>CMW</w:t>
      </w:r>
      <w:proofErr w:type="spellEnd"/>
      <w:r w:rsidRPr="0043345D">
        <w:t>/C/</w:t>
      </w:r>
      <w:r w:rsidRPr="0043345D">
        <w:rPr>
          <w:color w:val="FF0000"/>
        </w:rPr>
        <w:t>XXX</w:t>
      </w:r>
      <w:r w:rsidRPr="0043345D">
        <w:t>/</w:t>
      </w:r>
      <w:proofErr w:type="spellStart"/>
      <w:r w:rsidRPr="0043345D">
        <w:t>QPR</w:t>
      </w:r>
      <w:proofErr w:type="spellEnd"/>
      <w:r w:rsidRPr="0043345D">
        <w:t>/</w:t>
      </w:r>
      <w:r w:rsidRPr="0043345D">
        <w:rPr>
          <w:color w:val="FF0000"/>
        </w:rPr>
        <w:t>Y]</w:t>
      </w:r>
      <w:r w:rsidRPr="0043345D">
        <w:t xml:space="preserve">). El Comité agradece el diálogo </w:t>
      </w:r>
      <w:r>
        <w:t>franco</w:t>
      </w:r>
      <w:r w:rsidRPr="0043345D">
        <w:t xml:space="preserve"> y constructivo mantenido con la delegación </w:t>
      </w:r>
      <w:r w:rsidRPr="0043345D">
        <w:rPr>
          <w:color w:val="FF0000"/>
        </w:rPr>
        <w:t>[</w:t>
      </w:r>
      <w:r w:rsidRPr="0043345D">
        <w:t>de alto nivel</w:t>
      </w:r>
      <w:r w:rsidRPr="0043345D">
        <w:rPr>
          <w:color w:val="FF0000"/>
        </w:rPr>
        <w:t>]…</w:t>
      </w:r>
      <w:r w:rsidRPr="0043345D">
        <w:t>.</w:t>
      </w:r>
    </w:p>
    <w:p w:rsidR="00C70649" w:rsidRPr="0043345D" w:rsidRDefault="00C70649" w:rsidP="00C70649">
      <w:pPr>
        <w:pStyle w:val="H1G"/>
      </w:pPr>
      <w:r w:rsidRPr="0043345D">
        <w:tab/>
        <w:t>B.</w:t>
      </w:r>
      <w:r w:rsidRPr="0043345D">
        <w:tab/>
        <w:t>Aspectos positivos</w:t>
      </w:r>
    </w:p>
    <w:p w:rsidR="00C70649" w:rsidRPr="0043345D" w:rsidRDefault="00C70649" w:rsidP="00C70649">
      <w:pPr>
        <w:pStyle w:val="SingleTxtG"/>
      </w:pPr>
      <w:r w:rsidRPr="0043345D">
        <w:t>4.</w:t>
      </w:r>
      <w:r w:rsidRPr="0043345D">
        <w:tab/>
      </w:r>
      <w:r>
        <w:t>El</w:t>
      </w:r>
      <w:r w:rsidRPr="0043345D">
        <w:t xml:space="preserve"> Com</w:t>
      </w:r>
      <w:r>
        <w:t>ité observa con satisfacción</w:t>
      </w:r>
      <w:r w:rsidRPr="0043345D">
        <w:t xml:space="preserve"> la ratificación de los siguientes instrumentos o la</w:t>
      </w:r>
      <w:r>
        <w:t xml:space="preserve"> </w:t>
      </w:r>
      <w:r w:rsidRPr="0043345D">
        <w:t>adhesión a ellos</w:t>
      </w:r>
      <w:r>
        <w:t>:</w:t>
      </w:r>
    </w:p>
    <w:p w:rsidR="00C70649" w:rsidRPr="0043345D" w:rsidRDefault="00C70649" w:rsidP="003C5810">
      <w:pPr>
        <w:pStyle w:val="SingleTxtG"/>
        <w:ind w:firstLine="567"/>
      </w:pPr>
      <w:r w:rsidRPr="0043345D">
        <w:t>a)</w:t>
      </w:r>
      <w:r w:rsidRPr="0043345D">
        <w:tab/>
      </w:r>
      <w:r w:rsidRPr="00B90409">
        <w:rPr>
          <w:color w:val="FF0000"/>
        </w:rPr>
        <w:t xml:space="preserve">[La] [El] </w:t>
      </w:r>
      <w:r w:rsidRPr="0043345D">
        <w:rPr>
          <w:color w:val="FF0000"/>
        </w:rPr>
        <w:t>…</w:t>
      </w:r>
      <w:r w:rsidRPr="0043345D">
        <w:t xml:space="preserve">, </w:t>
      </w:r>
      <w:proofErr w:type="gramStart"/>
      <w:r>
        <w:t xml:space="preserve">el </w:t>
      </w:r>
      <w:r>
        <w:rPr>
          <w:color w:val="FF0000"/>
        </w:rPr>
        <w:t>fecha</w:t>
      </w:r>
      <w:proofErr w:type="gramEnd"/>
      <w:r>
        <w:t>;</w:t>
      </w:r>
    </w:p>
    <w:p w:rsidR="00C70649" w:rsidRPr="0043345D" w:rsidRDefault="00C70649" w:rsidP="003C5810">
      <w:pPr>
        <w:pStyle w:val="SingleTxtG"/>
        <w:ind w:firstLine="567"/>
      </w:pPr>
      <w:r w:rsidRPr="0043345D">
        <w:t>b)</w:t>
      </w:r>
      <w:r w:rsidRPr="0043345D">
        <w:tab/>
      </w:r>
      <w:r w:rsidRPr="0043345D">
        <w:rPr>
          <w:color w:val="FF0000"/>
        </w:rPr>
        <w:t>…</w:t>
      </w:r>
      <w:r w:rsidRPr="0043345D">
        <w:t>.</w:t>
      </w:r>
    </w:p>
    <w:p w:rsidR="00C70649" w:rsidRPr="0043345D" w:rsidRDefault="00C70649" w:rsidP="00C70649">
      <w:pPr>
        <w:pStyle w:val="SingleTxtG"/>
      </w:pPr>
      <w:r w:rsidRPr="0043345D">
        <w:t>5.</w:t>
      </w:r>
      <w:r w:rsidRPr="0043345D">
        <w:tab/>
      </w:r>
      <w:r w:rsidRPr="00B90409">
        <w:t>El Comité celebra la aprobación de las siguientes medidas legislativas</w:t>
      </w:r>
      <w:r w:rsidRPr="0043345D">
        <w:t xml:space="preserve">: </w:t>
      </w:r>
    </w:p>
    <w:p w:rsidR="00C70649" w:rsidRPr="0043345D" w:rsidRDefault="00C70649" w:rsidP="003C5810">
      <w:pPr>
        <w:pStyle w:val="SingleTxtG"/>
        <w:ind w:firstLine="567"/>
      </w:pPr>
      <w:r w:rsidRPr="0043345D">
        <w:t>a)</w:t>
      </w:r>
      <w:r w:rsidRPr="0043345D">
        <w:tab/>
      </w:r>
      <w:r w:rsidRPr="0043345D">
        <w:rPr>
          <w:color w:val="FF0000"/>
        </w:rPr>
        <w:t>…</w:t>
      </w:r>
      <w:r w:rsidRPr="0043345D">
        <w:t>;</w:t>
      </w:r>
    </w:p>
    <w:p w:rsidR="00C70649" w:rsidRPr="0043345D" w:rsidRDefault="00C70649" w:rsidP="003C5810">
      <w:pPr>
        <w:pStyle w:val="SingleTxtG"/>
        <w:ind w:firstLine="567"/>
      </w:pPr>
      <w:r w:rsidRPr="0043345D">
        <w:t>b)</w:t>
      </w:r>
      <w:r w:rsidRPr="0043345D">
        <w:tab/>
      </w:r>
      <w:r w:rsidRPr="0043345D">
        <w:rPr>
          <w:color w:val="FF0000"/>
        </w:rPr>
        <w:t>…</w:t>
      </w:r>
      <w:r w:rsidRPr="0043345D">
        <w:t>.</w:t>
      </w:r>
    </w:p>
    <w:p w:rsidR="00C70649" w:rsidRPr="0043345D" w:rsidRDefault="00C70649" w:rsidP="00C70649">
      <w:pPr>
        <w:pStyle w:val="SingleTxtG"/>
      </w:pPr>
      <w:r>
        <w:t>6.</w:t>
      </w:r>
      <w:r>
        <w:tab/>
      </w:r>
      <w:r w:rsidRPr="00B90409">
        <w:t xml:space="preserve">El Comité acoge también favorablemente las siguientes medidas </w:t>
      </w:r>
      <w:r w:rsidRPr="0043345D">
        <w:rPr>
          <w:color w:val="FF0000"/>
        </w:rPr>
        <w:t>[</w:t>
      </w:r>
      <w:r w:rsidRPr="00B90409">
        <w:t>institucionales y</w:t>
      </w:r>
      <w:r w:rsidRPr="0043345D">
        <w:rPr>
          <w:color w:val="FF0000"/>
        </w:rPr>
        <w:t>]</w:t>
      </w:r>
      <w:r w:rsidRPr="00B90409">
        <w:t xml:space="preserve"> en</w:t>
      </w:r>
      <w:r>
        <w:t xml:space="preserve"> </w:t>
      </w:r>
      <w:r w:rsidRPr="00B90409">
        <w:t>materia de políticas</w:t>
      </w:r>
      <w:r w:rsidRPr="0043345D">
        <w:t>:</w:t>
      </w:r>
    </w:p>
    <w:p w:rsidR="00C70649" w:rsidRPr="0043345D" w:rsidRDefault="00C70649" w:rsidP="003C5810">
      <w:pPr>
        <w:pStyle w:val="SingleTxtG"/>
        <w:ind w:firstLine="567"/>
      </w:pPr>
      <w:r w:rsidRPr="0043345D">
        <w:t>a)</w:t>
      </w:r>
      <w:r w:rsidRPr="0043345D">
        <w:tab/>
      </w:r>
      <w:r w:rsidRPr="0043345D">
        <w:rPr>
          <w:color w:val="FF0000"/>
        </w:rPr>
        <w:t>…</w:t>
      </w:r>
      <w:r w:rsidRPr="0043345D">
        <w:t xml:space="preserve">; </w:t>
      </w:r>
    </w:p>
    <w:p w:rsidR="00C70649" w:rsidRPr="0043345D" w:rsidRDefault="00C70649" w:rsidP="003C5810">
      <w:pPr>
        <w:pStyle w:val="SingleTxtG"/>
        <w:ind w:firstLine="567"/>
      </w:pPr>
      <w:r w:rsidRPr="0043345D">
        <w:t>b)</w:t>
      </w:r>
      <w:r w:rsidRPr="0043345D">
        <w:tab/>
      </w:r>
      <w:r w:rsidRPr="0043345D">
        <w:rPr>
          <w:color w:val="FF0000"/>
        </w:rPr>
        <w:t>…</w:t>
      </w:r>
      <w:r w:rsidRPr="0043345D">
        <w:t>.</w:t>
      </w:r>
    </w:p>
    <w:p w:rsidR="00C70649" w:rsidRPr="0043345D" w:rsidRDefault="00C70649" w:rsidP="00C70649">
      <w:pPr>
        <w:pStyle w:val="H1G"/>
      </w:pPr>
      <w:r w:rsidRPr="0043345D">
        <w:lastRenderedPageBreak/>
        <w:tab/>
        <w:t>C.</w:t>
      </w:r>
      <w:r w:rsidRPr="0043345D">
        <w:tab/>
      </w:r>
      <w:r w:rsidRPr="00B90409">
        <w:t>Factores y dificultades que obstaculizan la aplicación</w:t>
      </w:r>
      <w:r>
        <w:t xml:space="preserve"> </w:t>
      </w:r>
      <w:r w:rsidRPr="00B90409">
        <w:t>de la</w:t>
      </w:r>
      <w:r>
        <w:t> </w:t>
      </w:r>
      <w:r w:rsidRPr="00B90409">
        <w:t>Convención</w:t>
      </w:r>
      <w:r>
        <w:t> </w:t>
      </w:r>
      <w:r w:rsidRPr="0043345D">
        <w:rPr>
          <w:highlight w:val="yellow"/>
        </w:rPr>
        <w:t>[[No</w:t>
      </w:r>
      <w:r>
        <w:rPr>
          <w:highlight w:val="yellow"/>
        </w:rPr>
        <w:t xml:space="preserve"> siempre se incluye</w:t>
      </w:r>
      <w:r w:rsidRPr="0043345D">
        <w:rPr>
          <w:highlight w:val="yellow"/>
        </w:rPr>
        <w:t>.]]</w:t>
      </w:r>
    </w:p>
    <w:p w:rsidR="00C70649" w:rsidRPr="0043345D" w:rsidRDefault="00C70649" w:rsidP="00C70649">
      <w:pPr>
        <w:pStyle w:val="H1G"/>
      </w:pPr>
      <w:r w:rsidRPr="0043345D">
        <w:tab/>
        <w:t>D.</w:t>
      </w:r>
      <w:r w:rsidRPr="0043345D">
        <w:tab/>
        <w:t>Principales motivos de preocupación y recomendaciones</w:t>
      </w:r>
      <w:r w:rsidRPr="0043345D">
        <w:rPr>
          <w:highlight w:val="yellow"/>
        </w:rPr>
        <w:t xml:space="preserve"> [[No</w:t>
      </w:r>
      <w:r>
        <w:rPr>
          <w:highlight w:val="yellow"/>
        </w:rPr>
        <w:t> siempre se incluyen todos los epígrafes y párrafos estándar e</w:t>
      </w:r>
      <w:r w:rsidRPr="0043345D">
        <w:rPr>
          <w:highlight w:val="yellow"/>
        </w:rPr>
        <w:t>n</w:t>
      </w:r>
      <w:r>
        <w:rPr>
          <w:highlight w:val="yellow"/>
        </w:rPr>
        <w:t> todas las observaciones finales</w:t>
      </w:r>
      <w:r w:rsidRPr="0043345D">
        <w:rPr>
          <w:highlight w:val="yellow"/>
        </w:rPr>
        <w:t>.]]</w:t>
      </w:r>
    </w:p>
    <w:p w:rsidR="00C70649" w:rsidRPr="0043345D" w:rsidRDefault="00C70649" w:rsidP="00C70649">
      <w:pPr>
        <w:pStyle w:val="H23G"/>
      </w:pPr>
      <w:r w:rsidRPr="0043345D">
        <w:tab/>
        <w:t>1.</w:t>
      </w:r>
      <w:r w:rsidRPr="0043345D">
        <w:tab/>
        <w:t>Medidas generales de aplicación (arts. 73 y 84)</w:t>
      </w:r>
    </w:p>
    <w:p w:rsidR="00C70649" w:rsidRPr="0043345D" w:rsidRDefault="00C70649" w:rsidP="00C70649">
      <w:pPr>
        <w:pStyle w:val="H23G"/>
      </w:pPr>
      <w:r w:rsidRPr="0043345D">
        <w:tab/>
      </w:r>
      <w:r w:rsidRPr="0043345D">
        <w:tab/>
        <w:t>Legislación y aplicación</w:t>
      </w:r>
    </w:p>
    <w:p w:rsidR="00C70649" w:rsidRPr="0043345D" w:rsidRDefault="00C70649" w:rsidP="00C70649">
      <w:pPr>
        <w:pStyle w:val="H23G"/>
      </w:pPr>
      <w:r w:rsidRPr="0043345D">
        <w:tab/>
      </w:r>
      <w:r w:rsidRPr="0043345D">
        <w:tab/>
        <w:t>Art</w:t>
      </w:r>
      <w:r>
        <w:t>ículos</w:t>
      </w:r>
      <w:r w:rsidRPr="0043345D">
        <w:t xml:space="preserve"> 76</w:t>
      </w:r>
      <w:r>
        <w:t xml:space="preserve"> y </w:t>
      </w:r>
      <w:r w:rsidRPr="0043345D">
        <w:t>77</w:t>
      </w:r>
    </w:p>
    <w:p w:rsidR="00C70649" w:rsidRDefault="00C70649" w:rsidP="00C70649">
      <w:pPr>
        <w:pStyle w:val="H23G"/>
      </w:pPr>
      <w:r w:rsidRPr="0043345D">
        <w:tab/>
      </w:r>
      <w:r w:rsidRPr="0043345D">
        <w:tab/>
      </w:r>
      <w:r w:rsidRPr="00B90409">
        <w:t>Ratificación de los instrumentos pertinentes</w:t>
      </w:r>
    </w:p>
    <w:p w:rsidR="00C70649" w:rsidRDefault="00C70649" w:rsidP="00C70649">
      <w:pPr>
        <w:pStyle w:val="SingleTxtG"/>
      </w:pPr>
      <w:r>
        <w:t>12.</w:t>
      </w:r>
      <w:r>
        <w:tab/>
      </w:r>
      <w:r w:rsidRPr="00C97D5E">
        <w:rPr>
          <w:b/>
        </w:rPr>
        <w:t>El Comité recomienda al Estado parte que estudie la posibilidad de ratificar los instrumentos mencionados o de adherirse a ellos lo antes posible.</w:t>
      </w:r>
    </w:p>
    <w:p w:rsidR="00C70649" w:rsidRDefault="00C70649" w:rsidP="00C70649">
      <w:pPr>
        <w:pStyle w:val="H23G"/>
      </w:pPr>
      <w:r>
        <w:tab/>
      </w:r>
      <w:r>
        <w:tab/>
        <w:t>P</w:t>
      </w:r>
      <w:r w:rsidRPr="00B90409">
        <w:t>olítica y estrategia integrales</w:t>
      </w:r>
    </w:p>
    <w:p w:rsidR="00C70649" w:rsidRDefault="00C70649" w:rsidP="00C70649">
      <w:pPr>
        <w:pStyle w:val="H23G"/>
      </w:pPr>
      <w:r>
        <w:tab/>
      </w:r>
      <w:r>
        <w:tab/>
        <w:t>Coordinación</w:t>
      </w:r>
    </w:p>
    <w:p w:rsidR="00C70649" w:rsidRPr="0043345D" w:rsidRDefault="00C70649" w:rsidP="00C70649">
      <w:pPr>
        <w:pStyle w:val="H23G"/>
      </w:pPr>
      <w:r w:rsidRPr="0043345D">
        <w:tab/>
      </w:r>
      <w:r w:rsidRPr="0043345D">
        <w:tab/>
      </w:r>
      <w:r w:rsidRPr="006357B3">
        <w:t>Recopilación</w:t>
      </w:r>
      <w:r w:rsidRPr="0043345D">
        <w:t xml:space="preserve"> de datos</w:t>
      </w:r>
    </w:p>
    <w:p w:rsidR="00C70649" w:rsidRPr="00386D5A" w:rsidRDefault="00C70649" w:rsidP="00C70649">
      <w:pPr>
        <w:pStyle w:val="SingleTxtG"/>
        <w:rPr>
          <w:b/>
          <w:bCs/>
        </w:rPr>
      </w:pPr>
      <w:r w:rsidRPr="0043345D">
        <w:t>18.</w:t>
      </w:r>
      <w:r w:rsidRPr="0043345D">
        <w:tab/>
      </w:r>
      <w:r w:rsidRPr="00386D5A">
        <w:rPr>
          <w:b/>
        </w:rPr>
        <w:t xml:space="preserve">El Comité recomienda al Estado parte que establezca </w:t>
      </w:r>
      <w:r w:rsidRPr="00386D5A">
        <w:rPr>
          <w:b/>
          <w:bCs/>
          <w:color w:val="FF0000"/>
        </w:rPr>
        <w:t>[</w:t>
      </w:r>
      <w:r w:rsidRPr="00386D5A">
        <w:rPr>
          <w:b/>
          <w:bCs/>
        </w:rPr>
        <w:t>, con carácter urgente,</w:t>
      </w:r>
      <w:r w:rsidRPr="00386D5A">
        <w:rPr>
          <w:b/>
          <w:bCs/>
          <w:color w:val="FF0000"/>
        </w:rPr>
        <w:t xml:space="preserve">] </w:t>
      </w:r>
      <w:r w:rsidRPr="00386D5A">
        <w:rPr>
          <w:b/>
        </w:rPr>
        <w:t xml:space="preserve">un sistema </w:t>
      </w:r>
      <w:r w:rsidRPr="00386D5A">
        <w:rPr>
          <w:b/>
          <w:bCs/>
        </w:rPr>
        <w:t xml:space="preserve">integral </w:t>
      </w:r>
      <w:r w:rsidRPr="00386D5A">
        <w:rPr>
          <w:b/>
          <w:bCs/>
          <w:color w:val="FF0000"/>
        </w:rPr>
        <w:t>[</w:t>
      </w:r>
      <w:r w:rsidRPr="00386D5A">
        <w:rPr>
          <w:b/>
        </w:rPr>
        <w:t>para recopilar datos sobre la migración</w:t>
      </w:r>
      <w:r w:rsidRPr="00386D5A">
        <w:rPr>
          <w:b/>
          <w:bCs/>
          <w:color w:val="FF0000"/>
        </w:rPr>
        <w:t>]</w:t>
      </w:r>
      <w:r w:rsidRPr="00386D5A">
        <w:rPr>
          <w:b/>
        </w:rPr>
        <w:t xml:space="preserve"> </w:t>
      </w:r>
      <w:r w:rsidRPr="00386D5A">
        <w:rPr>
          <w:b/>
          <w:bCs/>
          <w:highlight w:val="yellow"/>
        </w:rPr>
        <w:t>[[La redacción exacta puede variar.]]</w:t>
      </w:r>
      <w:r w:rsidRPr="00386D5A">
        <w:rPr>
          <w:b/>
          <w:bCs/>
        </w:rPr>
        <w:t xml:space="preserve"> </w:t>
      </w:r>
      <w:r w:rsidRPr="00386D5A">
        <w:rPr>
          <w:b/>
        </w:rPr>
        <w:t>que abarque todos los aspectos de la Convención, particularmente en relación con los trabajadores migratorios en el Estado parte y en situación irregular</w:t>
      </w:r>
      <w:r w:rsidRPr="00386D5A">
        <w:rPr>
          <w:b/>
          <w:bCs/>
          <w:color w:val="FF0000"/>
        </w:rPr>
        <w:t>…</w:t>
      </w:r>
      <w:r w:rsidRPr="00386D5A">
        <w:rPr>
          <w:b/>
          <w:bCs/>
        </w:rPr>
        <w:t>.</w:t>
      </w:r>
      <w:r w:rsidRPr="00386D5A">
        <w:rPr>
          <w:b/>
        </w:rPr>
        <w:t xml:space="preserve">  El Comité alienta al Estado parte a que recopile información y estadísticas desglosadas por sexo, edad, nacionalidad, </w:t>
      </w:r>
      <w:r w:rsidRPr="00386D5A">
        <w:rPr>
          <w:b/>
          <w:bCs/>
        </w:rPr>
        <w:t xml:space="preserve">situación migratoria </w:t>
      </w:r>
      <w:r w:rsidRPr="00386D5A">
        <w:rPr>
          <w:b/>
          <w:bCs/>
          <w:highlight w:val="yellow"/>
        </w:rPr>
        <w:t>[[La redacción exacta puede variar.]]</w:t>
      </w:r>
      <w:r w:rsidRPr="00386D5A">
        <w:rPr>
          <w:b/>
          <w:bCs/>
        </w:rPr>
        <w:t xml:space="preserve">, </w:t>
      </w:r>
      <w:r w:rsidRPr="00386D5A">
        <w:rPr>
          <w:b/>
        </w:rPr>
        <w:t xml:space="preserve">motivo de la entrada en el país y de la salida de él, y tipo de trabajo realizado, </w:t>
      </w:r>
      <w:r w:rsidRPr="00386D5A">
        <w:rPr>
          <w:b/>
          <w:bCs/>
          <w:color w:val="FF0000"/>
        </w:rPr>
        <w:t>…</w:t>
      </w:r>
      <w:r w:rsidRPr="00386D5A">
        <w:rPr>
          <w:b/>
        </w:rPr>
        <w:t xml:space="preserve"> en consonancia con la meta 17.18 de los Objetivos de Desarrollo Sostenible.</w:t>
      </w:r>
    </w:p>
    <w:p w:rsidR="00C70649" w:rsidRPr="0043345D" w:rsidRDefault="00C70649" w:rsidP="00C70649">
      <w:pPr>
        <w:pStyle w:val="H23G"/>
      </w:pPr>
      <w:r w:rsidRPr="0043345D">
        <w:tab/>
      </w:r>
      <w:r w:rsidRPr="0043345D">
        <w:tab/>
      </w:r>
      <w:r w:rsidRPr="00E90322">
        <w:t>Supervisión independiente</w:t>
      </w:r>
    </w:p>
    <w:p w:rsidR="00C70649" w:rsidRPr="0043345D" w:rsidRDefault="00C70649" w:rsidP="00C70649">
      <w:pPr>
        <w:pStyle w:val="H23G"/>
      </w:pPr>
      <w:r w:rsidRPr="0043345D">
        <w:tab/>
      </w:r>
      <w:r w:rsidRPr="0043345D">
        <w:tab/>
      </w:r>
      <w:r>
        <w:t>Forma</w:t>
      </w:r>
      <w:r w:rsidRPr="0043345D">
        <w:t xml:space="preserve">ción y difusión </w:t>
      </w:r>
      <w:r>
        <w:t>de información acerca de la</w:t>
      </w:r>
      <w:r w:rsidRPr="0043345D">
        <w:t xml:space="preserve"> Convención</w:t>
      </w:r>
    </w:p>
    <w:p w:rsidR="00C70649" w:rsidRDefault="00C70649" w:rsidP="00C70649">
      <w:pPr>
        <w:pStyle w:val="H23G"/>
      </w:pPr>
      <w:r w:rsidRPr="0043345D">
        <w:tab/>
      </w:r>
      <w:r w:rsidRPr="0043345D">
        <w:tab/>
      </w:r>
      <w:r w:rsidRPr="00544682">
        <w:t>Participación de la sociedad civil</w:t>
      </w:r>
    </w:p>
    <w:p w:rsidR="00C70649" w:rsidRPr="00C97D5E" w:rsidRDefault="00C70649" w:rsidP="00C70649">
      <w:pPr>
        <w:pStyle w:val="H23G"/>
      </w:pPr>
      <w:r>
        <w:tab/>
      </w:r>
      <w:r>
        <w:tab/>
        <w:t>Corrupción</w:t>
      </w:r>
    </w:p>
    <w:p w:rsidR="00C70649" w:rsidRPr="0043345D" w:rsidRDefault="00C70649" w:rsidP="00C70649">
      <w:pPr>
        <w:pStyle w:val="H23G"/>
      </w:pPr>
      <w:r w:rsidRPr="0043345D">
        <w:tab/>
        <w:t>2.</w:t>
      </w:r>
      <w:r w:rsidRPr="0043345D">
        <w:tab/>
        <w:t>Principios generales (arts. 7 y 83)</w:t>
      </w:r>
    </w:p>
    <w:p w:rsidR="00C70649" w:rsidRPr="0043345D" w:rsidRDefault="00C70649" w:rsidP="00C70649">
      <w:pPr>
        <w:pStyle w:val="H23G"/>
      </w:pPr>
      <w:r w:rsidRPr="0043345D">
        <w:tab/>
      </w:r>
      <w:r w:rsidRPr="0043345D">
        <w:tab/>
        <w:t>No discriminación</w:t>
      </w:r>
    </w:p>
    <w:p w:rsidR="00C70649" w:rsidRPr="0043345D" w:rsidRDefault="00C70649" w:rsidP="00C70649">
      <w:pPr>
        <w:pStyle w:val="H23G"/>
      </w:pPr>
      <w:r w:rsidRPr="0043345D">
        <w:tab/>
      </w:r>
      <w:r w:rsidRPr="0043345D">
        <w:tab/>
        <w:t>Derecho a un recurso efectivo</w:t>
      </w:r>
    </w:p>
    <w:p w:rsidR="00C70649" w:rsidRPr="006B74A7" w:rsidRDefault="00C70649" w:rsidP="00C70649">
      <w:pPr>
        <w:pStyle w:val="SingleTxtG"/>
        <w:rPr>
          <w:b/>
        </w:rPr>
      </w:pPr>
      <w:r w:rsidRPr="0043345D">
        <w:t>26.</w:t>
      </w:r>
      <w:r w:rsidRPr="0043345D">
        <w:tab/>
      </w:r>
      <w:r w:rsidRPr="0043345D">
        <w:rPr>
          <w:b/>
          <w:bCs/>
          <w:highlight w:val="yellow"/>
        </w:rPr>
        <w:t>[[</w:t>
      </w:r>
      <w:r>
        <w:rPr>
          <w:b/>
          <w:bCs/>
          <w:highlight w:val="yellow"/>
        </w:rPr>
        <w:t>Puede constar de varios subpárrafos</w:t>
      </w:r>
      <w:r w:rsidRPr="0043345D">
        <w:rPr>
          <w:b/>
          <w:bCs/>
          <w:highlight w:val="yellow"/>
        </w:rPr>
        <w:t xml:space="preserve"> </w:t>
      </w:r>
      <w:r>
        <w:rPr>
          <w:b/>
          <w:bCs/>
          <w:highlight w:val="yellow"/>
        </w:rPr>
        <w:t xml:space="preserve">e </w:t>
      </w:r>
      <w:r w:rsidRPr="0043345D">
        <w:rPr>
          <w:b/>
          <w:bCs/>
          <w:highlight w:val="yellow"/>
        </w:rPr>
        <w:t>inclu</w:t>
      </w:r>
      <w:r>
        <w:rPr>
          <w:b/>
          <w:bCs/>
          <w:highlight w:val="yellow"/>
        </w:rPr>
        <w:t>ir texto adicional</w:t>
      </w:r>
      <w:r w:rsidRPr="0043345D">
        <w:rPr>
          <w:b/>
          <w:bCs/>
          <w:highlight w:val="yellow"/>
        </w:rPr>
        <w:t>.]]</w:t>
      </w:r>
      <w:r w:rsidRPr="0043345D">
        <w:rPr>
          <w:b/>
        </w:rPr>
        <w:t xml:space="preserve"> </w:t>
      </w:r>
      <w:r w:rsidRPr="006B74A7">
        <w:rPr>
          <w:b/>
        </w:rPr>
        <w:t>El Comité recomienda al Estado parte que se asegure de que, en la legislación y en la práctica, los trabajadores migratorios y sus familiares, incluidos los que se encuentran en situación irregular, tengan las mismas oportunidades que los nacionales del Estado parte para presentar denuncias y obtener reparación efectiva en los tribunales cuando se hayan vulnerado los derechos que les asisten en virtud de la Convención. También recomienda al Estado parte que adopte medidas adicionales para informar a los trabajadores migratorios y sus familiares, incluidos los que se encuentran en situación irregular, sobre los recursos judiciales y de otra índole de que disponen en el caso de que se hayan vulnerado esos derechos.</w:t>
      </w:r>
    </w:p>
    <w:p w:rsidR="00C70649" w:rsidRPr="0043345D" w:rsidRDefault="00C70649" w:rsidP="00C70649">
      <w:pPr>
        <w:pStyle w:val="H23G"/>
      </w:pPr>
      <w:r w:rsidRPr="0043345D">
        <w:lastRenderedPageBreak/>
        <w:tab/>
        <w:t>3.</w:t>
      </w:r>
      <w:r w:rsidRPr="0043345D">
        <w:tab/>
        <w:t>Derechos humanos de todos los trabajadores migratorios y de sus familiares (arts. 8</w:t>
      </w:r>
      <w:r>
        <w:t> </w:t>
      </w:r>
      <w:r w:rsidRPr="0043345D">
        <w:t>a</w:t>
      </w:r>
      <w:r>
        <w:t> </w:t>
      </w:r>
      <w:r w:rsidRPr="0043345D">
        <w:t>35)</w:t>
      </w:r>
    </w:p>
    <w:p w:rsidR="00C70649" w:rsidRPr="0043345D" w:rsidRDefault="00C70649" w:rsidP="00C70649">
      <w:pPr>
        <w:pStyle w:val="H23G"/>
      </w:pPr>
      <w:r w:rsidRPr="0043345D">
        <w:tab/>
      </w:r>
      <w:r w:rsidRPr="0043345D">
        <w:tab/>
      </w:r>
      <w:r w:rsidRPr="006B74A7">
        <w:t>Gestión de las fronteras y migrantes en tránsito</w:t>
      </w:r>
    </w:p>
    <w:p w:rsidR="00C70649" w:rsidRPr="0043345D" w:rsidRDefault="00C70649" w:rsidP="00C70649">
      <w:pPr>
        <w:pStyle w:val="H23G"/>
      </w:pPr>
      <w:r w:rsidRPr="0043345D">
        <w:tab/>
      </w:r>
      <w:r w:rsidRPr="0043345D">
        <w:tab/>
      </w:r>
      <w:r w:rsidRPr="006B74A7">
        <w:t>Explotación laboral y otras formas de malos tratos</w:t>
      </w:r>
    </w:p>
    <w:p w:rsidR="00C70649" w:rsidRPr="0043345D" w:rsidRDefault="00C70649" w:rsidP="00C70649">
      <w:pPr>
        <w:pStyle w:val="H23G"/>
      </w:pPr>
      <w:r w:rsidRPr="0043345D">
        <w:tab/>
      </w:r>
      <w:r w:rsidRPr="0043345D">
        <w:tab/>
      </w:r>
      <w:r w:rsidRPr="006B74A7">
        <w:t>Garantías procesales, detención e igualdad ante los tribunales</w:t>
      </w:r>
    </w:p>
    <w:p w:rsidR="00C70649" w:rsidRPr="0043345D" w:rsidRDefault="00C70649" w:rsidP="00C70649">
      <w:pPr>
        <w:pStyle w:val="H23G"/>
      </w:pPr>
      <w:r w:rsidRPr="0043345D">
        <w:tab/>
      </w:r>
      <w:r w:rsidRPr="0043345D">
        <w:tab/>
        <w:t xml:space="preserve">Expulsión </w:t>
      </w:r>
    </w:p>
    <w:p w:rsidR="00C70649" w:rsidRPr="0043345D" w:rsidRDefault="00C70649" w:rsidP="00C70649">
      <w:pPr>
        <w:pStyle w:val="H23G"/>
      </w:pPr>
      <w:r w:rsidRPr="0043345D">
        <w:tab/>
      </w:r>
      <w:r w:rsidRPr="0043345D">
        <w:tab/>
      </w:r>
      <w:r w:rsidRPr="006B74A7">
        <w:t>Asistencia consular</w:t>
      </w:r>
    </w:p>
    <w:p w:rsidR="00C70649" w:rsidRDefault="00C70649" w:rsidP="00C70649">
      <w:pPr>
        <w:pStyle w:val="SingleTxtG"/>
        <w:rPr>
          <w:b/>
        </w:rPr>
      </w:pPr>
      <w:r w:rsidRPr="0043345D">
        <w:t>32.</w:t>
      </w:r>
      <w:r w:rsidRPr="0043345D">
        <w:tab/>
      </w:r>
      <w:r w:rsidRPr="006B74A7">
        <w:rPr>
          <w:b/>
        </w:rPr>
        <w:t xml:space="preserve">El Comité recomienda al Estado parte que </w:t>
      </w:r>
      <w:r>
        <w:rPr>
          <w:b/>
        </w:rPr>
        <w:t>v</w:t>
      </w:r>
      <w:r w:rsidRPr="00F9115E">
        <w:rPr>
          <w:b/>
        </w:rPr>
        <w:t xml:space="preserve">ele por que todos los trabajadores migratorios y sus familiares puedan </w:t>
      </w:r>
      <w:r>
        <w:rPr>
          <w:b/>
        </w:rPr>
        <w:t>contar con</w:t>
      </w:r>
      <w:r w:rsidRPr="00F9115E">
        <w:rPr>
          <w:b/>
        </w:rPr>
        <w:t xml:space="preserve"> asistencia consular para la protección de los derechos </w:t>
      </w:r>
      <w:r>
        <w:rPr>
          <w:b/>
        </w:rPr>
        <w:t>enunciados</w:t>
      </w:r>
      <w:r w:rsidRPr="00F9115E">
        <w:rPr>
          <w:b/>
        </w:rPr>
        <w:t xml:space="preserve"> en la Convención</w:t>
      </w:r>
      <w:r w:rsidRPr="0043345D">
        <w:rPr>
          <w:b/>
        </w:rPr>
        <w:t>.</w:t>
      </w:r>
    </w:p>
    <w:p w:rsidR="00C70649" w:rsidRPr="0043345D" w:rsidRDefault="00C70649" w:rsidP="00C70649">
      <w:pPr>
        <w:pStyle w:val="H23G"/>
      </w:pPr>
      <w:r w:rsidRPr="0043345D">
        <w:tab/>
      </w:r>
      <w:r w:rsidRPr="0043345D">
        <w:tab/>
      </w:r>
      <w:r w:rsidRPr="00F9115E">
        <w:t xml:space="preserve">Remuneración y condiciones de trabajo </w:t>
      </w:r>
      <w:r w:rsidRPr="0043345D">
        <w:rPr>
          <w:color w:val="FF0000"/>
        </w:rPr>
        <w:t>[</w:t>
      </w:r>
      <w:r w:rsidRPr="00F9115E">
        <w:t>Remuneración, condiciones de trabajo y</w:t>
      </w:r>
      <w:r>
        <w:t> </w:t>
      </w:r>
      <w:r w:rsidRPr="00F9115E">
        <w:t>libertad de circulación</w:t>
      </w:r>
      <w:r w:rsidRPr="00386D5A">
        <w:rPr>
          <w:bCs/>
          <w:color w:val="FF0000"/>
        </w:rPr>
        <w:t xml:space="preserve">] </w:t>
      </w:r>
    </w:p>
    <w:p w:rsidR="00C70649" w:rsidRPr="0043345D" w:rsidRDefault="00C70649" w:rsidP="00C70649">
      <w:pPr>
        <w:pStyle w:val="H23G"/>
      </w:pPr>
      <w:r w:rsidRPr="0043345D">
        <w:tab/>
      </w:r>
      <w:r w:rsidRPr="0043345D">
        <w:tab/>
      </w:r>
      <w:r>
        <w:t>Seg</w:t>
      </w:r>
      <w:r w:rsidRPr="0043345D">
        <w:t>uri</w:t>
      </w:r>
      <w:r>
        <w:t>dad</w:t>
      </w:r>
      <w:r w:rsidRPr="00F9115E">
        <w:t xml:space="preserve"> </w:t>
      </w:r>
      <w:r>
        <w:t>s</w:t>
      </w:r>
      <w:r w:rsidRPr="0043345D">
        <w:t>ocial</w:t>
      </w:r>
    </w:p>
    <w:p w:rsidR="00C70649" w:rsidRDefault="00C70649" w:rsidP="00C70649">
      <w:pPr>
        <w:pStyle w:val="H23G"/>
      </w:pPr>
      <w:r w:rsidRPr="0043345D">
        <w:tab/>
      </w:r>
      <w:r w:rsidRPr="0043345D">
        <w:tab/>
      </w:r>
      <w:r w:rsidRPr="00F9115E">
        <w:t>Sindicatos</w:t>
      </w:r>
    </w:p>
    <w:p w:rsidR="00C70649" w:rsidRDefault="00C70649" w:rsidP="00C70649">
      <w:pPr>
        <w:pStyle w:val="H23G"/>
      </w:pPr>
      <w:r>
        <w:tab/>
      </w:r>
      <w:r>
        <w:tab/>
        <w:t>Atención médica</w:t>
      </w:r>
    </w:p>
    <w:p w:rsidR="00C70649" w:rsidRDefault="00C70649" w:rsidP="00C70649">
      <w:pPr>
        <w:pStyle w:val="H23G"/>
      </w:pPr>
      <w:r>
        <w:tab/>
      </w:r>
      <w:r>
        <w:tab/>
      </w:r>
      <w:r w:rsidRPr="00F9115E">
        <w:t>Inscripción de los nacimientos y nacionalidad</w:t>
      </w:r>
    </w:p>
    <w:p w:rsidR="00C70649" w:rsidRPr="0043345D" w:rsidRDefault="00C70649" w:rsidP="00C70649">
      <w:pPr>
        <w:pStyle w:val="SingleTxtG"/>
        <w:rPr>
          <w:b/>
        </w:rPr>
      </w:pPr>
      <w:r w:rsidRPr="0043345D">
        <w:t>38.</w:t>
      </w:r>
      <w:r w:rsidRPr="0043345D">
        <w:tab/>
      </w:r>
      <w:r w:rsidRPr="00F9115E">
        <w:rPr>
          <w:b/>
        </w:rPr>
        <w:t xml:space="preserve">El Comité recomienda al Estado parte que </w:t>
      </w:r>
      <w:r w:rsidRPr="0043345D">
        <w:rPr>
          <w:b/>
          <w:color w:val="FF0000"/>
        </w:rPr>
        <w:t xml:space="preserve">… </w:t>
      </w:r>
      <w:r w:rsidRPr="00F9115E">
        <w:rPr>
          <w:b/>
        </w:rPr>
        <w:t>en consonancia con la meta 16.9 de los Objetivos de Desarrollo Sostenible</w:t>
      </w:r>
      <w:r w:rsidRPr="0043345D">
        <w:rPr>
          <w:b/>
        </w:rPr>
        <w:t>.</w:t>
      </w:r>
    </w:p>
    <w:p w:rsidR="00C70649" w:rsidRPr="0043345D" w:rsidRDefault="00C70649" w:rsidP="00C70649">
      <w:pPr>
        <w:pStyle w:val="H23G"/>
      </w:pPr>
      <w:r w:rsidRPr="0043345D">
        <w:tab/>
      </w:r>
      <w:r w:rsidRPr="0043345D">
        <w:tab/>
        <w:t>Educación</w:t>
      </w:r>
    </w:p>
    <w:p w:rsidR="00C70649" w:rsidRPr="0043345D" w:rsidRDefault="00C70649" w:rsidP="00C70649">
      <w:pPr>
        <w:pStyle w:val="H23G"/>
      </w:pPr>
      <w:r w:rsidRPr="0043345D">
        <w:tab/>
      </w:r>
      <w:r w:rsidRPr="0043345D">
        <w:tab/>
      </w:r>
      <w:r w:rsidRPr="00F9115E">
        <w:t xml:space="preserve">Derecho a </w:t>
      </w:r>
      <w:r>
        <w:t>ser informado</w:t>
      </w:r>
      <w:r w:rsidRPr="00F9115E">
        <w:t xml:space="preserve"> y difusión de </w:t>
      </w:r>
      <w:r>
        <w:t>información</w:t>
      </w:r>
    </w:p>
    <w:p w:rsidR="00C70649" w:rsidRPr="0043345D" w:rsidRDefault="00C70649" w:rsidP="00C70649">
      <w:pPr>
        <w:pStyle w:val="H23G"/>
      </w:pPr>
      <w:r w:rsidRPr="0043345D">
        <w:tab/>
        <w:t>4.</w:t>
      </w:r>
      <w:r w:rsidRPr="0043345D">
        <w:tab/>
        <w:t>Otros derechos de los trabajadores migratorios y de sus familiares que estén documentados o se encuentren en situación regular (arts. 36 a 56)</w:t>
      </w:r>
    </w:p>
    <w:p w:rsidR="00C70649" w:rsidRPr="0043345D" w:rsidRDefault="00C70649" w:rsidP="00C70649">
      <w:pPr>
        <w:pStyle w:val="H23G"/>
      </w:pPr>
      <w:r w:rsidRPr="0043345D">
        <w:tab/>
      </w:r>
      <w:r w:rsidRPr="0043345D">
        <w:tab/>
      </w:r>
      <w:r w:rsidRPr="00F9115E">
        <w:t xml:space="preserve">Derecho a </w:t>
      </w:r>
      <w:r>
        <w:t>constituir</w:t>
      </w:r>
      <w:r w:rsidRPr="00F9115E">
        <w:t xml:space="preserve"> sindicatos</w:t>
      </w:r>
    </w:p>
    <w:p w:rsidR="00C70649" w:rsidRPr="0043345D" w:rsidRDefault="00C70649" w:rsidP="00C70649">
      <w:pPr>
        <w:pStyle w:val="H23G"/>
      </w:pPr>
      <w:r w:rsidRPr="0043345D">
        <w:tab/>
      </w:r>
      <w:r w:rsidRPr="0043345D">
        <w:tab/>
      </w:r>
      <w:r w:rsidRPr="00F9115E">
        <w:t xml:space="preserve">Derecho a votar y </w:t>
      </w:r>
      <w:r>
        <w:t xml:space="preserve">a </w:t>
      </w:r>
      <w:r w:rsidRPr="00F9115E">
        <w:t>ser elegido en el Estado de origen</w:t>
      </w:r>
    </w:p>
    <w:p w:rsidR="00C70649" w:rsidRPr="0043345D" w:rsidRDefault="00C70649" w:rsidP="00C70649">
      <w:pPr>
        <w:pStyle w:val="H23G"/>
      </w:pPr>
      <w:r w:rsidRPr="0043345D">
        <w:tab/>
      </w:r>
      <w:r w:rsidRPr="0043345D">
        <w:tab/>
      </w:r>
      <w:r>
        <w:t>Reunificación familiar</w:t>
      </w:r>
    </w:p>
    <w:p w:rsidR="00C70649" w:rsidRPr="0043345D" w:rsidRDefault="00C70649" w:rsidP="00C70649">
      <w:pPr>
        <w:pStyle w:val="H23G"/>
      </w:pPr>
      <w:r w:rsidRPr="0043345D">
        <w:tab/>
      </w:r>
      <w:r w:rsidRPr="0043345D">
        <w:tab/>
      </w:r>
      <w:r w:rsidRPr="00F9115E">
        <w:t>Derecho a transferir ingresos y ahorros</w:t>
      </w:r>
    </w:p>
    <w:p w:rsidR="00C70649" w:rsidRDefault="00C70649" w:rsidP="00C70649">
      <w:pPr>
        <w:pStyle w:val="SingleTxtG"/>
        <w:rPr>
          <w:b/>
          <w:bCs/>
        </w:rPr>
      </w:pPr>
      <w:r w:rsidRPr="0043345D">
        <w:t>46.</w:t>
      </w:r>
      <w:r w:rsidRPr="0043345D">
        <w:tab/>
      </w:r>
      <w:r w:rsidRPr="00F9115E">
        <w:rPr>
          <w:b/>
        </w:rPr>
        <w:t xml:space="preserve">El Comité recomienda al Estado parte que </w:t>
      </w:r>
      <w:r>
        <w:rPr>
          <w:b/>
        </w:rPr>
        <w:t xml:space="preserve">adopte medidas para reducir </w:t>
      </w:r>
      <w:r w:rsidRPr="00DF299A">
        <w:rPr>
          <w:b/>
        </w:rPr>
        <w:t>a menos del 3% los costos de transacción de las remesas</w:t>
      </w:r>
      <w:r w:rsidRPr="0043345D">
        <w:rPr>
          <w:b/>
        </w:rPr>
        <w:t xml:space="preserve">, </w:t>
      </w:r>
      <w:r w:rsidRPr="00DF299A">
        <w:rPr>
          <w:b/>
        </w:rPr>
        <w:t xml:space="preserve">en consonancia con la meta </w:t>
      </w:r>
      <w:proofErr w:type="spellStart"/>
      <w:r w:rsidRPr="00DF299A">
        <w:rPr>
          <w:b/>
        </w:rPr>
        <w:t>10.c</w:t>
      </w:r>
      <w:proofErr w:type="spellEnd"/>
      <w:r w:rsidRPr="00DF299A">
        <w:rPr>
          <w:b/>
        </w:rPr>
        <w:t xml:space="preserve"> de los Objetivos de Desarrollo Sostenible</w:t>
      </w:r>
      <w:r w:rsidRPr="0043345D">
        <w:rPr>
          <w:b/>
        </w:rPr>
        <w:t>.</w:t>
      </w:r>
      <w:r w:rsidRPr="0043345D">
        <w:rPr>
          <w:b/>
          <w:bCs/>
          <w:highlight w:val="yellow"/>
        </w:rPr>
        <w:t xml:space="preserve"> </w:t>
      </w:r>
      <w:r w:rsidRPr="00F9115E">
        <w:rPr>
          <w:b/>
          <w:bCs/>
          <w:highlight w:val="yellow"/>
        </w:rPr>
        <w:t>[[La redacción exacta puede variar.]]</w:t>
      </w:r>
    </w:p>
    <w:p w:rsidR="00C70649" w:rsidRPr="0043345D" w:rsidRDefault="00C70649" w:rsidP="00C70649">
      <w:pPr>
        <w:pStyle w:val="H23G"/>
        <w:keepNext w:val="0"/>
        <w:keepLines w:val="0"/>
      </w:pPr>
      <w:r w:rsidRPr="0043345D">
        <w:tab/>
      </w:r>
      <w:r w:rsidRPr="0043345D">
        <w:tab/>
      </w:r>
      <w:r>
        <w:t>Permisos de trabajo</w:t>
      </w:r>
    </w:p>
    <w:p w:rsidR="00C70649" w:rsidRPr="0043345D" w:rsidRDefault="00C70649" w:rsidP="00C70649">
      <w:pPr>
        <w:pStyle w:val="H23G"/>
        <w:keepNext w:val="0"/>
        <w:keepLines w:val="0"/>
      </w:pPr>
      <w:r w:rsidRPr="0043345D">
        <w:tab/>
        <w:t>5.</w:t>
      </w:r>
      <w:r w:rsidRPr="0043345D">
        <w:tab/>
        <w:t>Disposiciones aplicables a categorías particulares de trabajadores migratorios y</w:t>
      </w:r>
      <w:r>
        <w:t> </w:t>
      </w:r>
      <w:r w:rsidRPr="0043345D">
        <w:t>sus</w:t>
      </w:r>
      <w:r>
        <w:t> </w:t>
      </w:r>
      <w:r w:rsidRPr="0043345D">
        <w:t>familiares (arts. 57 a 63)</w:t>
      </w:r>
    </w:p>
    <w:p w:rsidR="00C70649" w:rsidRPr="0043345D" w:rsidRDefault="00C70649" w:rsidP="00C70649">
      <w:pPr>
        <w:pStyle w:val="H23G"/>
        <w:keepNext w:val="0"/>
        <w:keepLines w:val="0"/>
      </w:pPr>
      <w:r w:rsidRPr="0043345D">
        <w:tab/>
      </w:r>
      <w:r w:rsidRPr="0043345D">
        <w:tab/>
      </w:r>
      <w:r w:rsidRPr="00DF299A">
        <w:t>Trabajadores de temporada</w:t>
      </w:r>
    </w:p>
    <w:p w:rsidR="00C70649" w:rsidRPr="0043345D" w:rsidRDefault="00C70649" w:rsidP="00C70649">
      <w:pPr>
        <w:pStyle w:val="H23G"/>
      </w:pPr>
      <w:r w:rsidRPr="0043345D">
        <w:lastRenderedPageBreak/>
        <w:tab/>
        <w:t>6.</w:t>
      </w:r>
      <w:r w:rsidRPr="0043345D">
        <w:tab/>
        <w:t>Promoción de condiciones satisfactorias, equitativas, dignas y lícitas en relación</w:t>
      </w:r>
      <w:r>
        <w:t> c</w:t>
      </w:r>
      <w:r w:rsidRPr="0043345D">
        <w:t>on</w:t>
      </w:r>
      <w:r>
        <w:t> </w:t>
      </w:r>
      <w:r w:rsidRPr="0043345D">
        <w:t>la</w:t>
      </w:r>
      <w:r>
        <w:t> </w:t>
      </w:r>
      <w:r w:rsidRPr="0043345D">
        <w:t>migración internacional de los trabajadores y sus familiares</w:t>
      </w:r>
      <w:r>
        <w:t> </w:t>
      </w:r>
      <w:r w:rsidRPr="0043345D">
        <w:t>(arts. 64</w:t>
      </w:r>
      <w:r>
        <w:t> </w:t>
      </w:r>
      <w:r w:rsidRPr="0043345D">
        <w:t>a</w:t>
      </w:r>
      <w:r>
        <w:t> </w:t>
      </w:r>
      <w:r w:rsidRPr="0043345D">
        <w:t xml:space="preserve">71) </w:t>
      </w:r>
    </w:p>
    <w:p w:rsidR="00C70649" w:rsidRPr="0043345D" w:rsidRDefault="00C70649" w:rsidP="00C70649">
      <w:pPr>
        <w:pStyle w:val="H23G"/>
      </w:pPr>
      <w:r w:rsidRPr="0043345D">
        <w:tab/>
      </w:r>
      <w:r w:rsidRPr="0043345D">
        <w:tab/>
      </w:r>
      <w:r w:rsidRPr="00DF299A">
        <w:t>Regreso y reintegración</w:t>
      </w:r>
    </w:p>
    <w:p w:rsidR="00C70649" w:rsidRPr="0043345D" w:rsidRDefault="00C70649" w:rsidP="00C70649">
      <w:pPr>
        <w:pStyle w:val="H23G"/>
      </w:pPr>
      <w:r w:rsidRPr="0043345D">
        <w:tab/>
      </w:r>
      <w:r w:rsidRPr="0043345D">
        <w:tab/>
      </w:r>
      <w:r>
        <w:t>Movimientos</w:t>
      </w:r>
      <w:r w:rsidRPr="00DF299A">
        <w:t xml:space="preserve"> y empleo ilegales o clandestinos de los trabajadores migratorios</w:t>
      </w:r>
      <w:r>
        <w:t xml:space="preserve"> </w:t>
      </w:r>
      <w:r w:rsidRPr="00DF299A">
        <w:t>en</w:t>
      </w:r>
      <w:r>
        <w:t> </w:t>
      </w:r>
      <w:r w:rsidRPr="00DF299A">
        <w:t>situación irregular</w:t>
      </w:r>
    </w:p>
    <w:p w:rsidR="00C70649" w:rsidRPr="0043345D" w:rsidRDefault="00C70649" w:rsidP="00C70649">
      <w:pPr>
        <w:pStyle w:val="H23G"/>
      </w:pPr>
      <w:r w:rsidRPr="0043345D">
        <w:tab/>
      </w:r>
      <w:r w:rsidRPr="0043345D">
        <w:tab/>
      </w:r>
      <w:r w:rsidRPr="00296487">
        <w:t>Medidas relativas a los trabajadores migratorios en situación irregular</w:t>
      </w:r>
    </w:p>
    <w:p w:rsidR="00C70649" w:rsidRPr="0043345D" w:rsidRDefault="00C70649" w:rsidP="00C70649">
      <w:pPr>
        <w:pStyle w:val="H23G"/>
      </w:pPr>
      <w:r w:rsidRPr="0043345D">
        <w:tab/>
      </w:r>
      <w:r w:rsidRPr="0043345D">
        <w:tab/>
      </w:r>
      <w:r w:rsidRPr="00DF299A">
        <w:t>Niños que se quedan</w:t>
      </w:r>
      <w:r>
        <w:t xml:space="preserve"> en el país de origen</w:t>
      </w:r>
    </w:p>
    <w:p w:rsidR="00C70649" w:rsidRPr="0043345D" w:rsidRDefault="00C70649" w:rsidP="00C70649">
      <w:pPr>
        <w:pStyle w:val="H23G"/>
      </w:pPr>
      <w:r w:rsidRPr="0043345D">
        <w:tab/>
      </w:r>
      <w:r w:rsidRPr="0043345D">
        <w:tab/>
      </w:r>
      <w:r w:rsidRPr="00DF299A">
        <w:t>Agencias de contratación</w:t>
      </w:r>
    </w:p>
    <w:p w:rsidR="00C70649" w:rsidRPr="0043345D" w:rsidRDefault="00C70649" w:rsidP="00C70649">
      <w:pPr>
        <w:pStyle w:val="SingleTxtG"/>
      </w:pPr>
      <w:r w:rsidRPr="0043345D">
        <w:t>50.</w:t>
      </w:r>
      <w:r w:rsidRPr="0043345D">
        <w:tab/>
      </w:r>
      <w:r w:rsidRPr="00DF299A">
        <w:rPr>
          <w:b/>
        </w:rPr>
        <w:t>El Comité recomienda al Estado parte que</w:t>
      </w:r>
      <w:r w:rsidRPr="0043345D">
        <w:rPr>
          <w:b/>
        </w:rPr>
        <w:t xml:space="preserve"> </w:t>
      </w:r>
      <w:r>
        <w:rPr>
          <w:b/>
        </w:rPr>
        <w:t>adopte las medidas</w:t>
      </w:r>
      <w:r w:rsidRPr="00296487">
        <w:rPr>
          <w:b/>
        </w:rPr>
        <w:t xml:space="preserve"> </w:t>
      </w:r>
      <w:r>
        <w:rPr>
          <w:b/>
        </w:rPr>
        <w:t>siguientes</w:t>
      </w:r>
      <w:r w:rsidRPr="0043345D">
        <w:rPr>
          <w:b/>
          <w:bCs/>
        </w:rPr>
        <w:t>:</w:t>
      </w:r>
    </w:p>
    <w:p w:rsidR="00C70649" w:rsidRPr="00386D5A" w:rsidRDefault="00C70649" w:rsidP="00FF2180">
      <w:pPr>
        <w:pStyle w:val="SingleTxtG"/>
        <w:ind w:firstLine="567"/>
        <w:rPr>
          <w:b/>
        </w:rPr>
      </w:pPr>
      <w:r w:rsidRPr="00386D5A">
        <w:rPr>
          <w:b/>
          <w:bCs/>
        </w:rPr>
        <w:t>a)</w:t>
      </w:r>
      <w:r w:rsidRPr="00386D5A">
        <w:rPr>
          <w:b/>
        </w:rPr>
        <w:tab/>
      </w:r>
      <w:r w:rsidRPr="00386D5A">
        <w:rPr>
          <w:b/>
          <w:color w:val="FF0000"/>
        </w:rPr>
        <w:t>…</w:t>
      </w:r>
      <w:r w:rsidRPr="00386D5A">
        <w:rPr>
          <w:b/>
        </w:rPr>
        <w:t>;</w:t>
      </w:r>
    </w:p>
    <w:p w:rsidR="00C70649" w:rsidRPr="00386D5A" w:rsidRDefault="00C70649" w:rsidP="00FF2180">
      <w:pPr>
        <w:pStyle w:val="SingleTxtG"/>
        <w:ind w:firstLine="567"/>
        <w:rPr>
          <w:b/>
        </w:rPr>
      </w:pPr>
      <w:r w:rsidRPr="00386D5A">
        <w:rPr>
          <w:b/>
          <w:bCs/>
        </w:rPr>
        <w:t>b)</w:t>
      </w:r>
      <w:r w:rsidRPr="00386D5A">
        <w:rPr>
          <w:b/>
        </w:rPr>
        <w:tab/>
      </w:r>
      <w:r w:rsidRPr="00386D5A">
        <w:rPr>
          <w:b/>
          <w:color w:val="FF0000"/>
        </w:rPr>
        <w:t>…</w:t>
      </w:r>
      <w:r w:rsidRPr="00386D5A">
        <w:rPr>
          <w:b/>
        </w:rPr>
        <w:t>;</w:t>
      </w:r>
    </w:p>
    <w:p w:rsidR="00C70649" w:rsidRPr="00386D5A" w:rsidRDefault="00C70649" w:rsidP="00FF2180">
      <w:pPr>
        <w:pStyle w:val="SingleTxtG"/>
        <w:ind w:firstLine="567"/>
        <w:rPr>
          <w:b/>
        </w:rPr>
      </w:pPr>
      <w:r w:rsidRPr="00386D5A">
        <w:rPr>
          <w:b/>
          <w:bCs/>
        </w:rPr>
        <w:t>c)</w:t>
      </w:r>
      <w:r w:rsidRPr="00386D5A">
        <w:rPr>
          <w:b/>
        </w:rPr>
        <w:tab/>
        <w:t>Velar por que las agencias privadas de contratación faciliten una información completa a las personas que buscan empleo en el extranjero y garanticen el disfrute efectivo de todas las prestaciones laborales convenidas, en particular por cuanto se refiere a los salarios;</w:t>
      </w:r>
    </w:p>
    <w:p w:rsidR="00C70649" w:rsidRPr="00386D5A" w:rsidRDefault="00C70649" w:rsidP="00FF2180">
      <w:pPr>
        <w:pStyle w:val="SingleTxtG"/>
        <w:ind w:firstLine="567"/>
        <w:rPr>
          <w:b/>
        </w:rPr>
      </w:pPr>
      <w:r w:rsidRPr="00386D5A">
        <w:rPr>
          <w:b/>
          <w:bCs/>
        </w:rPr>
        <w:t>d)</w:t>
      </w:r>
      <w:r w:rsidRPr="00386D5A">
        <w:rPr>
          <w:b/>
        </w:rPr>
        <w:tab/>
      </w:r>
      <w:r w:rsidRPr="00386D5A">
        <w:rPr>
          <w:b/>
          <w:color w:val="FF0000"/>
        </w:rPr>
        <w:t>…</w:t>
      </w:r>
      <w:r w:rsidRPr="00386D5A">
        <w:rPr>
          <w:b/>
        </w:rPr>
        <w:t>.</w:t>
      </w:r>
    </w:p>
    <w:p w:rsidR="00C70649" w:rsidRPr="0043345D" w:rsidRDefault="00C70649" w:rsidP="00C70649">
      <w:pPr>
        <w:pStyle w:val="H23G"/>
      </w:pPr>
      <w:r w:rsidRPr="0043345D">
        <w:tab/>
      </w:r>
      <w:r w:rsidRPr="0043345D">
        <w:tab/>
      </w:r>
      <w:r>
        <w:t>Movimientos</w:t>
      </w:r>
      <w:r w:rsidRPr="00DF299A">
        <w:t xml:space="preserve"> y empleo ilegales o clandestinos de los trabajadores migratorios</w:t>
      </w:r>
      <w:r>
        <w:t xml:space="preserve"> </w:t>
      </w:r>
      <w:r w:rsidRPr="00DF299A">
        <w:t>en</w:t>
      </w:r>
      <w:r>
        <w:t> </w:t>
      </w:r>
      <w:r w:rsidRPr="00DF299A">
        <w:t>situación irregular</w:t>
      </w:r>
    </w:p>
    <w:p w:rsidR="00C70649" w:rsidRPr="0043345D" w:rsidRDefault="00C70649" w:rsidP="00C70649">
      <w:pPr>
        <w:pStyle w:val="H23G"/>
      </w:pPr>
      <w:r w:rsidRPr="0043345D">
        <w:tab/>
        <w:t>7.</w:t>
      </w:r>
      <w:r w:rsidRPr="0043345D">
        <w:tab/>
      </w:r>
      <w:r>
        <w:t>D</w:t>
      </w:r>
      <w:r w:rsidRPr="0043345D">
        <w:t>ifusión</w:t>
      </w:r>
      <w:r w:rsidRPr="00D51330">
        <w:t xml:space="preserve"> </w:t>
      </w:r>
      <w:r w:rsidRPr="0043345D">
        <w:t xml:space="preserve">y </w:t>
      </w:r>
      <w:r>
        <w:t>s</w:t>
      </w:r>
      <w:r w:rsidRPr="0043345D">
        <w:t>eguimiento</w:t>
      </w:r>
    </w:p>
    <w:p w:rsidR="00C70649" w:rsidRPr="0043345D" w:rsidRDefault="00C70649" w:rsidP="00C70649">
      <w:pPr>
        <w:pStyle w:val="H23G"/>
      </w:pPr>
      <w:r w:rsidRPr="0043345D">
        <w:tab/>
      </w:r>
      <w:r w:rsidRPr="0043345D">
        <w:tab/>
        <w:t>Difusión</w:t>
      </w:r>
    </w:p>
    <w:p w:rsidR="00C70649" w:rsidRPr="00E113BF" w:rsidRDefault="00C70649" w:rsidP="00C70649">
      <w:pPr>
        <w:pStyle w:val="SingleTxtG"/>
        <w:rPr>
          <w:b/>
        </w:rPr>
      </w:pPr>
      <w:r w:rsidRPr="0043345D">
        <w:t>56.</w:t>
      </w:r>
      <w:r w:rsidRPr="0043345D">
        <w:tab/>
      </w:r>
      <w:r w:rsidRPr="00E113BF">
        <w:rPr>
          <w:b/>
        </w:rPr>
        <w:t xml:space="preserve">El Comité solicita al Estado parte que </w:t>
      </w:r>
      <w:r>
        <w:rPr>
          <w:b/>
        </w:rPr>
        <w:t xml:space="preserve">se asegure de que se </w:t>
      </w:r>
      <w:r w:rsidRPr="00E113BF">
        <w:rPr>
          <w:b/>
        </w:rPr>
        <w:t>difunda</w:t>
      </w:r>
      <w:r>
        <w:rPr>
          <w:b/>
        </w:rPr>
        <w:t>n</w:t>
      </w:r>
      <w:r w:rsidRPr="00E113BF">
        <w:rPr>
          <w:b/>
        </w:rPr>
        <w:t xml:space="preserve"> ampliamente las presentes observaciones finales,</w:t>
      </w:r>
      <w:r>
        <w:rPr>
          <w:b/>
        </w:rPr>
        <w:t xml:space="preserve"> en los idiomas oficiales del Estado parte,</w:t>
      </w:r>
      <w:r w:rsidRPr="00E113BF">
        <w:rPr>
          <w:b/>
        </w:rPr>
        <w:t xml:space="preserve"> </w:t>
      </w:r>
      <w:r>
        <w:rPr>
          <w:b/>
        </w:rPr>
        <w:t>entre</w:t>
      </w:r>
      <w:r w:rsidRPr="00E113BF">
        <w:rPr>
          <w:b/>
        </w:rPr>
        <w:t xml:space="preserve"> </w:t>
      </w:r>
      <w:r>
        <w:rPr>
          <w:b/>
        </w:rPr>
        <w:t>las instituciones</w:t>
      </w:r>
      <w:r w:rsidRPr="00E113BF">
        <w:rPr>
          <w:b/>
        </w:rPr>
        <w:t xml:space="preserve"> públic</w:t>
      </w:r>
      <w:r>
        <w:rPr>
          <w:b/>
        </w:rPr>
        <w:t>a</w:t>
      </w:r>
      <w:r w:rsidRPr="00E113BF">
        <w:rPr>
          <w:b/>
        </w:rPr>
        <w:t>s</w:t>
      </w:r>
      <w:r>
        <w:rPr>
          <w:b/>
        </w:rPr>
        <w:t xml:space="preserve"> pertinentes</w:t>
      </w:r>
      <w:r w:rsidRPr="00E113BF">
        <w:rPr>
          <w:b/>
        </w:rPr>
        <w:t xml:space="preserve">, </w:t>
      </w:r>
      <w:r>
        <w:rPr>
          <w:b/>
        </w:rPr>
        <w:t xml:space="preserve">lo que comprende a los ministerios gubernamentales, </w:t>
      </w:r>
      <w:r w:rsidRPr="00E113BF">
        <w:rPr>
          <w:b/>
        </w:rPr>
        <w:t xml:space="preserve">el poder </w:t>
      </w:r>
      <w:r>
        <w:rPr>
          <w:b/>
        </w:rPr>
        <w:t>legislativo y el poder judicial y</w:t>
      </w:r>
      <w:r w:rsidRPr="00E113BF">
        <w:rPr>
          <w:b/>
        </w:rPr>
        <w:t xml:space="preserve"> las autoridades locales competentes, </w:t>
      </w:r>
      <w:r>
        <w:rPr>
          <w:b/>
        </w:rPr>
        <w:t xml:space="preserve">así como a </w:t>
      </w:r>
      <w:r w:rsidRPr="00E113BF">
        <w:rPr>
          <w:b/>
        </w:rPr>
        <w:t>las organizaciones no gubernamentales</w:t>
      </w:r>
      <w:r>
        <w:rPr>
          <w:b/>
        </w:rPr>
        <w:t xml:space="preserve"> y otros</w:t>
      </w:r>
      <w:r w:rsidRPr="00E113BF">
        <w:rPr>
          <w:b/>
        </w:rPr>
        <w:t xml:space="preserve"> miembros de la sociedad civil. </w:t>
      </w:r>
    </w:p>
    <w:p w:rsidR="00C70649" w:rsidRPr="0043345D" w:rsidRDefault="00C70649" w:rsidP="00C70649">
      <w:pPr>
        <w:pStyle w:val="H23G"/>
        <w:rPr>
          <w:lang w:eastAsia="en-GB"/>
        </w:rPr>
      </w:pPr>
      <w:r>
        <w:rPr>
          <w:lang w:eastAsia="en-GB"/>
        </w:rPr>
        <w:tab/>
      </w:r>
      <w:r>
        <w:rPr>
          <w:lang w:eastAsia="en-GB"/>
        </w:rPr>
        <w:tab/>
      </w:r>
      <w:r w:rsidRPr="00E113BF">
        <w:rPr>
          <w:lang w:eastAsia="en-GB"/>
        </w:rPr>
        <w:t>Asistencia técnica</w:t>
      </w:r>
      <w:r w:rsidRPr="0043345D">
        <w:rPr>
          <w:lang w:eastAsia="en-GB"/>
        </w:rPr>
        <w:t xml:space="preserve"> </w:t>
      </w:r>
    </w:p>
    <w:p w:rsidR="00C70649" w:rsidRPr="00E113BF" w:rsidRDefault="00C70649" w:rsidP="00C70649">
      <w:pPr>
        <w:pStyle w:val="SingleTxtG"/>
        <w:rPr>
          <w:b/>
        </w:rPr>
      </w:pPr>
      <w:r w:rsidRPr="00E113BF">
        <w:t>57.</w:t>
      </w:r>
      <w:r w:rsidRPr="00E113BF">
        <w:tab/>
      </w:r>
      <w:r w:rsidRPr="00E113BF">
        <w:rPr>
          <w:b/>
        </w:rPr>
        <w:t xml:space="preserve">El Comité recomienda al Estado parte que </w:t>
      </w:r>
      <w:r>
        <w:rPr>
          <w:b/>
        </w:rPr>
        <w:t>siga recabando asistencia internacional para</w:t>
      </w:r>
      <w:r w:rsidRPr="00E113BF">
        <w:rPr>
          <w:b/>
        </w:rPr>
        <w:t xml:space="preserve"> aplicar las recomendaciones que figuran</w:t>
      </w:r>
      <w:r>
        <w:rPr>
          <w:b/>
        </w:rPr>
        <w:t xml:space="preserve"> en las presentes observaciones finales </w:t>
      </w:r>
      <w:r w:rsidRPr="00B225EE">
        <w:rPr>
          <w:b/>
        </w:rPr>
        <w:t>en consonancia con la Agenda 2030 para el Desarrollo Sostenible</w:t>
      </w:r>
      <w:r w:rsidRPr="00E113BF">
        <w:rPr>
          <w:b/>
        </w:rPr>
        <w:t>.</w:t>
      </w:r>
    </w:p>
    <w:p w:rsidR="00C70649" w:rsidRPr="0043345D" w:rsidRDefault="00C70649" w:rsidP="00C70649">
      <w:pPr>
        <w:pStyle w:val="H23G"/>
      </w:pPr>
      <w:r>
        <w:tab/>
      </w:r>
      <w:r>
        <w:tab/>
      </w:r>
      <w:r w:rsidRPr="00B32EBB">
        <w:t>Seguimiento</w:t>
      </w:r>
      <w:r>
        <w:t xml:space="preserve"> de las observaciones finales </w:t>
      </w:r>
      <w:r w:rsidRPr="00B225EE">
        <w:rPr>
          <w:highlight w:val="yellow"/>
        </w:rPr>
        <w:t>[[No siempre se incluye]]</w:t>
      </w:r>
    </w:p>
    <w:p w:rsidR="00C70649" w:rsidRDefault="00C70649" w:rsidP="00C70649">
      <w:pPr>
        <w:pStyle w:val="SingleTxtG"/>
      </w:pPr>
      <w:r w:rsidRPr="0043345D">
        <w:t>5</w:t>
      </w:r>
      <w:r>
        <w:t>8</w:t>
      </w:r>
      <w:r w:rsidRPr="0043345D">
        <w:t>.</w:t>
      </w:r>
      <w:r w:rsidRPr="0043345D">
        <w:tab/>
      </w:r>
      <w:r w:rsidRPr="00B32EBB">
        <w:rPr>
          <w:b/>
        </w:rPr>
        <w:t>El Comité solicita al Estado parte que</w:t>
      </w:r>
      <w:r w:rsidRPr="00481643">
        <w:rPr>
          <w:b/>
        </w:rPr>
        <w:t xml:space="preserve"> </w:t>
      </w:r>
      <w:r>
        <w:rPr>
          <w:b/>
        </w:rPr>
        <w:t>le proporcione</w:t>
      </w:r>
      <w:r w:rsidRPr="00B32EBB">
        <w:rPr>
          <w:b/>
        </w:rPr>
        <w:t xml:space="preserve">, </w:t>
      </w:r>
      <w:r>
        <w:rPr>
          <w:b/>
        </w:rPr>
        <w:t xml:space="preserve">en </w:t>
      </w:r>
      <w:r w:rsidRPr="00B32EBB">
        <w:rPr>
          <w:b/>
        </w:rPr>
        <w:t>el plazo de dos años</w:t>
      </w:r>
      <w:r>
        <w:rPr>
          <w:b/>
        </w:rPr>
        <w:t xml:space="preserve"> (</w:t>
      </w:r>
      <w:r w:rsidRPr="00B32EBB">
        <w:rPr>
          <w:b/>
        </w:rPr>
        <w:t xml:space="preserve">es decir, a más tardar </w:t>
      </w:r>
      <w:proofErr w:type="gramStart"/>
      <w:r w:rsidRPr="00B32EBB">
        <w:rPr>
          <w:b/>
        </w:rPr>
        <w:t xml:space="preserve">el </w:t>
      </w:r>
      <w:r w:rsidRPr="00B225EE">
        <w:rPr>
          <w:b/>
          <w:color w:val="FF0000"/>
        </w:rPr>
        <w:t>fecha</w:t>
      </w:r>
      <w:proofErr w:type="gramEnd"/>
      <w:r>
        <w:rPr>
          <w:b/>
        </w:rPr>
        <w:t>)</w:t>
      </w:r>
      <w:r w:rsidRPr="00B32EBB">
        <w:rPr>
          <w:b/>
        </w:rPr>
        <w:t xml:space="preserve">, información por escrito sobre la aplicación de las recomendaciones </w:t>
      </w:r>
      <w:r>
        <w:rPr>
          <w:b/>
        </w:rPr>
        <w:t>que figuran</w:t>
      </w:r>
      <w:r w:rsidRPr="00B32EBB">
        <w:rPr>
          <w:b/>
        </w:rPr>
        <w:t xml:space="preserve"> en los párrafos</w:t>
      </w:r>
      <w:r w:rsidRPr="00B32EBB">
        <w:t xml:space="preserve"> </w:t>
      </w:r>
      <w:r w:rsidRPr="00B32EBB">
        <w:rPr>
          <w:b/>
          <w:color w:val="FF0000"/>
          <w:lang w:eastAsia="en-GB"/>
        </w:rPr>
        <w:t>X</w:t>
      </w:r>
      <w:r w:rsidRPr="00B32EBB">
        <w:rPr>
          <w:b/>
          <w:lang w:eastAsia="en-GB"/>
        </w:rPr>
        <w:t xml:space="preserve">, </w:t>
      </w:r>
      <w:r w:rsidRPr="00B32EBB">
        <w:rPr>
          <w:b/>
          <w:color w:val="FF0000"/>
          <w:lang w:eastAsia="en-GB"/>
        </w:rPr>
        <w:t xml:space="preserve">X </w:t>
      </w:r>
      <w:r w:rsidRPr="00B32EBB">
        <w:rPr>
          <w:b/>
          <w:lang w:eastAsia="en-GB"/>
        </w:rPr>
        <w:t xml:space="preserve">y </w:t>
      </w:r>
      <w:r w:rsidRPr="00B32EBB">
        <w:rPr>
          <w:b/>
          <w:color w:val="FF0000"/>
          <w:lang w:eastAsia="en-GB"/>
        </w:rPr>
        <w:t xml:space="preserve">X </w:t>
      </w:r>
      <w:r w:rsidRPr="00B32EBB">
        <w:rPr>
          <w:b/>
          <w:i/>
          <w:lang w:eastAsia="en-GB"/>
        </w:rPr>
        <w:t>supra</w:t>
      </w:r>
      <w:r w:rsidRPr="00B32EBB">
        <w:rPr>
          <w:b/>
          <w:lang w:eastAsia="en-GB"/>
        </w:rPr>
        <w:t>.</w:t>
      </w:r>
    </w:p>
    <w:p w:rsidR="00C70649" w:rsidRPr="0043345D" w:rsidRDefault="00C70649" w:rsidP="00C70649">
      <w:pPr>
        <w:pStyle w:val="H23G"/>
        <w:rPr>
          <w:lang w:eastAsia="en-GB"/>
        </w:rPr>
      </w:pPr>
      <w:r w:rsidRPr="0043345D">
        <w:tab/>
      </w:r>
      <w:r w:rsidRPr="0043345D">
        <w:tab/>
      </w:r>
      <w:r w:rsidRPr="0043345D">
        <w:rPr>
          <w:lang w:eastAsia="en-GB"/>
        </w:rPr>
        <w:t>Próximo informe periódico</w:t>
      </w:r>
    </w:p>
    <w:p w:rsidR="00C70649" w:rsidRDefault="00C70649" w:rsidP="00C70649">
      <w:pPr>
        <w:pStyle w:val="SingleTxtG"/>
        <w:rPr>
          <w:b/>
          <w:lang w:eastAsia="en-GB"/>
        </w:rPr>
      </w:pPr>
      <w:r w:rsidRPr="00386D5A">
        <w:t>58.</w:t>
      </w:r>
      <w:r w:rsidRPr="00386D5A">
        <w:tab/>
      </w:r>
      <w:r w:rsidRPr="004C37C0">
        <w:rPr>
          <w:b/>
          <w:lang w:eastAsia="en-GB"/>
        </w:rPr>
        <w:t>El</w:t>
      </w:r>
      <w:r w:rsidRPr="0043345D">
        <w:rPr>
          <w:b/>
          <w:lang w:eastAsia="en-GB"/>
        </w:rPr>
        <w:t xml:space="preserve"> Comité </w:t>
      </w:r>
      <w:r>
        <w:rPr>
          <w:b/>
          <w:lang w:eastAsia="en-GB"/>
        </w:rPr>
        <w:t>solicita</w:t>
      </w:r>
      <w:r w:rsidRPr="0043345D">
        <w:rPr>
          <w:b/>
          <w:lang w:eastAsia="en-GB"/>
        </w:rPr>
        <w:t xml:space="preserve"> al Estado parte que presente su </w:t>
      </w:r>
      <w:r w:rsidRPr="00730A58">
        <w:rPr>
          <w:b/>
          <w:color w:val="FF0000"/>
          <w:lang w:eastAsia="en-GB"/>
        </w:rPr>
        <w:t xml:space="preserve">número </w:t>
      </w:r>
      <w:r>
        <w:rPr>
          <w:b/>
          <w:lang w:eastAsia="en-GB"/>
        </w:rPr>
        <w:t>i</w:t>
      </w:r>
      <w:r w:rsidRPr="0043345D">
        <w:rPr>
          <w:b/>
          <w:lang w:eastAsia="en-GB"/>
        </w:rPr>
        <w:t xml:space="preserve">nforme periódico a más tardar </w:t>
      </w:r>
      <w:proofErr w:type="gramStart"/>
      <w:r w:rsidRPr="0043345D">
        <w:rPr>
          <w:b/>
          <w:lang w:eastAsia="en-GB"/>
        </w:rPr>
        <w:t xml:space="preserve">el </w:t>
      </w:r>
      <w:r w:rsidRPr="00730A58">
        <w:rPr>
          <w:b/>
          <w:color w:val="FF0000"/>
          <w:lang w:eastAsia="en-GB"/>
        </w:rPr>
        <w:t>fecha</w:t>
      </w:r>
      <w:proofErr w:type="gramEnd"/>
      <w:r>
        <w:rPr>
          <w:b/>
          <w:lang w:eastAsia="en-GB"/>
        </w:rPr>
        <w:t xml:space="preserve">. Para ello, </w:t>
      </w:r>
      <w:r w:rsidRPr="00730A58">
        <w:rPr>
          <w:b/>
          <w:lang w:eastAsia="en-GB"/>
        </w:rPr>
        <w:t>el Estado parte puede optar por el procedimiento simplificado de presentación de informes</w:t>
      </w:r>
      <w:r>
        <w:rPr>
          <w:b/>
          <w:lang w:eastAsia="en-GB"/>
        </w:rPr>
        <w:t>.</w:t>
      </w:r>
      <w:r w:rsidRPr="00730A58">
        <w:rPr>
          <w:b/>
        </w:rPr>
        <w:t xml:space="preserve"> </w:t>
      </w:r>
      <w:r w:rsidRPr="004C37C0">
        <w:rPr>
          <w:b/>
        </w:rPr>
        <w:t xml:space="preserve">El Comité señala a la atención del Estado parte sus directrices </w:t>
      </w:r>
      <w:r>
        <w:rPr>
          <w:b/>
        </w:rPr>
        <w:t xml:space="preserve">armonizadas </w:t>
      </w:r>
      <w:r w:rsidRPr="004C37C0">
        <w:rPr>
          <w:b/>
        </w:rPr>
        <w:t xml:space="preserve">para la </w:t>
      </w:r>
      <w:r>
        <w:rPr>
          <w:b/>
        </w:rPr>
        <w:t>presentación</w:t>
      </w:r>
      <w:r w:rsidRPr="004C37C0">
        <w:rPr>
          <w:b/>
        </w:rPr>
        <w:t xml:space="preserve"> de informes </w:t>
      </w:r>
      <w:r>
        <w:rPr>
          <w:b/>
        </w:rPr>
        <w:t xml:space="preserve">a los órganos de tratados </w:t>
      </w:r>
      <w:r w:rsidRPr="003E13C2">
        <w:rPr>
          <w:b/>
        </w:rPr>
        <w:t>(</w:t>
      </w:r>
      <w:proofErr w:type="spellStart"/>
      <w:r w:rsidRPr="003E13C2">
        <w:rPr>
          <w:b/>
        </w:rPr>
        <w:t>HRI</w:t>
      </w:r>
      <w:proofErr w:type="spellEnd"/>
      <w:r w:rsidRPr="003E13C2">
        <w:rPr>
          <w:b/>
        </w:rPr>
        <w:t>/</w:t>
      </w:r>
      <w:proofErr w:type="spellStart"/>
      <w:r w:rsidRPr="003E13C2">
        <w:rPr>
          <w:b/>
        </w:rPr>
        <w:t>GEN.2</w:t>
      </w:r>
      <w:proofErr w:type="spellEnd"/>
      <w:r w:rsidRPr="003E13C2">
        <w:rPr>
          <w:b/>
        </w:rPr>
        <w:t>/</w:t>
      </w:r>
      <w:proofErr w:type="spellStart"/>
      <w:r w:rsidRPr="003E13C2">
        <w:rPr>
          <w:b/>
        </w:rPr>
        <w:t>Rev.6</w:t>
      </w:r>
      <w:proofErr w:type="spellEnd"/>
      <w:r w:rsidRPr="003E13C2">
        <w:rPr>
          <w:b/>
        </w:rPr>
        <w:t>)</w:t>
      </w:r>
      <w:r w:rsidRPr="003E13C2">
        <w:rPr>
          <w:b/>
          <w:lang w:eastAsia="en-GB"/>
        </w:rPr>
        <w:t>.</w:t>
      </w:r>
    </w:p>
    <w:p w:rsidR="00794179" w:rsidRPr="00C70649" w:rsidRDefault="00C70649" w:rsidP="00C70649">
      <w:pPr>
        <w:pStyle w:val="SingleTxtG"/>
        <w:suppressAutoHyphens/>
        <w:spacing w:before="240" w:after="0"/>
        <w:jc w:val="center"/>
        <w:rPr>
          <w:u w:val="single"/>
          <w:lang w:eastAsia="en-GB"/>
        </w:rPr>
      </w:pPr>
      <w:r>
        <w:rPr>
          <w:u w:val="single"/>
          <w:lang w:eastAsia="en-GB"/>
        </w:rPr>
        <w:tab/>
      </w:r>
      <w:r>
        <w:rPr>
          <w:u w:val="single"/>
          <w:lang w:eastAsia="en-GB"/>
        </w:rPr>
        <w:tab/>
      </w:r>
      <w:r>
        <w:rPr>
          <w:u w:val="single"/>
          <w:lang w:eastAsia="en-GB"/>
        </w:rPr>
        <w:tab/>
      </w:r>
    </w:p>
    <w:sectPr w:rsidR="00794179" w:rsidRPr="00C70649" w:rsidSect="00E56EE3">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42B" w:rsidRDefault="00CB242B">
      <w:r>
        <w:separator/>
      </w:r>
    </w:p>
  </w:endnote>
  <w:endnote w:type="continuationSeparator" w:id="0">
    <w:p w:rsidR="00CB242B" w:rsidRDefault="00CB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35A0B">
    <w:pPr>
      <w:pStyle w:val="Piedepgina"/>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2446C5">
      <w:rPr>
        <w:b/>
        <w:noProof/>
        <w:sz w:val="18"/>
      </w:rPr>
      <w:t>4</w:t>
    </w:r>
    <w:r w:rsidRPr="001A4396">
      <w:rPr>
        <w:b/>
        <w:sz w:val="18"/>
      </w:rPr>
      <w:fldChar w:fldCharType="end"/>
    </w:r>
    <w:r>
      <w:rPr>
        <w:b/>
        <w:sz w:val="18"/>
      </w:rPr>
      <w:tab/>
    </w:r>
    <w:r w:rsidR="007E59B0">
      <w:fldChar w:fldCharType="begin"/>
    </w:r>
    <w:r w:rsidR="007E59B0">
      <w:instrText xml:space="preserve"> DOCPROPERTY  gdocf  \* MERGEFORMAT </w:instrText>
    </w:r>
    <w:r w:rsidR="007E59B0">
      <w:fldChar w:fldCharType="separate"/>
    </w:r>
    <w:proofErr w:type="spellStart"/>
    <w:r w:rsidR="009874BF" w:rsidRPr="009874BF">
      <w:t>gdocf</w:t>
    </w:r>
    <w:proofErr w:type="spellEnd"/>
    <w:r w:rsidR="007E59B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7E59B0" w:rsidP="00935A0B">
    <w:pPr>
      <w:pStyle w:val="Piedepgina"/>
      <w:tabs>
        <w:tab w:val="right" w:pos="9638"/>
      </w:tabs>
      <w:spacing w:line="240" w:lineRule="auto"/>
      <w:rPr>
        <w:b/>
        <w:sz w:val="18"/>
      </w:rPr>
    </w:pPr>
    <w:r>
      <w:fldChar w:fldCharType="begin"/>
    </w:r>
    <w:r>
      <w:instrText xml:space="preserve"> DOCPROPERTY  gdocf  \* MERGEFORMAT </w:instrText>
    </w:r>
    <w:r>
      <w:fldChar w:fldCharType="separate"/>
    </w:r>
    <w:proofErr w:type="spellStart"/>
    <w:r w:rsidR="009874BF" w:rsidRPr="009874BF">
      <w:t>gdocf</w:t>
    </w:r>
    <w:proofErr w:type="spellEnd"/>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2446C5">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Pr="00053EA6" w:rsidRDefault="00935A0B" w:rsidP="00521DC1">
    <w:pPr>
      <w:pStyle w:val="Piedepgina"/>
      <w:rPr>
        <w:noProof/>
        <w:sz w:val="20"/>
        <w:lang w:val="fr-FR" w:eastAsia="fr-FR"/>
      </w:rPr>
    </w:pPr>
    <w:proofErr w:type="spellStart"/>
    <w:r w:rsidRPr="00053EA6">
      <w:rPr>
        <w:sz w:val="20"/>
      </w:rPr>
      <w:t>GE.</w:t>
    </w:r>
    <w:r w:rsidRPr="00053EA6">
      <w:rPr>
        <w:sz w:val="20"/>
      </w:rPr>
      <w:fldChar w:fldCharType="begin"/>
    </w:r>
    <w:r w:rsidRPr="00053EA6">
      <w:rPr>
        <w:sz w:val="20"/>
      </w:rPr>
      <w:instrText xml:space="preserve"> DOCPROPERTY  gdoc  \* MERGEFORMAT </w:instrText>
    </w:r>
    <w:r w:rsidRPr="00053EA6">
      <w:rPr>
        <w:sz w:val="20"/>
      </w:rPr>
      <w:fldChar w:fldCharType="separate"/>
    </w:r>
    <w:r w:rsidR="00053EA6" w:rsidRPr="00053EA6">
      <w:rPr>
        <w:sz w:val="20"/>
      </w:rPr>
      <w:t>gdoc</w:t>
    </w:r>
    <w:proofErr w:type="spellEnd"/>
    <w:r w:rsidRPr="00053EA6">
      <w:rPr>
        <w:sz w:val="20"/>
      </w:rPr>
      <w:fldChar w:fldCharType="end"/>
    </w:r>
    <w:r w:rsidRPr="00053EA6">
      <w:rPr>
        <w:noProof/>
        <w:sz w:val="20"/>
        <w:lang w:val="fr-FR" w:eastAsia="fr-FR"/>
      </w:rPr>
      <w:t xml:space="preserve"> </w:t>
    </w:r>
  </w:p>
  <w:tbl>
    <w:tblPr>
      <w:tblStyle w:val="Tablaconcuadrcula10"/>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eastAsia="zh-CN"/>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Piedepgina"/>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6D317E">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42B" w:rsidRPr="001075E9" w:rsidRDefault="00CB242B" w:rsidP="001075E9">
      <w:pPr>
        <w:tabs>
          <w:tab w:val="right" w:pos="2155"/>
        </w:tabs>
        <w:spacing w:after="80" w:line="240" w:lineRule="auto"/>
        <w:ind w:left="680"/>
        <w:rPr>
          <w:u w:val="single"/>
        </w:rPr>
      </w:pPr>
      <w:r>
        <w:rPr>
          <w:u w:val="single"/>
        </w:rPr>
        <w:tab/>
      </w:r>
    </w:p>
  </w:footnote>
  <w:footnote w:type="continuationSeparator" w:id="0">
    <w:p w:rsidR="00CB242B" w:rsidRDefault="00CB242B" w:rsidP="00407B78">
      <w:pPr>
        <w:tabs>
          <w:tab w:val="right" w:pos="2155"/>
        </w:tabs>
        <w:spacing w:after="80"/>
        <w:ind w:left="680"/>
        <w:rPr>
          <w:u w:val="single"/>
        </w:rPr>
      </w:pPr>
      <w:r>
        <w:rPr>
          <w:u w:val="single"/>
        </w:rPr>
        <w:tab/>
      </w:r>
    </w:p>
  </w:footnote>
  <w:footnote w:id="1">
    <w:p w:rsidR="00C70649" w:rsidRPr="00386D5A" w:rsidRDefault="00C70649" w:rsidP="00C70649">
      <w:pPr>
        <w:pStyle w:val="Textonotapie"/>
        <w:rPr>
          <w:szCs w:val="18"/>
        </w:rPr>
      </w:pPr>
      <w:r>
        <w:tab/>
      </w:r>
      <w:r w:rsidRPr="00C70649">
        <w:rPr>
          <w:rStyle w:val="Refdenotaalpie"/>
          <w:sz w:val="20"/>
          <w:vertAlign w:val="baseline"/>
        </w:rPr>
        <w:t>*</w:t>
      </w:r>
      <w:r w:rsidRPr="00C97D5E">
        <w:rPr>
          <w:sz w:val="20"/>
        </w:rPr>
        <w:tab/>
      </w:r>
      <w:r w:rsidRPr="00386D5A">
        <w:rPr>
          <w:szCs w:val="18"/>
        </w:rPr>
        <w:t xml:space="preserve">Aprobadas por el Comité en su </w:t>
      </w:r>
      <w:r w:rsidR="003C5810" w:rsidRPr="003C5810">
        <w:rPr>
          <w:color w:val="FF0000"/>
          <w:szCs w:val="18"/>
        </w:rPr>
        <w:t>[n</w:t>
      </w:r>
      <w:r w:rsidRPr="00386D5A">
        <w:rPr>
          <w:color w:val="FF0000"/>
          <w:szCs w:val="18"/>
        </w:rPr>
        <w:t>úmero</w:t>
      </w:r>
      <w:r w:rsidR="003C5810">
        <w:rPr>
          <w:color w:val="FF0000"/>
          <w:szCs w:val="18"/>
        </w:rPr>
        <w:t>]</w:t>
      </w:r>
      <w:r w:rsidRPr="00386D5A">
        <w:rPr>
          <w:szCs w:val="18"/>
        </w:rPr>
        <w:t xml:space="preserve"> período de sesiones (</w:t>
      </w:r>
      <w:r w:rsidRPr="00386D5A">
        <w:rPr>
          <w:color w:val="FF0000"/>
          <w:szCs w:val="18"/>
        </w:rPr>
        <w:t>fechas</w:t>
      </w:r>
      <w:r w:rsidRPr="00386D5A">
        <w:rPr>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7E59B0">
    <w:pPr>
      <w:pStyle w:val="Encabezado"/>
    </w:pPr>
    <w:r>
      <w:fldChar w:fldCharType="begin"/>
    </w:r>
    <w:r>
      <w:instrText xml:space="preserve"> DOCPROPERTY  symh  \* MERGEFORMAT </w:instrText>
    </w:r>
    <w:r>
      <w:fldChar w:fldCharType="separate"/>
    </w:r>
    <w:proofErr w:type="spellStart"/>
    <w:r w:rsidR="00053EA6">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7E59B0" w:rsidP="00935A0B">
    <w:pPr>
      <w:pStyle w:val="Encabezado"/>
      <w:jc w:val="right"/>
      <w:rPr>
        <w:u w:val="double"/>
      </w:rPr>
    </w:pPr>
    <w:r>
      <w:fldChar w:fldCharType="begin"/>
    </w:r>
    <w:r>
      <w:instrText xml:space="preserve"> DOCPROPERTY  symh  \* MERGEFORMAT </w:instrText>
    </w:r>
    <w:r>
      <w:fldChar w:fldCharType="separate"/>
    </w:r>
    <w:proofErr w:type="spellStart"/>
    <w:r w:rsidR="00053EA6">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1FB" w:rsidRDefault="00A711FB" w:rsidP="00A711FB">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 w:numId="32">
    <w:abstractNumId w:val="13"/>
  </w:num>
  <w:num w:numId="33">
    <w:abstractNumId w:val="11"/>
  </w:num>
  <w:num w:numId="34">
    <w:abstractNumId w:val="15"/>
  </w:num>
  <w:num w:numId="35">
    <w:abstractNumId w:val="14"/>
  </w:num>
  <w:num w:numId="36">
    <w:abstractNumId w:val="12"/>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501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0"/>
    <w:rsid w:val="000107AA"/>
    <w:rsid w:val="00033EE1"/>
    <w:rsid w:val="00042B72"/>
    <w:rsid w:val="00053EA6"/>
    <w:rsid w:val="000558BD"/>
    <w:rsid w:val="000B57E7"/>
    <w:rsid w:val="000B6373"/>
    <w:rsid w:val="000D3664"/>
    <w:rsid w:val="000E2D60"/>
    <w:rsid w:val="000F09DF"/>
    <w:rsid w:val="000F61B2"/>
    <w:rsid w:val="001075E9"/>
    <w:rsid w:val="0017147B"/>
    <w:rsid w:val="00180183"/>
    <w:rsid w:val="0018024D"/>
    <w:rsid w:val="0018649F"/>
    <w:rsid w:val="00196389"/>
    <w:rsid w:val="001A4396"/>
    <w:rsid w:val="001B3EF6"/>
    <w:rsid w:val="001C7A89"/>
    <w:rsid w:val="002446C5"/>
    <w:rsid w:val="002A02C6"/>
    <w:rsid w:val="002A2EFC"/>
    <w:rsid w:val="002C0E18"/>
    <w:rsid w:val="002D4172"/>
    <w:rsid w:val="002D5AAC"/>
    <w:rsid w:val="002F405F"/>
    <w:rsid w:val="00301299"/>
    <w:rsid w:val="00307FB6"/>
    <w:rsid w:val="00317339"/>
    <w:rsid w:val="00322004"/>
    <w:rsid w:val="003402C2"/>
    <w:rsid w:val="00376E4E"/>
    <w:rsid w:val="00381C24"/>
    <w:rsid w:val="003958D0"/>
    <w:rsid w:val="003A3CE4"/>
    <w:rsid w:val="003B00E5"/>
    <w:rsid w:val="003C5810"/>
    <w:rsid w:val="003D3526"/>
    <w:rsid w:val="003E0332"/>
    <w:rsid w:val="003F43D1"/>
    <w:rsid w:val="003F6FF0"/>
    <w:rsid w:val="00405A04"/>
    <w:rsid w:val="00407B78"/>
    <w:rsid w:val="0041326B"/>
    <w:rsid w:val="00424203"/>
    <w:rsid w:val="004452DE"/>
    <w:rsid w:val="00454E07"/>
    <w:rsid w:val="00496844"/>
    <w:rsid w:val="004B6CC2"/>
    <w:rsid w:val="004D1828"/>
    <w:rsid w:val="004D602F"/>
    <w:rsid w:val="0050108D"/>
    <w:rsid w:val="00513081"/>
    <w:rsid w:val="005172CB"/>
    <w:rsid w:val="00517901"/>
    <w:rsid w:val="00521DC1"/>
    <w:rsid w:val="00526683"/>
    <w:rsid w:val="00567618"/>
    <w:rsid w:val="005709E0"/>
    <w:rsid w:val="00572E19"/>
    <w:rsid w:val="005961C8"/>
    <w:rsid w:val="005D7914"/>
    <w:rsid w:val="005F0B42"/>
    <w:rsid w:val="00615628"/>
    <w:rsid w:val="00621949"/>
    <w:rsid w:val="006551F6"/>
    <w:rsid w:val="006560D9"/>
    <w:rsid w:val="00681A10"/>
    <w:rsid w:val="006C2031"/>
    <w:rsid w:val="006D317E"/>
    <w:rsid w:val="006D461A"/>
    <w:rsid w:val="006E4F3B"/>
    <w:rsid w:val="006F35EE"/>
    <w:rsid w:val="007021FF"/>
    <w:rsid w:val="00712895"/>
    <w:rsid w:val="00757357"/>
    <w:rsid w:val="00794179"/>
    <w:rsid w:val="007B6DEF"/>
    <w:rsid w:val="007C333F"/>
    <w:rsid w:val="007E072F"/>
    <w:rsid w:val="007E59B0"/>
    <w:rsid w:val="00805D1C"/>
    <w:rsid w:val="00825F8D"/>
    <w:rsid w:val="00834B71"/>
    <w:rsid w:val="00835110"/>
    <w:rsid w:val="00841CBA"/>
    <w:rsid w:val="00860C55"/>
    <w:rsid w:val="0086445C"/>
    <w:rsid w:val="00865668"/>
    <w:rsid w:val="00894693"/>
    <w:rsid w:val="008A08D7"/>
    <w:rsid w:val="008B6909"/>
    <w:rsid w:val="00906890"/>
    <w:rsid w:val="00911BE4"/>
    <w:rsid w:val="009149EE"/>
    <w:rsid w:val="0091746F"/>
    <w:rsid w:val="00935A0B"/>
    <w:rsid w:val="00951972"/>
    <w:rsid w:val="00953B31"/>
    <w:rsid w:val="009608F3"/>
    <w:rsid w:val="009874BF"/>
    <w:rsid w:val="00A32382"/>
    <w:rsid w:val="00A44B2D"/>
    <w:rsid w:val="00A711FB"/>
    <w:rsid w:val="00A84021"/>
    <w:rsid w:val="00A86F80"/>
    <w:rsid w:val="00A90C2B"/>
    <w:rsid w:val="00A917B3"/>
    <w:rsid w:val="00AB4B51"/>
    <w:rsid w:val="00AE5F3B"/>
    <w:rsid w:val="00B10CC7"/>
    <w:rsid w:val="00B539E7"/>
    <w:rsid w:val="00B563EB"/>
    <w:rsid w:val="00B62458"/>
    <w:rsid w:val="00B80A93"/>
    <w:rsid w:val="00B962DD"/>
    <w:rsid w:val="00BD33EE"/>
    <w:rsid w:val="00BF2E5C"/>
    <w:rsid w:val="00C106D6"/>
    <w:rsid w:val="00C60F0C"/>
    <w:rsid w:val="00C70649"/>
    <w:rsid w:val="00C805C9"/>
    <w:rsid w:val="00C92939"/>
    <w:rsid w:val="00CA1679"/>
    <w:rsid w:val="00CB151C"/>
    <w:rsid w:val="00CB242B"/>
    <w:rsid w:val="00CE5A1A"/>
    <w:rsid w:val="00CF55F6"/>
    <w:rsid w:val="00D04407"/>
    <w:rsid w:val="00D33D63"/>
    <w:rsid w:val="00D46FF5"/>
    <w:rsid w:val="00D4778E"/>
    <w:rsid w:val="00D55080"/>
    <w:rsid w:val="00D7481B"/>
    <w:rsid w:val="00D82740"/>
    <w:rsid w:val="00D90138"/>
    <w:rsid w:val="00DC5695"/>
    <w:rsid w:val="00E31CF9"/>
    <w:rsid w:val="00E56EE3"/>
    <w:rsid w:val="00E73F76"/>
    <w:rsid w:val="00E86371"/>
    <w:rsid w:val="00EA2C9F"/>
    <w:rsid w:val="00EC03B0"/>
    <w:rsid w:val="00ED0BDA"/>
    <w:rsid w:val="00ED3749"/>
    <w:rsid w:val="00EE7654"/>
    <w:rsid w:val="00EF1360"/>
    <w:rsid w:val="00EF3220"/>
    <w:rsid w:val="00F37BF0"/>
    <w:rsid w:val="00F63772"/>
    <w:rsid w:val="00F70C81"/>
    <w:rsid w:val="00F76A49"/>
    <w:rsid w:val="00F9377E"/>
    <w:rsid w:val="00F94155"/>
    <w:rsid w:val="00FB1B79"/>
    <w:rsid w:val="00FD234F"/>
    <w:rsid w:val="00FD2EF7"/>
    <w:rsid w:val="00FE447E"/>
    <w:rsid w:val="00FE5A84"/>
    <w:rsid w:val="00FF218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0177"/>
    <o:shapelayout v:ext="edit">
      <o:idmap v:ext="edit" data="1"/>
    </o:shapelayout>
  </w:shapeDefaults>
  <w:decimalSymbol w:val="."/>
  <w:listSeparator w:val=","/>
  <w15:docId w15:val="{D7B0DF0C-E0E8-4320-A64F-A560AA13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81B"/>
    <w:pPr>
      <w:spacing w:line="240" w:lineRule="atLeast"/>
    </w:pPr>
    <w:rPr>
      <w:rFonts w:eastAsiaTheme="minorEastAsia"/>
      <w:lang w:val="es-ES" w:eastAsia="es-ES"/>
    </w:rPr>
  </w:style>
  <w:style w:type="paragraph" w:styleId="Ttulo1">
    <w:name w:val="heading 1"/>
    <w:aliases w:val="Cuadro_G"/>
    <w:basedOn w:val="SingleTxtG"/>
    <w:next w:val="SingleTxtG"/>
    <w:link w:val="Ttulo1Car"/>
    <w:qFormat/>
    <w:rsid w:val="00D7481B"/>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Ttulo2">
    <w:name w:val="heading 2"/>
    <w:basedOn w:val="Normal"/>
    <w:next w:val="Normal"/>
    <w:semiHidden/>
    <w:rsid w:val="00D7481B"/>
    <w:pPr>
      <w:keepNext/>
      <w:outlineLvl w:val="1"/>
    </w:pPr>
    <w:rPr>
      <w:rFonts w:cs="Arial"/>
      <w:bCs/>
      <w:iCs/>
      <w:szCs w:val="28"/>
    </w:rPr>
  </w:style>
  <w:style w:type="paragraph" w:styleId="Ttulo3">
    <w:name w:val="heading 3"/>
    <w:basedOn w:val="Normal"/>
    <w:next w:val="Normal"/>
    <w:semiHidden/>
    <w:rsid w:val="00D7481B"/>
    <w:pPr>
      <w:keepNext/>
      <w:spacing w:before="240" w:after="60"/>
      <w:outlineLvl w:val="2"/>
    </w:pPr>
    <w:rPr>
      <w:rFonts w:ascii="Arial" w:hAnsi="Arial" w:cs="Arial"/>
      <w:b/>
      <w:bCs/>
      <w:sz w:val="26"/>
      <w:szCs w:val="26"/>
    </w:rPr>
  </w:style>
  <w:style w:type="paragraph" w:styleId="Ttulo4">
    <w:name w:val="heading 4"/>
    <w:basedOn w:val="Normal"/>
    <w:next w:val="Normal"/>
    <w:semiHidden/>
    <w:rsid w:val="00D7481B"/>
    <w:pPr>
      <w:keepNext/>
      <w:spacing w:before="240" w:after="60"/>
      <w:outlineLvl w:val="3"/>
    </w:pPr>
    <w:rPr>
      <w:b/>
      <w:bCs/>
      <w:sz w:val="28"/>
      <w:szCs w:val="28"/>
    </w:rPr>
  </w:style>
  <w:style w:type="paragraph" w:styleId="Ttulo5">
    <w:name w:val="heading 5"/>
    <w:basedOn w:val="Normal"/>
    <w:next w:val="Normal"/>
    <w:semiHidden/>
    <w:rsid w:val="00D7481B"/>
    <w:pPr>
      <w:spacing w:before="240" w:after="60"/>
      <w:outlineLvl w:val="4"/>
    </w:pPr>
    <w:rPr>
      <w:b/>
      <w:bCs/>
      <w:i/>
      <w:iCs/>
      <w:sz w:val="26"/>
      <w:szCs w:val="26"/>
    </w:rPr>
  </w:style>
  <w:style w:type="paragraph" w:styleId="Ttulo6">
    <w:name w:val="heading 6"/>
    <w:basedOn w:val="Normal"/>
    <w:next w:val="Normal"/>
    <w:semiHidden/>
    <w:rsid w:val="00D7481B"/>
    <w:pPr>
      <w:spacing w:before="240" w:after="60"/>
      <w:outlineLvl w:val="5"/>
    </w:pPr>
    <w:rPr>
      <w:b/>
      <w:bCs/>
      <w:sz w:val="22"/>
      <w:szCs w:val="22"/>
    </w:rPr>
  </w:style>
  <w:style w:type="paragraph" w:styleId="Ttulo7">
    <w:name w:val="heading 7"/>
    <w:basedOn w:val="Normal"/>
    <w:next w:val="Normal"/>
    <w:semiHidden/>
    <w:rsid w:val="00D7481B"/>
    <w:pPr>
      <w:spacing w:before="240" w:after="60"/>
      <w:outlineLvl w:val="6"/>
    </w:pPr>
    <w:rPr>
      <w:sz w:val="24"/>
      <w:szCs w:val="24"/>
    </w:rPr>
  </w:style>
  <w:style w:type="paragraph" w:styleId="Ttulo8">
    <w:name w:val="heading 8"/>
    <w:basedOn w:val="Normal"/>
    <w:next w:val="Normal"/>
    <w:semiHidden/>
    <w:rsid w:val="00D7481B"/>
    <w:pPr>
      <w:spacing w:before="240" w:after="60"/>
      <w:outlineLvl w:val="7"/>
    </w:pPr>
    <w:rPr>
      <w:i/>
      <w:iCs/>
      <w:sz w:val="24"/>
      <w:szCs w:val="24"/>
    </w:rPr>
  </w:style>
  <w:style w:type="paragraph" w:styleId="Ttulo9">
    <w:name w:val="heading 9"/>
    <w:basedOn w:val="Normal"/>
    <w:next w:val="Normal"/>
    <w:semiHidden/>
    <w:rsid w:val="00D7481B"/>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aliases w:val="4_G,ftref,BVI fnr,16 Point,Superscript 6 Point,Footnote,Footnote symbol,Footnote Refernece,Texto de nota al pie,Fußnotenzeichen_Raxen"/>
    <w:qFormat/>
    <w:rsid w:val="00D7481B"/>
    <w:rPr>
      <w:rFonts w:ascii="Times New Roman" w:hAnsi="Times New Roman"/>
      <w:sz w:val="18"/>
      <w:vertAlign w:val="superscript"/>
    </w:rPr>
  </w:style>
  <w:style w:type="paragraph" w:customStyle="1" w:styleId="HMG">
    <w:name w:val="_ H __M_G"/>
    <w:basedOn w:val="Normal"/>
    <w:next w:val="Normal"/>
    <w:link w:val="HMGChar"/>
    <w:qFormat/>
    <w:rsid w:val="00D7481B"/>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D7481B"/>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rFonts w:eastAsiaTheme="minorEastAsia"/>
      <w:b/>
      <w:sz w:val="34"/>
      <w:lang w:val="es-ES" w:eastAsia="es-ES"/>
    </w:rPr>
  </w:style>
  <w:style w:type="character" w:customStyle="1" w:styleId="HChGChar">
    <w:name w:val="_ H _Ch_G Char"/>
    <w:link w:val="HChG"/>
    <w:rsid w:val="001A4396"/>
    <w:rPr>
      <w:rFonts w:eastAsiaTheme="minorEastAsia"/>
      <w:b/>
      <w:sz w:val="28"/>
      <w:lang w:val="es-ES" w:eastAsia="es-ES"/>
    </w:rPr>
  </w:style>
  <w:style w:type="paragraph" w:customStyle="1" w:styleId="H1G">
    <w:name w:val="_ H_1_G"/>
    <w:basedOn w:val="Normal"/>
    <w:next w:val="Normal"/>
    <w:qFormat/>
    <w:rsid w:val="00D7481B"/>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D7481B"/>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D7481B"/>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D7481B"/>
    <w:pPr>
      <w:keepNext/>
      <w:keepLines/>
      <w:tabs>
        <w:tab w:val="right" w:pos="851"/>
      </w:tabs>
      <w:suppressAutoHyphens/>
      <w:spacing w:before="240" w:after="120" w:line="240" w:lineRule="exact"/>
      <w:ind w:left="1134" w:right="1134" w:hanging="1134"/>
    </w:pPr>
  </w:style>
  <w:style w:type="paragraph" w:styleId="Encabezado">
    <w:name w:val="header"/>
    <w:aliases w:val="6_G"/>
    <w:basedOn w:val="Normal"/>
    <w:next w:val="Normal"/>
    <w:qFormat/>
    <w:rsid w:val="00D7481B"/>
    <w:pPr>
      <w:pBdr>
        <w:bottom w:val="single" w:sz="4" w:space="4" w:color="auto"/>
      </w:pBdr>
      <w:spacing w:line="240" w:lineRule="auto"/>
    </w:pPr>
    <w:rPr>
      <w:b/>
      <w:sz w:val="18"/>
    </w:rPr>
  </w:style>
  <w:style w:type="paragraph" w:customStyle="1" w:styleId="SingleTxtG">
    <w:name w:val="_ Single Txt_G"/>
    <w:basedOn w:val="Normal"/>
    <w:link w:val="SingleTxtGChar"/>
    <w:qFormat/>
    <w:rsid w:val="00D7481B"/>
    <w:pPr>
      <w:spacing w:after="120"/>
      <w:ind w:left="1134" w:right="1134"/>
      <w:jc w:val="both"/>
    </w:pPr>
  </w:style>
  <w:style w:type="paragraph" w:customStyle="1" w:styleId="SMG">
    <w:name w:val="__S_M_G"/>
    <w:basedOn w:val="Normal"/>
    <w:next w:val="Normal"/>
    <w:rsid w:val="00D7481B"/>
    <w:pPr>
      <w:keepNext/>
      <w:keepLines/>
      <w:suppressAutoHyphens/>
      <w:spacing w:before="240" w:after="240" w:line="420" w:lineRule="exact"/>
      <w:ind w:left="1134" w:right="1134"/>
    </w:pPr>
    <w:rPr>
      <w:b/>
      <w:sz w:val="40"/>
    </w:rPr>
  </w:style>
  <w:style w:type="paragraph" w:customStyle="1" w:styleId="SLG">
    <w:name w:val="__S_L_G"/>
    <w:basedOn w:val="Normal"/>
    <w:next w:val="Normal"/>
    <w:rsid w:val="00D7481B"/>
    <w:pPr>
      <w:keepNext/>
      <w:keepLines/>
      <w:spacing w:before="240" w:after="240" w:line="580" w:lineRule="exact"/>
      <w:ind w:left="1134" w:right="1134"/>
    </w:pPr>
    <w:rPr>
      <w:b/>
      <w:sz w:val="56"/>
    </w:rPr>
  </w:style>
  <w:style w:type="paragraph" w:customStyle="1" w:styleId="SSG">
    <w:name w:val="__S_S_G"/>
    <w:basedOn w:val="Normal"/>
    <w:next w:val="Normal"/>
    <w:rsid w:val="00D7481B"/>
    <w:pPr>
      <w:keepNext/>
      <w:keepLines/>
      <w:spacing w:before="240" w:after="240" w:line="300" w:lineRule="exact"/>
      <w:ind w:left="1134" w:right="1134"/>
    </w:pPr>
    <w:rPr>
      <w:b/>
      <w:sz w:val="28"/>
    </w:rPr>
  </w:style>
  <w:style w:type="paragraph" w:styleId="Piedepgina">
    <w:name w:val="footer"/>
    <w:aliases w:val="3_G"/>
    <w:basedOn w:val="Normal"/>
    <w:next w:val="Normal"/>
    <w:qFormat/>
    <w:rsid w:val="00D7481B"/>
    <w:rPr>
      <w:sz w:val="16"/>
    </w:rPr>
  </w:style>
  <w:style w:type="paragraph" w:customStyle="1" w:styleId="XLargeG">
    <w:name w:val="__XLarge_G"/>
    <w:basedOn w:val="Normal"/>
    <w:next w:val="Normal"/>
    <w:rsid w:val="00D7481B"/>
    <w:pPr>
      <w:keepNext/>
      <w:keepLines/>
      <w:spacing w:before="240" w:after="240" w:line="420" w:lineRule="exact"/>
      <w:ind w:left="1134" w:right="1134"/>
    </w:pPr>
    <w:rPr>
      <w:b/>
      <w:sz w:val="40"/>
    </w:rPr>
  </w:style>
  <w:style w:type="paragraph" w:styleId="Textonotapie">
    <w:name w:val="footnote text"/>
    <w:aliases w:val="5_G,single space,ft,Footnote Text Char Char Char,Footnote Text Char Char,footnote text Char,single space Char,ft Char Char Char,ft Char Char,ft Char,FOOTNOTES,fn,Fußnote,F1,Geneva,Char,single space Char Char Char,fn Cha"/>
    <w:basedOn w:val="Normal"/>
    <w:link w:val="TextonotapieCar"/>
    <w:qFormat/>
    <w:rsid w:val="00D7481B"/>
    <w:pPr>
      <w:tabs>
        <w:tab w:val="right" w:pos="1021"/>
      </w:tabs>
      <w:spacing w:line="220" w:lineRule="exact"/>
      <w:ind w:left="1134" w:right="1134" w:hanging="1134"/>
    </w:pPr>
    <w:rPr>
      <w:sz w:val="18"/>
    </w:rPr>
  </w:style>
  <w:style w:type="table" w:styleId="Tablaconcuadrcula">
    <w:name w:val="Table Grid"/>
    <w:basedOn w:val="Tablanormal"/>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Sinlista"/>
    <w:semiHidden/>
    <w:rsid w:val="00D7481B"/>
    <w:pPr>
      <w:numPr>
        <w:numId w:val="3"/>
      </w:numPr>
    </w:pPr>
  </w:style>
  <w:style w:type="numbering" w:styleId="1ai">
    <w:name w:val="Outline List 1"/>
    <w:basedOn w:val="Sinlista"/>
    <w:semiHidden/>
    <w:rsid w:val="00D7481B"/>
    <w:pPr>
      <w:numPr>
        <w:numId w:val="4"/>
      </w:numPr>
    </w:pPr>
  </w:style>
  <w:style w:type="character" w:styleId="AcrnimoHTML">
    <w:name w:val="HTML Acronym"/>
    <w:basedOn w:val="Fuentedeprrafopredeter"/>
    <w:semiHidden/>
    <w:rsid w:val="00D7481B"/>
  </w:style>
  <w:style w:type="numbering" w:styleId="ArtculoSeccin">
    <w:name w:val="Outline List 3"/>
    <w:basedOn w:val="Sinlista"/>
    <w:semiHidden/>
    <w:rsid w:val="00D7481B"/>
    <w:pPr>
      <w:numPr>
        <w:numId w:val="5"/>
      </w:numPr>
    </w:pPr>
  </w:style>
  <w:style w:type="paragraph" w:styleId="Cierre">
    <w:name w:val="Closing"/>
    <w:basedOn w:val="Normal"/>
    <w:semiHidden/>
    <w:rsid w:val="00D7481B"/>
    <w:pPr>
      <w:ind w:left="4252"/>
    </w:pPr>
  </w:style>
  <w:style w:type="character" w:styleId="CitaHTML">
    <w:name w:val="HTML Cite"/>
    <w:semiHidden/>
    <w:rsid w:val="00D7481B"/>
    <w:rPr>
      <w:i/>
      <w:iCs/>
    </w:rPr>
  </w:style>
  <w:style w:type="character" w:styleId="CdigoHTML">
    <w:name w:val="HTML Code"/>
    <w:semiHidden/>
    <w:rsid w:val="00D7481B"/>
    <w:rPr>
      <w:rFonts w:ascii="Courier New" w:hAnsi="Courier New" w:cs="Courier New"/>
      <w:sz w:val="20"/>
      <w:szCs w:val="20"/>
    </w:rPr>
  </w:style>
  <w:style w:type="paragraph" w:styleId="Continuarlista">
    <w:name w:val="List Continue"/>
    <w:basedOn w:val="Normal"/>
    <w:semiHidden/>
    <w:rsid w:val="00D7481B"/>
    <w:pPr>
      <w:spacing w:after="120"/>
      <w:ind w:left="283"/>
    </w:pPr>
  </w:style>
  <w:style w:type="paragraph" w:styleId="Continuarlista2">
    <w:name w:val="List Continue 2"/>
    <w:basedOn w:val="Normal"/>
    <w:semiHidden/>
    <w:rsid w:val="00D7481B"/>
    <w:pPr>
      <w:spacing w:after="120"/>
      <w:ind w:left="566"/>
    </w:pPr>
  </w:style>
  <w:style w:type="paragraph" w:styleId="Continuarlista3">
    <w:name w:val="List Continue 3"/>
    <w:basedOn w:val="Normal"/>
    <w:semiHidden/>
    <w:rsid w:val="00D7481B"/>
    <w:pPr>
      <w:spacing w:after="120"/>
      <w:ind w:left="849"/>
    </w:pPr>
  </w:style>
  <w:style w:type="paragraph" w:styleId="Continuarlista4">
    <w:name w:val="List Continue 4"/>
    <w:basedOn w:val="Normal"/>
    <w:semiHidden/>
    <w:rsid w:val="00D7481B"/>
    <w:pPr>
      <w:spacing w:after="120"/>
      <w:ind w:left="1132"/>
    </w:pPr>
  </w:style>
  <w:style w:type="paragraph" w:styleId="Continuarlista5">
    <w:name w:val="List Continue 5"/>
    <w:basedOn w:val="Normal"/>
    <w:semiHidden/>
    <w:rsid w:val="00D7481B"/>
    <w:pPr>
      <w:spacing w:after="120"/>
      <w:ind w:left="1415"/>
    </w:pPr>
  </w:style>
  <w:style w:type="character" w:styleId="DefinicinHTML">
    <w:name w:val="HTML Definition"/>
    <w:semiHidden/>
    <w:rsid w:val="00D7481B"/>
    <w:rPr>
      <w:i/>
      <w:iCs/>
    </w:rPr>
  </w:style>
  <w:style w:type="paragraph" w:styleId="DireccinHTML">
    <w:name w:val="HTML Address"/>
    <w:basedOn w:val="Normal"/>
    <w:semiHidden/>
    <w:rsid w:val="00D7481B"/>
    <w:rPr>
      <w:i/>
      <w:iCs/>
    </w:rPr>
  </w:style>
  <w:style w:type="paragraph" w:styleId="Direccinsobre">
    <w:name w:val="envelope address"/>
    <w:basedOn w:val="Normal"/>
    <w:semiHidden/>
    <w:rsid w:val="00D7481B"/>
    <w:pPr>
      <w:framePr w:w="7920" w:h="1980" w:hRule="exact" w:hSpace="141" w:wrap="auto" w:hAnchor="page" w:xAlign="center" w:yAlign="bottom"/>
      <w:ind w:left="2880"/>
    </w:pPr>
    <w:rPr>
      <w:rFonts w:ascii="Arial" w:hAnsi="Arial" w:cs="Arial"/>
      <w:sz w:val="24"/>
      <w:szCs w:val="24"/>
    </w:rPr>
  </w:style>
  <w:style w:type="character" w:styleId="EjemplodeHTML">
    <w:name w:val="HTML Sample"/>
    <w:semiHidden/>
    <w:rsid w:val="00D7481B"/>
    <w:rPr>
      <w:rFonts w:ascii="Courier New" w:hAnsi="Courier New" w:cs="Courier New"/>
    </w:rPr>
  </w:style>
  <w:style w:type="paragraph" w:styleId="Encabezadodemensaje">
    <w:name w:val="Message Header"/>
    <w:basedOn w:val="Normal"/>
    <w:semiHidden/>
    <w:rsid w:val="00D7481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Encabezadodenota">
    <w:name w:val="Note Heading"/>
    <w:basedOn w:val="Normal"/>
    <w:next w:val="Normal"/>
    <w:semiHidden/>
    <w:rsid w:val="00D7481B"/>
  </w:style>
  <w:style w:type="character" w:styleId="nfasis">
    <w:name w:val="Emphasis"/>
    <w:semiHidden/>
    <w:rsid w:val="00D7481B"/>
    <w:rPr>
      <w:i/>
      <w:iCs/>
    </w:rPr>
  </w:style>
  <w:style w:type="paragraph" w:styleId="Fecha">
    <w:name w:val="Date"/>
    <w:basedOn w:val="Normal"/>
    <w:next w:val="Normal"/>
    <w:semiHidden/>
    <w:rsid w:val="00D7481B"/>
  </w:style>
  <w:style w:type="paragraph" w:styleId="Firma">
    <w:name w:val="Signature"/>
    <w:basedOn w:val="Normal"/>
    <w:semiHidden/>
    <w:rsid w:val="00D7481B"/>
    <w:pPr>
      <w:ind w:left="4252"/>
    </w:pPr>
  </w:style>
  <w:style w:type="paragraph" w:styleId="Firmadecorreoelectrnico">
    <w:name w:val="E-mail Signature"/>
    <w:basedOn w:val="Normal"/>
    <w:semiHidden/>
    <w:rsid w:val="00D7481B"/>
  </w:style>
  <w:style w:type="character" w:styleId="Hipervnculo">
    <w:name w:val="Hyperlink"/>
    <w:rsid w:val="00D7481B"/>
    <w:rPr>
      <w:color w:val="0000FF"/>
      <w:u w:val="none"/>
    </w:rPr>
  </w:style>
  <w:style w:type="character" w:styleId="Hipervnculovisitado">
    <w:name w:val="FollowedHyperlink"/>
    <w:rsid w:val="00D7481B"/>
    <w:rPr>
      <w:color w:val="0000FF"/>
      <w:u w:val="none"/>
    </w:rPr>
  </w:style>
  <w:style w:type="paragraph" w:styleId="HTMLconformatoprevio">
    <w:name w:val="HTML Preformatted"/>
    <w:basedOn w:val="Normal"/>
    <w:semiHidden/>
    <w:rsid w:val="00D7481B"/>
    <w:rPr>
      <w:rFonts w:ascii="Courier New" w:hAnsi="Courier New" w:cs="Courier New"/>
    </w:rPr>
  </w:style>
  <w:style w:type="paragraph" w:styleId="Lista">
    <w:name w:val="List"/>
    <w:basedOn w:val="Normal"/>
    <w:semiHidden/>
    <w:rsid w:val="00D7481B"/>
    <w:pPr>
      <w:ind w:left="283" w:hanging="283"/>
    </w:pPr>
  </w:style>
  <w:style w:type="paragraph" w:styleId="Lista2">
    <w:name w:val="List 2"/>
    <w:basedOn w:val="Normal"/>
    <w:semiHidden/>
    <w:rsid w:val="00D7481B"/>
    <w:pPr>
      <w:ind w:left="566" w:hanging="283"/>
    </w:pPr>
  </w:style>
  <w:style w:type="paragraph" w:styleId="Lista3">
    <w:name w:val="List 3"/>
    <w:basedOn w:val="Normal"/>
    <w:semiHidden/>
    <w:rsid w:val="00D7481B"/>
    <w:pPr>
      <w:ind w:left="849" w:hanging="283"/>
    </w:pPr>
  </w:style>
  <w:style w:type="paragraph" w:styleId="Lista4">
    <w:name w:val="List 4"/>
    <w:basedOn w:val="Normal"/>
    <w:semiHidden/>
    <w:rsid w:val="00D7481B"/>
    <w:pPr>
      <w:ind w:left="1132" w:hanging="283"/>
    </w:pPr>
  </w:style>
  <w:style w:type="paragraph" w:styleId="Lista5">
    <w:name w:val="List 5"/>
    <w:basedOn w:val="Normal"/>
    <w:semiHidden/>
    <w:rsid w:val="00D7481B"/>
    <w:pPr>
      <w:ind w:left="1415" w:hanging="283"/>
    </w:pPr>
  </w:style>
  <w:style w:type="paragraph" w:styleId="Listaconnmeros">
    <w:name w:val="List Number"/>
    <w:basedOn w:val="Normal"/>
    <w:semiHidden/>
    <w:rsid w:val="00D7481B"/>
    <w:pPr>
      <w:numPr>
        <w:numId w:val="42"/>
      </w:numPr>
    </w:pPr>
  </w:style>
  <w:style w:type="paragraph" w:styleId="Listaconnmeros2">
    <w:name w:val="List Number 2"/>
    <w:basedOn w:val="Normal"/>
    <w:semiHidden/>
    <w:rsid w:val="00D7481B"/>
    <w:pPr>
      <w:numPr>
        <w:numId w:val="43"/>
      </w:numPr>
    </w:pPr>
  </w:style>
  <w:style w:type="paragraph" w:styleId="Listaconnmeros3">
    <w:name w:val="List Number 3"/>
    <w:basedOn w:val="Normal"/>
    <w:semiHidden/>
    <w:rsid w:val="00D7481B"/>
    <w:pPr>
      <w:numPr>
        <w:numId w:val="44"/>
      </w:numPr>
    </w:pPr>
  </w:style>
  <w:style w:type="paragraph" w:styleId="Listaconnmeros4">
    <w:name w:val="List Number 4"/>
    <w:basedOn w:val="Normal"/>
    <w:semiHidden/>
    <w:rsid w:val="00D7481B"/>
    <w:pPr>
      <w:numPr>
        <w:numId w:val="45"/>
      </w:numPr>
    </w:pPr>
  </w:style>
  <w:style w:type="paragraph" w:styleId="Listaconnmeros5">
    <w:name w:val="List Number 5"/>
    <w:basedOn w:val="Normal"/>
    <w:semiHidden/>
    <w:rsid w:val="00D7481B"/>
    <w:pPr>
      <w:numPr>
        <w:numId w:val="46"/>
      </w:numPr>
    </w:pPr>
  </w:style>
  <w:style w:type="paragraph" w:styleId="Listaconvietas">
    <w:name w:val="List Bullet"/>
    <w:basedOn w:val="Normal"/>
    <w:semiHidden/>
    <w:rsid w:val="00D7481B"/>
    <w:pPr>
      <w:numPr>
        <w:numId w:val="37"/>
      </w:numPr>
    </w:pPr>
  </w:style>
  <w:style w:type="paragraph" w:styleId="Listaconvietas2">
    <w:name w:val="List Bullet 2"/>
    <w:basedOn w:val="Normal"/>
    <w:semiHidden/>
    <w:rsid w:val="00D7481B"/>
    <w:pPr>
      <w:numPr>
        <w:numId w:val="38"/>
      </w:numPr>
    </w:pPr>
  </w:style>
  <w:style w:type="paragraph" w:styleId="Listaconvietas3">
    <w:name w:val="List Bullet 3"/>
    <w:basedOn w:val="Normal"/>
    <w:semiHidden/>
    <w:rsid w:val="00D7481B"/>
    <w:pPr>
      <w:numPr>
        <w:numId w:val="39"/>
      </w:numPr>
    </w:pPr>
  </w:style>
  <w:style w:type="paragraph" w:styleId="Listaconvietas4">
    <w:name w:val="List Bullet 4"/>
    <w:basedOn w:val="Normal"/>
    <w:semiHidden/>
    <w:rsid w:val="00D7481B"/>
    <w:pPr>
      <w:numPr>
        <w:numId w:val="40"/>
      </w:numPr>
    </w:pPr>
  </w:style>
  <w:style w:type="paragraph" w:styleId="Listaconvietas5">
    <w:name w:val="List Bullet 5"/>
    <w:basedOn w:val="Normal"/>
    <w:semiHidden/>
    <w:rsid w:val="00D7481B"/>
    <w:pPr>
      <w:numPr>
        <w:numId w:val="41"/>
      </w:numPr>
    </w:pPr>
  </w:style>
  <w:style w:type="character" w:styleId="MquinadeescribirHTML">
    <w:name w:val="HTML Typewriter"/>
    <w:semiHidden/>
    <w:rsid w:val="00D7481B"/>
    <w:rPr>
      <w:rFonts w:ascii="Courier New" w:hAnsi="Courier New" w:cs="Courier New"/>
      <w:sz w:val="20"/>
      <w:szCs w:val="20"/>
    </w:rPr>
  </w:style>
  <w:style w:type="paragraph" w:styleId="NormalWeb">
    <w:name w:val="Normal (Web)"/>
    <w:basedOn w:val="Normal"/>
    <w:semiHidden/>
    <w:rsid w:val="00D7481B"/>
    <w:rPr>
      <w:sz w:val="24"/>
      <w:szCs w:val="24"/>
    </w:rPr>
  </w:style>
  <w:style w:type="character" w:styleId="Nmerodelnea">
    <w:name w:val="line number"/>
    <w:basedOn w:val="Fuentedeprrafopredeter"/>
    <w:semiHidden/>
    <w:rsid w:val="00D7481B"/>
  </w:style>
  <w:style w:type="character" w:styleId="Nmerodepgina">
    <w:name w:val="page number"/>
    <w:aliases w:val="7_G"/>
    <w:qFormat/>
    <w:rsid w:val="00D7481B"/>
    <w:rPr>
      <w:b/>
      <w:sz w:val="18"/>
    </w:rPr>
  </w:style>
  <w:style w:type="character" w:styleId="Refdenotaalfinal">
    <w:name w:val="endnote reference"/>
    <w:aliases w:val="1_G"/>
    <w:qFormat/>
    <w:rsid w:val="00D7481B"/>
    <w:rPr>
      <w:rFonts w:ascii="Times New Roman" w:hAnsi="Times New Roman"/>
      <w:sz w:val="18"/>
      <w:vertAlign w:val="superscript"/>
    </w:rPr>
  </w:style>
  <w:style w:type="paragraph" w:styleId="Remitedesobre">
    <w:name w:val="envelope return"/>
    <w:basedOn w:val="Normal"/>
    <w:semiHidden/>
    <w:rsid w:val="00D7481B"/>
    <w:rPr>
      <w:rFonts w:ascii="Arial" w:hAnsi="Arial" w:cs="Arial"/>
    </w:rPr>
  </w:style>
  <w:style w:type="paragraph" w:styleId="Saludo">
    <w:name w:val="Salutation"/>
    <w:basedOn w:val="Normal"/>
    <w:next w:val="Normal"/>
    <w:semiHidden/>
    <w:rsid w:val="00D7481B"/>
  </w:style>
  <w:style w:type="paragraph" w:styleId="Sangra2detindependiente">
    <w:name w:val="Body Text Indent 2"/>
    <w:basedOn w:val="Normal"/>
    <w:semiHidden/>
    <w:rsid w:val="00D7481B"/>
    <w:pPr>
      <w:spacing w:after="120" w:line="480" w:lineRule="auto"/>
      <w:ind w:left="283"/>
    </w:pPr>
  </w:style>
  <w:style w:type="paragraph" w:styleId="Sangra3detindependiente">
    <w:name w:val="Body Text Indent 3"/>
    <w:basedOn w:val="Normal"/>
    <w:semiHidden/>
    <w:rsid w:val="00D7481B"/>
    <w:pPr>
      <w:spacing w:after="120"/>
      <w:ind w:left="283"/>
    </w:pPr>
    <w:rPr>
      <w:sz w:val="16"/>
      <w:szCs w:val="16"/>
    </w:rPr>
  </w:style>
  <w:style w:type="paragraph" w:styleId="Sangradetextonormal">
    <w:name w:val="Body Text Indent"/>
    <w:basedOn w:val="Normal"/>
    <w:semiHidden/>
    <w:rsid w:val="00D7481B"/>
    <w:pPr>
      <w:spacing w:after="120"/>
      <w:ind w:left="283"/>
    </w:pPr>
  </w:style>
  <w:style w:type="paragraph" w:styleId="Sangranormal">
    <w:name w:val="Normal Indent"/>
    <w:basedOn w:val="Normal"/>
    <w:semiHidden/>
    <w:rsid w:val="00D7481B"/>
    <w:pPr>
      <w:ind w:left="567"/>
    </w:pPr>
  </w:style>
  <w:style w:type="paragraph" w:styleId="Subttulo">
    <w:name w:val="Subtitle"/>
    <w:basedOn w:val="Normal"/>
    <w:semiHidden/>
    <w:rsid w:val="00D7481B"/>
    <w:pPr>
      <w:spacing w:after="60"/>
      <w:jc w:val="center"/>
      <w:outlineLvl w:val="1"/>
    </w:pPr>
    <w:rPr>
      <w:rFonts w:ascii="Arial" w:hAnsi="Arial" w:cs="Arial"/>
      <w:sz w:val="24"/>
      <w:szCs w:val="24"/>
    </w:rPr>
  </w:style>
  <w:style w:type="table" w:styleId="Tablabsica1">
    <w:name w:val="Table Simple 1"/>
    <w:basedOn w:val="Tablanormal"/>
    <w:semiHidden/>
    <w:rsid w:val="00D7481B"/>
    <w:pPr>
      <w:spacing w:line="240" w:lineRule="atLeast"/>
    </w:pPr>
    <w:rPr>
      <w:rFonts w:eastAsiaTheme="minorEastAsia"/>
      <w:lang w:val="en-US"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D7481B"/>
    <w:pPr>
      <w:spacing w:line="240" w:lineRule="atLeast"/>
    </w:pPr>
    <w:rPr>
      <w:rFonts w:eastAsiaTheme="minorEastAsia"/>
      <w:lang w:val="en-US"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D7481B"/>
    <w:pPr>
      <w:spacing w:line="240" w:lineRule="atLeast"/>
    </w:pPr>
    <w:rPr>
      <w:rFonts w:eastAsiaTheme="minorEastAsia"/>
      <w:color w:val="000080"/>
      <w:lang w:val="en-US"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D7481B"/>
    <w:pPr>
      <w:spacing w:line="240" w:lineRule="atLeast"/>
    </w:pPr>
    <w:rPr>
      <w:rFonts w:eastAsiaTheme="minorEastAsia"/>
      <w:lang w:val="en-US"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D7481B"/>
    <w:pPr>
      <w:spacing w:line="240" w:lineRule="atLeast"/>
    </w:pPr>
    <w:rPr>
      <w:rFonts w:eastAsiaTheme="minorEastAsia"/>
      <w:b/>
      <w:bCs/>
      <w:lang w:val="en-US"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D7481B"/>
    <w:pPr>
      <w:spacing w:line="240" w:lineRule="atLeast"/>
    </w:pPr>
    <w:rPr>
      <w:rFonts w:eastAsiaTheme="minorEastAsia"/>
      <w:b/>
      <w:bCs/>
      <w:lang w:val="en-US"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D7481B"/>
    <w:pPr>
      <w:spacing w:line="240" w:lineRule="atLeast"/>
    </w:pPr>
    <w:rPr>
      <w:rFonts w:eastAsiaTheme="minorEastAsia"/>
      <w:b/>
      <w:bCs/>
      <w:lang w:val="en-US"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D7481B"/>
    <w:pPr>
      <w:spacing w:line="240" w:lineRule="atLeast"/>
    </w:pPr>
    <w:rPr>
      <w:rFonts w:eastAsiaTheme="minorEastAsia"/>
      <w:lang w:val="en-US"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D7481B"/>
    <w:pPr>
      <w:spacing w:line="240" w:lineRule="atLeast"/>
    </w:pPr>
    <w:rPr>
      <w:rFonts w:eastAsiaTheme="minorEastAsia"/>
      <w:lang w:val="en-US"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1">
    <w:name w:val="Table Grid 1"/>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D7481B"/>
    <w:pPr>
      <w:spacing w:line="240" w:lineRule="atLeast"/>
    </w:pPr>
    <w:rPr>
      <w:rFonts w:eastAsiaTheme="minorEastAsia"/>
      <w:lang w:val="en-US"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D7481B"/>
    <w:pPr>
      <w:spacing w:line="240" w:lineRule="atLeast"/>
    </w:pPr>
    <w:rPr>
      <w:rFonts w:eastAsiaTheme="minorEastAsia"/>
      <w:lang w:val="en-US"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D7481B"/>
    <w:pPr>
      <w:spacing w:line="240" w:lineRule="atLeast"/>
    </w:pPr>
    <w:rPr>
      <w:rFonts w:eastAsiaTheme="minorEastAsia"/>
      <w:lang w:val="en-US"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D7481B"/>
    <w:pPr>
      <w:spacing w:line="240" w:lineRule="atLeast"/>
    </w:pPr>
    <w:rPr>
      <w:rFonts w:eastAsiaTheme="minorEastAsia"/>
      <w:b/>
      <w:bCs/>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D7481B"/>
    <w:pPr>
      <w:spacing w:line="240" w:lineRule="atLeast"/>
    </w:pPr>
    <w:rPr>
      <w:rFonts w:eastAsiaTheme="minorEastAsia"/>
      <w:lang w:val="en-US"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D7481B"/>
    <w:pPr>
      <w:spacing w:line="240" w:lineRule="atLeast"/>
    </w:pPr>
    <w:rPr>
      <w:rFonts w:eastAsiaTheme="minorEastAsia"/>
      <w:lang w:val="en-US"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D7481B"/>
    <w:pPr>
      <w:spacing w:line="240" w:lineRule="atLeast"/>
    </w:pPr>
    <w:rPr>
      <w:rFonts w:eastAsiaTheme="minorEastAsia"/>
      <w:lang w:val="en-US"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D7481B"/>
    <w:pPr>
      <w:spacing w:line="240" w:lineRule="atLeast"/>
    </w:pPr>
    <w:rPr>
      <w:rFonts w:eastAsiaTheme="minorEastAsia"/>
      <w:lang w:val="en-US"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D7481B"/>
    <w:pPr>
      <w:spacing w:line="240" w:lineRule="atLeast"/>
    </w:pPr>
    <w:rPr>
      <w:rFonts w:eastAsiaTheme="minorEastAsia"/>
      <w:lang w:val="en-US"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D7481B"/>
    <w:pPr>
      <w:spacing w:line="240" w:lineRule="atLeast"/>
    </w:pPr>
    <w:rPr>
      <w:rFonts w:eastAsiaTheme="minorEastAsia"/>
      <w:lang w:val="en-US"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D7481B"/>
    <w:pPr>
      <w:spacing w:line="240" w:lineRule="atLeast"/>
    </w:pPr>
    <w:rPr>
      <w:rFonts w:eastAsiaTheme="minorEastAsia"/>
      <w:lang w:val="en-US"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D7481B"/>
    <w:pPr>
      <w:spacing w:line="240" w:lineRule="atLeast"/>
    </w:pPr>
    <w:rPr>
      <w:rFonts w:eastAsiaTheme="minorEastAsia"/>
      <w:lang w:val="en-US"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D7481B"/>
    <w:pPr>
      <w:spacing w:line="240" w:lineRule="atLeast"/>
    </w:pPr>
    <w:rPr>
      <w:rFonts w:eastAsiaTheme="minorEastAsia"/>
      <w:lang w:val="en-US"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D7481B"/>
    <w:pPr>
      <w:spacing w:line="240" w:lineRule="atLeast"/>
    </w:pPr>
    <w:rPr>
      <w:rFonts w:eastAsiaTheme="minorEastAsia"/>
      <w:lang w:val="en-US"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D7481B"/>
    <w:pPr>
      <w:spacing w:line="240" w:lineRule="atLeast"/>
    </w:pPr>
    <w:rPr>
      <w:rFonts w:eastAsiaTheme="minorEastAsia"/>
      <w:lang w:val="en-US"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D7481B"/>
    <w:pPr>
      <w:spacing w:line="240" w:lineRule="atLeast"/>
    </w:pPr>
    <w:rPr>
      <w:rFonts w:eastAsiaTheme="minorEastAsia"/>
      <w:color w:val="FFFFFF"/>
      <w:lang w:val="en-US"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D7481B"/>
    <w:pPr>
      <w:spacing w:line="240" w:lineRule="atLeast"/>
    </w:pPr>
    <w:rPr>
      <w:rFonts w:eastAsiaTheme="minorEastAsia"/>
      <w:lang w:val="en-US"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D7481B"/>
    <w:pPr>
      <w:spacing w:line="240" w:lineRule="atLeast"/>
    </w:pPr>
    <w:rPr>
      <w:rFonts w:eastAsiaTheme="minorEastAsia"/>
      <w:lang w:val="en-US"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D7481B"/>
    <w:pPr>
      <w:spacing w:line="240" w:lineRule="atLeast"/>
    </w:pPr>
    <w:rPr>
      <w:rFonts w:eastAsiaTheme="minorEastAsia"/>
      <w:lang w:val="en-US"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D7481B"/>
    <w:pPr>
      <w:spacing w:line="240" w:lineRule="atLeast"/>
    </w:pPr>
    <w:rPr>
      <w:rFonts w:eastAsiaTheme="minorEastAsia"/>
      <w:lang w:val="en-US"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D7481B"/>
    <w:pPr>
      <w:spacing w:line="240" w:lineRule="atLeast"/>
    </w:pPr>
    <w:rPr>
      <w:rFonts w:eastAsiaTheme="minorEastAsia"/>
      <w:lang w:val="en-US"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D7481B"/>
    <w:rPr>
      <w:rFonts w:ascii="Courier New" w:hAnsi="Courier New" w:cs="Courier New"/>
      <w:sz w:val="20"/>
      <w:szCs w:val="20"/>
    </w:rPr>
  </w:style>
  <w:style w:type="paragraph" w:styleId="Textodebloque">
    <w:name w:val="Block Text"/>
    <w:basedOn w:val="Normal"/>
    <w:semiHidden/>
    <w:rsid w:val="00D7481B"/>
    <w:pPr>
      <w:spacing w:after="120"/>
      <w:ind w:left="1440" w:right="1440"/>
    </w:pPr>
  </w:style>
  <w:style w:type="character" w:styleId="Textoennegrita">
    <w:name w:val="Strong"/>
    <w:semiHidden/>
    <w:rsid w:val="00D7481B"/>
    <w:rPr>
      <w:b/>
      <w:bCs/>
    </w:rPr>
  </w:style>
  <w:style w:type="paragraph" w:styleId="Textoindependiente">
    <w:name w:val="Body Text"/>
    <w:basedOn w:val="Normal"/>
    <w:semiHidden/>
    <w:rsid w:val="00D7481B"/>
    <w:pPr>
      <w:spacing w:after="120"/>
    </w:pPr>
  </w:style>
  <w:style w:type="paragraph" w:styleId="Textoindependiente2">
    <w:name w:val="Body Text 2"/>
    <w:basedOn w:val="Normal"/>
    <w:semiHidden/>
    <w:rsid w:val="00D7481B"/>
    <w:pPr>
      <w:spacing w:after="120" w:line="480" w:lineRule="auto"/>
    </w:pPr>
  </w:style>
  <w:style w:type="paragraph" w:styleId="Textoindependiente3">
    <w:name w:val="Body Text 3"/>
    <w:basedOn w:val="Normal"/>
    <w:semiHidden/>
    <w:rsid w:val="00D7481B"/>
    <w:pPr>
      <w:spacing w:after="120"/>
    </w:pPr>
    <w:rPr>
      <w:sz w:val="16"/>
      <w:szCs w:val="16"/>
    </w:rPr>
  </w:style>
  <w:style w:type="paragraph" w:styleId="Textoindependienteprimerasangra">
    <w:name w:val="Body Text First Indent"/>
    <w:basedOn w:val="Textoindependiente"/>
    <w:semiHidden/>
    <w:rsid w:val="00D7481B"/>
    <w:pPr>
      <w:ind w:firstLine="210"/>
    </w:pPr>
  </w:style>
  <w:style w:type="paragraph" w:styleId="Textoindependienteprimerasangra2">
    <w:name w:val="Body Text First Indent 2"/>
    <w:basedOn w:val="Sangradetextonormal"/>
    <w:semiHidden/>
    <w:rsid w:val="00D7481B"/>
    <w:pPr>
      <w:ind w:firstLine="210"/>
    </w:pPr>
  </w:style>
  <w:style w:type="paragraph" w:styleId="Textonotaalfinal">
    <w:name w:val="endnote text"/>
    <w:aliases w:val="2_G"/>
    <w:basedOn w:val="Textonotapie"/>
    <w:qFormat/>
    <w:rsid w:val="00D7481B"/>
  </w:style>
  <w:style w:type="paragraph" w:styleId="Textosinformato">
    <w:name w:val="Plain Text"/>
    <w:basedOn w:val="Normal"/>
    <w:semiHidden/>
    <w:rsid w:val="00D7481B"/>
    <w:rPr>
      <w:rFonts w:ascii="Courier New" w:hAnsi="Courier New" w:cs="Courier New"/>
    </w:rPr>
  </w:style>
  <w:style w:type="paragraph" w:styleId="Ttulo">
    <w:name w:val="Title"/>
    <w:basedOn w:val="Normal"/>
    <w:semiHidden/>
    <w:rsid w:val="00D7481B"/>
    <w:pPr>
      <w:spacing w:before="240" w:after="60"/>
      <w:jc w:val="center"/>
      <w:outlineLvl w:val="0"/>
    </w:pPr>
    <w:rPr>
      <w:rFonts w:ascii="Arial" w:hAnsi="Arial" w:cs="Arial"/>
      <w:b/>
      <w:bCs/>
      <w:kern w:val="28"/>
      <w:sz w:val="32"/>
      <w:szCs w:val="32"/>
    </w:rPr>
  </w:style>
  <w:style w:type="character" w:styleId="VariableHTML">
    <w:name w:val="HTML Variable"/>
    <w:semiHidden/>
    <w:rsid w:val="00D7481B"/>
    <w:rPr>
      <w:i/>
      <w:iCs/>
    </w:rPr>
  </w:style>
  <w:style w:type="paragraph" w:customStyle="1" w:styleId="Bullet1G">
    <w:name w:val="_Bullet 1_G"/>
    <w:basedOn w:val="Normal"/>
    <w:qFormat/>
    <w:rsid w:val="00D7481B"/>
    <w:pPr>
      <w:numPr>
        <w:numId w:val="32"/>
      </w:numPr>
      <w:spacing w:after="120"/>
      <w:ind w:right="1134"/>
      <w:jc w:val="both"/>
    </w:pPr>
    <w:rPr>
      <w:lang w:eastAsia="en-US"/>
    </w:rPr>
  </w:style>
  <w:style w:type="paragraph" w:customStyle="1" w:styleId="Bullet2G">
    <w:name w:val="_Bullet 2_G"/>
    <w:basedOn w:val="Normal"/>
    <w:qFormat/>
    <w:rsid w:val="00D7481B"/>
    <w:pPr>
      <w:numPr>
        <w:numId w:val="33"/>
      </w:numPr>
      <w:spacing w:after="120"/>
      <w:ind w:right="1134"/>
      <w:jc w:val="both"/>
    </w:pPr>
  </w:style>
  <w:style w:type="paragraph" w:styleId="Textodeglobo">
    <w:name w:val="Balloon Text"/>
    <w:basedOn w:val="Normal"/>
    <w:link w:val="TextodegloboCar"/>
    <w:semiHidden/>
    <w:rsid w:val="00A44B2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521DC1"/>
    <w:rPr>
      <w:rFonts w:ascii="Tahoma" w:hAnsi="Tahoma" w:cs="Tahoma"/>
      <w:sz w:val="16"/>
      <w:szCs w:val="16"/>
      <w:lang w:val="es-ES" w:eastAsia="es-ES"/>
    </w:rPr>
  </w:style>
  <w:style w:type="paragraph" w:styleId="Citadestacada">
    <w:name w:val="Intense Quote"/>
    <w:basedOn w:val="Normal"/>
    <w:next w:val="Normal"/>
    <w:link w:val="CitadestacadaCar"/>
    <w:uiPriority w:val="30"/>
    <w:semiHidden/>
    <w:rsid w:val="00D7481B"/>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semiHidden/>
    <w:rsid w:val="00D7481B"/>
    <w:rPr>
      <w:rFonts w:eastAsiaTheme="minorEastAsia"/>
      <w:b/>
      <w:bCs/>
      <w:i/>
      <w:iCs/>
      <w:color w:val="4F81BD"/>
      <w:lang w:val="es-ES" w:eastAsia="es-ES"/>
    </w:rPr>
  </w:style>
  <w:style w:type="character" w:styleId="nfasisintenso">
    <w:name w:val="Intense Emphasis"/>
    <w:uiPriority w:val="21"/>
    <w:semiHidden/>
    <w:rsid w:val="00D7481B"/>
    <w:rPr>
      <w:b/>
      <w:bCs/>
      <w:i/>
      <w:iCs/>
      <w:color w:val="4F81BD"/>
    </w:rPr>
  </w:style>
  <w:style w:type="character" w:customStyle="1" w:styleId="Ttulo1Car">
    <w:name w:val="Título 1 Car"/>
    <w:aliases w:val="Cuadro_G Car"/>
    <w:basedOn w:val="Fuentedeprrafopredeter"/>
    <w:link w:val="Ttulo1"/>
    <w:rsid w:val="00D7481B"/>
    <w:rPr>
      <w:rFonts w:eastAsiaTheme="minorEastAsia"/>
      <w:lang w:val="fr-CH" w:eastAsia="en-US"/>
    </w:rPr>
  </w:style>
  <w:style w:type="table" w:customStyle="1" w:styleId="Tablaconcuadrcula10">
    <w:name w:val="Tabla con cuadrícula1"/>
    <w:basedOn w:val="Tabla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TextonotapieCar">
    <w:name w:val="Texto nota pie Car"/>
    <w:aliases w:val="5_G Car,single space Car,ft Car,Footnote Text Char Char Char Car,Footnote Text Char Char Car,footnote text Char Car,single space Char Car,ft Char Char Char Car,ft Char Char Car,ft Char Car,FOOTNOTES Car,fn Car,Fußnote Car,F1 Car"/>
    <w:basedOn w:val="Fuentedeprrafopredeter"/>
    <w:link w:val="Textonotapie"/>
    <w:rsid w:val="009149EE"/>
    <w:rPr>
      <w:rFonts w:eastAsiaTheme="minorEastAsia"/>
      <w:sz w:val="18"/>
      <w:lang w:val="es-ES" w:eastAsia="es-ES"/>
    </w:rPr>
  </w:style>
  <w:style w:type="character" w:customStyle="1" w:styleId="SingleTxtGChar">
    <w:name w:val="_ Single Txt_G Char"/>
    <w:link w:val="SingleTxtG"/>
    <w:rsid w:val="0017147B"/>
    <w:rPr>
      <w:rFonts w:eastAsiaTheme="minorEastAsia"/>
      <w:lang w:val="es-ES" w:eastAsia="es-ES"/>
    </w:rPr>
  </w:style>
  <w:style w:type="character" w:customStyle="1" w:styleId="H23GChar">
    <w:name w:val="_ H_2/3_G Char"/>
    <w:link w:val="H23G"/>
    <w:locked/>
    <w:rsid w:val="00496844"/>
    <w:rPr>
      <w:rFonts w:eastAsiaTheme="minorEastAsia"/>
      <w:b/>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E129A-0C33-47F0-9E8D-D1086251D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1235</Words>
  <Characters>6793</Characters>
  <Application>Microsoft Office Word</Application>
  <DocSecurity>0</DocSecurity>
  <Lines>56</Lines>
  <Paragraphs>16</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DCM</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Maria De La Gloria DE LA ROSA TELLO</cp:lastModifiedBy>
  <cp:revision>8</cp:revision>
  <cp:lastPrinted>2013-10-24T10:25:00Z</cp:lastPrinted>
  <dcterms:created xsi:type="dcterms:W3CDTF">2018-03-28T12:48:00Z</dcterms:created>
  <dcterms:modified xsi:type="dcterms:W3CDTF">2018-06-27T06:52:00Z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y fmtid="{D5CDD505-2E9C-101B-9397-08002B2CF9AE}" pid="23" name="gdocf">
    <vt:lpwstr>gdocf</vt:lpwstr>
  </property>
  <property fmtid="{D5CDD505-2E9C-101B-9397-08002B2CF9AE}" pid="24" name="preps">
    <vt:lpwstr>preps</vt:lpwstr>
  </property>
  <property fmtid="{D5CDD505-2E9C-101B-9397-08002B2CF9AE}" pid="25" name="prepws">
    <vt:lpwstr>prepws</vt:lpwstr>
  </property>
</Properties>
</file>