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4A19E3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4A19E3">
              <w:rPr>
                <w:sz w:val="40"/>
                <w:lang w:val="es-ES"/>
              </w:rPr>
              <w:t>RC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Конвенция</w:t>
            </w:r>
            <w:proofErr w:type="spellEnd"/>
            <w:r w:rsidRPr="00960010">
              <w:rPr>
                <w:b/>
                <w:sz w:val="40"/>
                <w:szCs w:val="40"/>
                <w:lang w:val="en-GB"/>
              </w:rPr>
              <w:br/>
              <w:t xml:space="preserve">о </w:t>
            </w: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правах</w:t>
            </w:r>
            <w:proofErr w:type="spellEnd"/>
            <w:r w:rsidRPr="00960010">
              <w:rPr>
                <w:b/>
                <w:sz w:val="40"/>
                <w:szCs w:val="40"/>
                <w:lang w:val="en-GB"/>
              </w:rPr>
              <w:t xml:space="preserve"> </w:t>
            </w: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ребенка</w:t>
            </w:r>
            <w:proofErr w:type="spellEnd"/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4A19E3" w:rsidRPr="00960010" w:rsidRDefault="004A19E3" w:rsidP="004A19E3">
      <w:pPr>
        <w:spacing w:before="120"/>
        <w:rPr>
          <w:b/>
          <w:sz w:val="24"/>
          <w:szCs w:val="24"/>
          <w:lang w:val="en-GB"/>
        </w:rPr>
      </w:pPr>
      <w:proofErr w:type="spellStart"/>
      <w:r w:rsidRPr="00960010">
        <w:rPr>
          <w:b/>
          <w:sz w:val="24"/>
          <w:szCs w:val="24"/>
          <w:lang w:val="en-GB"/>
        </w:rPr>
        <w:t>Комитет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по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правам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ребенка</w:t>
      </w:r>
      <w:proofErr w:type="spellEnd"/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840C1C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840C1C">
        <w:fldChar w:fldCharType="begin"/>
      </w:r>
      <w:r w:rsidR="00840C1C">
        <w:instrText xml:space="preserve"> DOCPROPERTY  anum  \* MERGEFORMAT </w:instrText>
      </w:r>
      <w:r w:rsidR="00840C1C">
        <w:fldChar w:fldCharType="separate"/>
      </w:r>
      <w:proofErr w:type="spellStart"/>
      <w:r w:rsidRPr="006056E0">
        <w:t>anum</w:t>
      </w:r>
      <w:proofErr w:type="spellEnd"/>
      <w:r w:rsidR="00840C1C">
        <w:fldChar w:fldCharType="end"/>
      </w:r>
      <w:r>
        <w:t xml:space="preserve"> </w:t>
      </w:r>
      <w:r w:rsidR="00486853" w:rsidRPr="0030550F">
        <w:t xml:space="preserve">предварительной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486853" w:rsidRPr="00AF51BA" w:rsidRDefault="00486853" w:rsidP="00486853">
      <w:pPr>
        <w:pStyle w:val="HChG"/>
      </w:pPr>
      <w:r w:rsidRPr="0030550F">
        <w:tab/>
      </w:r>
      <w:r w:rsidRPr="0030550F">
        <w:tab/>
        <w:t xml:space="preserve">Перечень вопросов в связи с рассмотрением доклада, представленного </w:t>
      </w:r>
      <w:r w:rsidRPr="0030550F">
        <w:rPr>
          <w:color w:val="FF0000"/>
        </w:rPr>
        <w:t>[страна]</w:t>
      </w:r>
      <w:r w:rsidRPr="0030550F">
        <w:t xml:space="preserve"> в соответствии с пунктом</w:t>
      </w:r>
      <w:r>
        <w:t> </w:t>
      </w:r>
      <w:r w:rsidRPr="0030550F">
        <w:t>1 статьи 8 Факультативного протокола к Конвенции о</w:t>
      </w:r>
      <w:r>
        <w:t> </w:t>
      </w:r>
      <w:r w:rsidRPr="0030550F">
        <w:t>правах ребенка, касающегося участия детей в</w:t>
      </w:r>
      <w:r>
        <w:t> </w:t>
      </w:r>
      <w:r w:rsidRPr="0030550F">
        <w:t>вооруженных конфликтах</w:t>
      </w:r>
    </w:p>
    <w:p w:rsidR="00486853" w:rsidRPr="0030550F" w:rsidRDefault="00486853" w:rsidP="00FF3BD7">
      <w:pPr>
        <w:pStyle w:val="SingleTxtG"/>
        <w:ind w:firstLine="567"/>
      </w:pPr>
      <w:r w:rsidRPr="0030550F">
        <w:tab/>
        <w:t xml:space="preserve">Государство-участник должно представить в письменном виде дополнительную или обновленную информацию (не более </w:t>
      </w:r>
      <w:r w:rsidR="00AF51BA">
        <w:rPr>
          <w:color w:val="000000" w:themeColor="text1"/>
        </w:rPr>
        <w:t>10 </w:t>
      </w:r>
      <w:r w:rsidRPr="003671EB">
        <w:rPr>
          <w:color w:val="000000" w:themeColor="text1"/>
        </w:rPr>
        <w:t>700 слов</w:t>
      </w:r>
      <w:r w:rsidRPr="0030550F">
        <w:t xml:space="preserve">) по возможности до </w:t>
      </w:r>
      <w:r w:rsidRPr="0030550F">
        <w:rPr>
          <w:color w:val="FF0000"/>
        </w:rPr>
        <w:t>[дата]</w:t>
      </w:r>
      <w:r w:rsidRPr="0030550F">
        <w:t>. В ходе диалога с государством-участником Комитет может затрагивать любые аспекты прав детей, закрепленных в Факультативном протоколе.</w:t>
      </w:r>
    </w:p>
    <w:p w:rsidR="00486853" w:rsidRPr="0030550F" w:rsidRDefault="00486853" w:rsidP="00FF3BD7">
      <w:pPr>
        <w:pStyle w:val="SingleTxtG"/>
      </w:pPr>
      <w:r w:rsidRPr="0030550F">
        <w:t>1.</w:t>
      </w:r>
      <w:r w:rsidR="00AF51BA">
        <w:tab/>
      </w:r>
    </w:p>
    <w:p w:rsidR="00486853" w:rsidRPr="0030550F" w:rsidRDefault="00486853" w:rsidP="00FF3BD7">
      <w:pPr>
        <w:pStyle w:val="SingleTxtG"/>
      </w:pPr>
      <w:r w:rsidRPr="0030550F">
        <w:t>2.</w:t>
      </w:r>
      <w:r w:rsidR="00AF51BA">
        <w:tab/>
      </w:r>
    </w:p>
    <w:p w:rsidR="00486853" w:rsidRPr="0030550F" w:rsidRDefault="00486853" w:rsidP="00FF3BD7">
      <w:pPr>
        <w:pStyle w:val="SingleTxtG"/>
        <w:rPr>
          <w:u w:val="single"/>
        </w:rPr>
      </w:pPr>
      <w:r w:rsidRPr="0030550F">
        <w:t>3.</w:t>
      </w:r>
      <w:r w:rsidR="00AF51BA">
        <w:tab/>
      </w:r>
    </w:p>
    <w:p w:rsidR="00486853" w:rsidRPr="003671EB" w:rsidRDefault="00486853" w:rsidP="00AF51BA">
      <w:pPr>
        <w:pStyle w:val="SingleTxtG"/>
        <w:rPr>
          <w:b/>
        </w:rPr>
      </w:pPr>
      <w:r w:rsidRPr="00AF51BA">
        <w:rPr>
          <w:color w:val="0000FF"/>
        </w:rPr>
        <w:t>[</w:t>
      </w:r>
      <w:r w:rsidR="00147BB5">
        <w:rPr>
          <w:color w:val="0000FF"/>
          <w:lang w:val="fr-CH"/>
        </w:rPr>
        <w:t>[</w:t>
      </w:r>
      <w:r w:rsidRPr="00AF51BA">
        <w:rPr>
          <w:color w:val="0000FF"/>
        </w:rPr>
        <w:t>Текст продолжается на этой странице</w:t>
      </w:r>
      <w:r w:rsidR="00147BB5">
        <w:rPr>
          <w:color w:val="0000FF"/>
          <w:lang w:val="fr-CH"/>
        </w:rPr>
        <w:t>]</w:t>
      </w:r>
      <w:r w:rsidRPr="00AF51BA">
        <w:rPr>
          <w:color w:val="0000FF"/>
        </w:rPr>
        <w:t>]</w:t>
      </w:r>
    </w:p>
    <w:bookmarkEnd w:id="0"/>
    <w:p w:rsidR="002B3779" w:rsidRPr="004A19E3" w:rsidRDefault="002B3779" w:rsidP="00FF3BD7">
      <w:pPr>
        <w:pStyle w:val="SingleTxtG"/>
      </w:pPr>
    </w:p>
    <w:sectPr w:rsidR="002B3779" w:rsidRPr="004A19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47BB5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86853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9673F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AF51BA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12601FF6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9673F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79673F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79673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79673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79673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79673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79673F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79673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79673F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79673F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79673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79673F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79673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79673F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79673F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79673F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79673F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79673F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79673F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79673F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79673F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79673F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79673F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79673F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79673F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79673F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79673F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79673F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79673F"/>
  </w:style>
  <w:style w:type="character" w:customStyle="1" w:styleId="NotedefinCar">
    <w:name w:val="Note de fin Car"/>
    <w:aliases w:val="2_G Car"/>
    <w:basedOn w:val="Policepardfaut"/>
    <w:link w:val="Notedefin"/>
    <w:rsid w:val="0079673F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79673F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79673F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79673F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1042A-F306-4137-8963-E6627E1E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1055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2018-05-18T14:19:00Z</dcterms:created>
  <dcterms:modified xsi:type="dcterms:W3CDTF">2018-06-19T12:14:00Z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