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BD3BE9" w:rsidP="00981901">
            <w:pPr>
              <w:suppressAutoHyphens w:val="0"/>
            </w:pPr>
            <w:fldSimple w:instr=" DOCPROPERTY  date  \* MERGEFORMAT ">
              <w:r w:rsidR="006056E0" w:rsidRPr="00F43810">
                <w:t>date</w:t>
              </w:r>
            </w:fldSimple>
          </w:p>
          <w:p w:rsidR="006056E0" w:rsidRPr="00F43810" w:rsidRDefault="00BD3BE9" w:rsidP="00981901">
            <w:pPr>
              <w:suppressAutoHyphens w:val="0"/>
            </w:pPr>
            <w:fldSimple w:instr=" DOCPROPERTY  tlang  \* MERGEFORMAT ">
              <w:r w:rsidR="006056E0" w:rsidRPr="00F43810">
                <w:t>tlang</w:t>
              </w:r>
            </w:fldSimple>
          </w:p>
          <w:p w:rsidR="001E498C" w:rsidRPr="00F43810" w:rsidRDefault="00BD3BE9" w:rsidP="00981901">
            <w:pPr>
              <w:suppressAutoHyphens w:val="0"/>
            </w:pPr>
            <w:r>
              <w:t>Original </w:t>
            </w:r>
            <w:r w:rsidR="00843C56">
              <w:t>:</w:t>
            </w:r>
            <w:r w:rsidR="001E498C" w:rsidRPr="00F43810">
              <w:t xml:space="preserve"> </w:t>
            </w:r>
            <w:fldSimple w:instr=" DOCPROPERTY  olang  \* MERGEFORMAT ">
              <w:r w:rsidR="006056E0" w:rsidRPr="00F43810">
                <w:t>olang</w:t>
              </w:r>
            </w:fldSimple>
          </w:p>
          <w:p w:rsidR="006056E0" w:rsidRPr="00F43810" w:rsidRDefault="00BD3BE9" w:rsidP="00981901">
            <w:pPr>
              <w:suppressAutoHyphens w:val="0"/>
            </w:pPr>
            <w:fldSimple w:instr=" DOCPROPERTY  virs  \* MERGEFORMAT ">
              <w:r w:rsidR="006056E0" w:rsidRPr="00F43810">
                <w:t>virs</w:t>
              </w:r>
            </w:fldSimple>
          </w:p>
        </w:tc>
      </w:tr>
    </w:tbl>
    <w:p w:rsidR="00AA69DF" w:rsidRDefault="000D1A91"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495D51" w:rsidRPr="00C8402A" w:rsidRDefault="00495D51" w:rsidP="00495D51">
      <w:pPr>
        <w:pStyle w:val="HChG"/>
      </w:pPr>
      <w:r w:rsidRPr="00C8402A">
        <w:tab/>
      </w:r>
      <w:r w:rsidRPr="00C8402A">
        <w:tab/>
        <w:t xml:space="preserve">Observations finales concernant le rapport soumis par </w:t>
      </w:r>
      <w:r>
        <w:rPr>
          <w:lang w:val="fr-FR"/>
        </w:rPr>
        <w:fldChar w:fldCharType="begin"/>
      </w:r>
      <w:r>
        <w:rPr>
          <w:lang w:val="fr-FR"/>
        </w:rPr>
        <w:instrText xml:space="preserve"> DOCPROPERTY  Countwd  \* MERGEFORMAT </w:instrText>
      </w:r>
      <w:r>
        <w:rPr>
          <w:lang w:val="fr-FR"/>
        </w:rPr>
        <w:fldChar w:fldCharType="separate"/>
      </w:r>
      <w:r>
        <w:rPr>
          <w:lang w:val="fr-FR"/>
        </w:rPr>
        <w:t>countwd</w:t>
      </w:r>
      <w:r>
        <w:rPr>
          <w:lang w:val="fr-FR"/>
        </w:rPr>
        <w:fldChar w:fldCharType="end"/>
      </w:r>
      <w:r w:rsidRPr="00C8402A">
        <w:t xml:space="preserve"> en application du paragraphe</w:t>
      </w:r>
      <w:r w:rsidR="00BD3BE9">
        <w:t xml:space="preserve"> </w:t>
      </w:r>
      <w:r w:rsidRPr="00C8402A">
        <w:t>1 de l</w:t>
      </w:r>
      <w:r>
        <w:t>’</w:t>
      </w:r>
      <w:r w:rsidRPr="00C8402A">
        <w:t>article</w:t>
      </w:r>
      <w:r w:rsidR="00BD3BE9">
        <w:t xml:space="preserve"> 8 du </w:t>
      </w:r>
      <w:r w:rsidRPr="00C8402A">
        <w:t>Protocole facultatif à la Convention relative aux droits de l</w:t>
      </w:r>
      <w:r>
        <w:t>’</w:t>
      </w:r>
      <w:r w:rsidRPr="00C8402A">
        <w:t>enfant, concernant l</w:t>
      </w:r>
      <w:r>
        <w:t>’</w:t>
      </w:r>
      <w:r w:rsidRPr="00C8402A">
        <w:t>implication d</w:t>
      </w:r>
      <w:r>
        <w:t>’</w:t>
      </w:r>
      <w:r w:rsidRPr="00C8402A">
        <w:t>enfants dans les conflits armés</w:t>
      </w:r>
      <w:r w:rsidRPr="00BB0D05">
        <w:rPr>
          <w:b w:val="0"/>
          <w:sz w:val="20"/>
        </w:rPr>
        <w:footnoteReference w:customMarkFollows="1" w:id="2"/>
        <w:t>*</w:t>
      </w:r>
    </w:p>
    <w:p w:rsidR="00495D51" w:rsidRPr="00A62D05" w:rsidRDefault="00495D51" w:rsidP="00495D51">
      <w:pPr>
        <w:pStyle w:val="HChG"/>
        <w:rPr>
          <w:lang w:val="fr-FR"/>
        </w:rPr>
      </w:pPr>
      <w:r>
        <w:rPr>
          <w:lang w:val="fr-FR"/>
        </w:rPr>
        <w:tab/>
      </w:r>
      <w:r w:rsidRPr="00A62D05">
        <w:rPr>
          <w:lang w:val="fr-FR"/>
        </w:rPr>
        <w:t>I.</w:t>
      </w:r>
      <w:r>
        <w:rPr>
          <w:lang w:val="fr-FR"/>
        </w:rPr>
        <w:tab/>
      </w:r>
      <w:r w:rsidRPr="00A62D05">
        <w:rPr>
          <w:lang w:val="fr-FR"/>
        </w:rPr>
        <w:t>Introduction</w:t>
      </w:r>
    </w:p>
    <w:p w:rsidR="00495D51" w:rsidRPr="00BB0D05" w:rsidRDefault="00ED1E5D" w:rsidP="00ED1E5D">
      <w:pPr>
        <w:pStyle w:val="SingleTxtG"/>
        <w:rPr>
          <w:lang w:val="fr-FR"/>
        </w:rPr>
      </w:pPr>
      <w:r w:rsidRPr="00BB0D05">
        <w:rPr>
          <w:lang w:val="fr-FR"/>
        </w:rPr>
        <w:t>1.</w:t>
      </w:r>
      <w:r w:rsidRPr="00BB0D05">
        <w:rPr>
          <w:lang w:val="fr-FR"/>
        </w:rPr>
        <w:tab/>
      </w:r>
      <w:r w:rsidR="00495D51" w:rsidRPr="00BB0D05">
        <w:rPr>
          <w:lang w:val="fr-FR"/>
        </w:rPr>
        <w:t xml:space="preserve">Le Comité a examiné le rapport de </w:t>
      </w:r>
      <w:r w:rsidR="00495D51">
        <w:rPr>
          <w:color w:val="FF0000"/>
          <w:lang w:val="fr-FR"/>
        </w:rPr>
        <w:t>p</w:t>
      </w:r>
      <w:r w:rsidR="00495D51" w:rsidRPr="00BB0D05">
        <w:rPr>
          <w:color w:val="FF0000"/>
          <w:lang w:val="fr-FR"/>
        </w:rPr>
        <w:t xml:space="preserve">ays </w:t>
      </w:r>
      <w:r w:rsidR="00495D51" w:rsidRPr="00BB0D05">
        <w:rPr>
          <w:lang w:val="fr-FR"/>
        </w:rPr>
        <w:t>(CRC/C/OPAC/</w:t>
      </w:r>
      <w:r w:rsidR="00495D51" w:rsidRPr="00BB0D05">
        <w:rPr>
          <w:color w:val="FF0000"/>
          <w:lang w:val="fr-FR"/>
        </w:rPr>
        <w:t>XXX</w:t>
      </w:r>
      <w:r w:rsidR="00495D51" w:rsidRPr="00BB0D05">
        <w:rPr>
          <w:lang w:val="fr-FR"/>
        </w:rPr>
        <w:t>/</w:t>
      </w:r>
      <w:r w:rsidR="00495D51" w:rsidRPr="00BB0D05">
        <w:rPr>
          <w:color w:val="FF0000"/>
          <w:lang w:val="fr-FR"/>
        </w:rPr>
        <w:t>Y</w:t>
      </w:r>
      <w:r w:rsidR="00495D51" w:rsidRPr="00BB0D05">
        <w:rPr>
          <w:lang w:val="fr-FR"/>
        </w:rPr>
        <w:t xml:space="preserve">) à sa </w:t>
      </w:r>
      <w:r w:rsidR="00495D51" w:rsidRPr="00BB0D05">
        <w:rPr>
          <w:color w:val="FF0000"/>
          <w:lang w:val="fr-FR"/>
        </w:rPr>
        <w:t>énième</w:t>
      </w:r>
      <w:r w:rsidR="00495D51" w:rsidRPr="00BB0D05">
        <w:rPr>
          <w:color w:val="FF0000"/>
          <w:vertAlign w:val="superscript"/>
          <w:lang w:val="fr-FR"/>
        </w:rPr>
        <w:t xml:space="preserve"> </w:t>
      </w:r>
      <w:r w:rsidR="00495D51" w:rsidRPr="00BB0D05">
        <w:rPr>
          <w:lang w:val="fr-FR"/>
        </w:rPr>
        <w:t>séance (voir CRC/C/SR.</w:t>
      </w:r>
      <w:r w:rsidR="00495D51" w:rsidRPr="00BB0D05">
        <w:rPr>
          <w:color w:val="FF0000"/>
          <w:lang w:val="fr-FR"/>
        </w:rPr>
        <w:t>XXX</w:t>
      </w:r>
      <w:r w:rsidR="00495D51" w:rsidRPr="00BB0D05">
        <w:rPr>
          <w:lang w:val="fr-FR"/>
        </w:rPr>
        <w:t xml:space="preserve">), le </w:t>
      </w:r>
      <w:r w:rsidR="00495D51" w:rsidRPr="00BB0D05">
        <w:rPr>
          <w:color w:val="FF0000"/>
          <w:lang w:val="fr-FR"/>
        </w:rPr>
        <w:t>date</w:t>
      </w:r>
      <w:r w:rsidR="00495D51" w:rsidRPr="00BB0D05">
        <w:rPr>
          <w:lang w:val="fr-FR"/>
        </w:rPr>
        <w:t xml:space="preserve">, et a adopté les présentes observations finales à sa </w:t>
      </w:r>
      <w:r w:rsidR="00495D51" w:rsidRPr="00BB0D05">
        <w:rPr>
          <w:color w:val="FF0000"/>
          <w:lang w:val="fr-FR"/>
        </w:rPr>
        <w:t xml:space="preserve">énième </w:t>
      </w:r>
      <w:r w:rsidR="00495D51" w:rsidRPr="00BB0D05">
        <w:rPr>
          <w:lang w:val="fr-FR"/>
        </w:rPr>
        <w:t xml:space="preserve">séance, le </w:t>
      </w:r>
      <w:r w:rsidR="00495D51" w:rsidRPr="00BB0D05">
        <w:rPr>
          <w:color w:val="FF0000"/>
          <w:lang w:val="fr-FR"/>
        </w:rPr>
        <w:t>date</w:t>
      </w:r>
      <w:r w:rsidR="00495D51" w:rsidRPr="00BB0D05">
        <w:rPr>
          <w:lang w:val="fr-FR"/>
        </w:rPr>
        <w:t>.</w:t>
      </w:r>
    </w:p>
    <w:p w:rsidR="00495D51" w:rsidRPr="00175E59" w:rsidRDefault="00ED1E5D" w:rsidP="00ED1E5D">
      <w:pPr>
        <w:pStyle w:val="SingleTxtG"/>
        <w:rPr>
          <w:szCs w:val="24"/>
          <w:lang w:val="fr-FR"/>
        </w:rPr>
      </w:pPr>
      <w:r w:rsidRPr="00175E59">
        <w:rPr>
          <w:szCs w:val="24"/>
          <w:lang w:val="fr-FR"/>
        </w:rPr>
        <w:t>2.</w:t>
      </w:r>
      <w:r w:rsidRPr="00175E59">
        <w:rPr>
          <w:szCs w:val="24"/>
          <w:lang w:val="fr-FR"/>
        </w:rPr>
        <w:tab/>
      </w:r>
      <w:r w:rsidR="00495D51" w:rsidRPr="00A62D05">
        <w:rPr>
          <w:szCs w:val="24"/>
          <w:lang w:val="fr-FR"/>
        </w:rPr>
        <w:t xml:space="preserve">Le Comité accueille avec satisfaction le rapport de </w:t>
      </w:r>
      <w:r w:rsidR="00495D51" w:rsidRPr="00175E59">
        <w:rPr>
          <w:szCs w:val="24"/>
          <w:lang w:val="fr-FR"/>
        </w:rPr>
        <w:t>l</w:t>
      </w:r>
      <w:r w:rsidR="00495D51">
        <w:rPr>
          <w:szCs w:val="24"/>
          <w:lang w:val="fr-FR"/>
        </w:rPr>
        <w:t>’</w:t>
      </w:r>
      <w:r w:rsidR="00495D51" w:rsidRPr="00175E59">
        <w:rPr>
          <w:szCs w:val="24"/>
          <w:lang w:val="fr-FR"/>
        </w:rPr>
        <w:t>État partie et les réponses écrites à la liste de points (</w:t>
      </w:r>
      <w:r w:rsidR="00495D51" w:rsidRPr="00175E59">
        <w:rPr>
          <w:lang w:val="fr-FR"/>
        </w:rPr>
        <w:t>CRC/C/</w:t>
      </w:r>
      <w:r w:rsidR="00495D51">
        <w:rPr>
          <w:lang w:val="fr-FR"/>
        </w:rPr>
        <w:t>OPAC</w:t>
      </w:r>
      <w:r w:rsidR="00495D51" w:rsidRPr="00175E59">
        <w:rPr>
          <w:lang w:val="fr-FR"/>
        </w:rPr>
        <w:t>/</w:t>
      </w:r>
      <w:r w:rsidR="00495D51" w:rsidRPr="00175E59">
        <w:rPr>
          <w:color w:val="FF0000"/>
          <w:lang w:val="fr-FR"/>
        </w:rPr>
        <w:t>XXX</w:t>
      </w:r>
      <w:r w:rsidR="00495D51" w:rsidRPr="00175E59">
        <w:rPr>
          <w:lang w:val="fr-FR"/>
        </w:rPr>
        <w:t>/Q/</w:t>
      </w:r>
      <w:r w:rsidR="00495D51" w:rsidRPr="00175E59">
        <w:rPr>
          <w:color w:val="FF0000"/>
          <w:lang w:val="fr-FR"/>
        </w:rPr>
        <w:t>Y</w:t>
      </w:r>
      <w:r w:rsidR="00495D51" w:rsidRPr="00175E59">
        <w:rPr>
          <w:lang w:val="fr-FR"/>
        </w:rPr>
        <w:t xml:space="preserve">/Add.1). </w:t>
      </w:r>
      <w:r w:rsidR="00495D51" w:rsidRPr="00A62D05">
        <w:rPr>
          <w:szCs w:val="24"/>
          <w:lang w:val="fr-FR"/>
        </w:rPr>
        <w:t>Il se félicite du dialogue constructif qu</w:t>
      </w:r>
      <w:r w:rsidR="00495D51">
        <w:rPr>
          <w:szCs w:val="24"/>
          <w:lang w:val="fr-FR"/>
        </w:rPr>
        <w:t>’</w:t>
      </w:r>
      <w:r w:rsidR="00495D51" w:rsidRPr="00A62D05">
        <w:rPr>
          <w:szCs w:val="24"/>
          <w:lang w:val="fr-FR"/>
        </w:rPr>
        <w:t xml:space="preserve">il a eu avec la délégation multisectorielle </w:t>
      </w:r>
      <w:r w:rsidR="00495D51" w:rsidRPr="00F32136">
        <w:rPr>
          <w:color w:val="FF0000"/>
          <w:szCs w:val="24"/>
          <w:lang w:val="fr-FR"/>
        </w:rPr>
        <w:t>[</w:t>
      </w:r>
      <w:r w:rsidR="00495D51" w:rsidRPr="00A62D05">
        <w:rPr>
          <w:szCs w:val="24"/>
          <w:lang w:val="fr-FR"/>
        </w:rPr>
        <w:t>de haut niveau</w:t>
      </w:r>
      <w:r w:rsidR="00495D51" w:rsidRPr="00F32136">
        <w:rPr>
          <w:color w:val="FF0000"/>
          <w:szCs w:val="24"/>
          <w:lang w:val="fr-FR"/>
        </w:rPr>
        <w:t>]</w:t>
      </w:r>
      <w:r w:rsidR="00495D51" w:rsidRPr="00A62D05">
        <w:rPr>
          <w:szCs w:val="24"/>
          <w:lang w:val="fr-FR"/>
        </w:rPr>
        <w:t xml:space="preserve"> de l</w:t>
      </w:r>
      <w:r w:rsidR="00495D51">
        <w:rPr>
          <w:szCs w:val="24"/>
          <w:lang w:val="fr-FR"/>
        </w:rPr>
        <w:t>’</w:t>
      </w:r>
      <w:r w:rsidR="00495D51" w:rsidRPr="00A62D05">
        <w:rPr>
          <w:szCs w:val="24"/>
          <w:lang w:val="fr-FR"/>
        </w:rPr>
        <w:t xml:space="preserve">État partie. </w:t>
      </w:r>
    </w:p>
    <w:p w:rsidR="00495D51" w:rsidRPr="00175E59" w:rsidRDefault="00ED1E5D" w:rsidP="00ED1E5D">
      <w:pPr>
        <w:pStyle w:val="SingleTxtG"/>
        <w:rPr>
          <w:b/>
          <w:bCs/>
          <w:lang w:val="fr-FR"/>
        </w:rPr>
      </w:pPr>
      <w:r w:rsidRPr="00175E59">
        <w:rPr>
          <w:bCs/>
          <w:lang w:val="fr-FR"/>
        </w:rPr>
        <w:t>3.</w:t>
      </w:r>
      <w:r w:rsidRPr="00175E59">
        <w:rPr>
          <w:bCs/>
          <w:lang w:val="fr-FR"/>
        </w:rPr>
        <w:tab/>
      </w:r>
      <w:r w:rsidR="00495D51" w:rsidRPr="00175E59">
        <w:rPr>
          <w:szCs w:val="24"/>
          <w:lang w:val="fr-FR"/>
        </w:rPr>
        <w:t>Le Comité rappelle à l</w:t>
      </w:r>
      <w:r w:rsidR="00495D51">
        <w:rPr>
          <w:szCs w:val="24"/>
          <w:lang w:val="fr-FR"/>
        </w:rPr>
        <w:t>’</w:t>
      </w:r>
      <w:r w:rsidR="00495D51" w:rsidRPr="00175E59">
        <w:rPr>
          <w:szCs w:val="24"/>
          <w:lang w:val="fr-FR"/>
        </w:rPr>
        <w:t>État partie que les présentes observations finales doivent être lues en parallèle avec celles qu</w:t>
      </w:r>
      <w:r w:rsidR="00495D51">
        <w:rPr>
          <w:szCs w:val="24"/>
          <w:lang w:val="fr-FR"/>
        </w:rPr>
        <w:t>’</w:t>
      </w:r>
      <w:r w:rsidR="00495D51" w:rsidRPr="00175E59">
        <w:rPr>
          <w:szCs w:val="24"/>
          <w:lang w:val="fr-FR"/>
        </w:rPr>
        <w:t xml:space="preserve">il a formulées au sujet du </w:t>
      </w:r>
      <w:r w:rsidR="00495D51" w:rsidRPr="00175E59">
        <w:rPr>
          <w:color w:val="FF0000"/>
          <w:szCs w:val="24"/>
          <w:lang w:val="fr-FR"/>
        </w:rPr>
        <w:t xml:space="preserve">[rapport initial] [rapport valant </w:t>
      </w:r>
      <w:r w:rsidR="00495D51">
        <w:rPr>
          <w:color w:val="FF0000"/>
          <w:szCs w:val="24"/>
          <w:lang w:val="fr-FR"/>
        </w:rPr>
        <w:t>énième</w:t>
      </w:r>
      <w:r w:rsidR="00495D51" w:rsidRPr="00175E59">
        <w:rPr>
          <w:color w:val="FF0000"/>
          <w:szCs w:val="24"/>
          <w:lang w:val="fr-FR"/>
        </w:rPr>
        <w:t xml:space="preserve"> à </w:t>
      </w:r>
      <w:r w:rsidR="00495D51">
        <w:rPr>
          <w:color w:val="FF0000"/>
          <w:szCs w:val="24"/>
          <w:lang w:val="fr-FR"/>
        </w:rPr>
        <w:t>énième</w:t>
      </w:r>
      <w:r w:rsidR="00495D51" w:rsidRPr="00175E59">
        <w:rPr>
          <w:color w:val="FF0000"/>
          <w:szCs w:val="24"/>
          <w:lang w:val="fr-FR"/>
        </w:rPr>
        <w:t xml:space="preserve"> rapports périodiques] [</w:t>
      </w:r>
      <w:r w:rsidR="00495D51">
        <w:rPr>
          <w:color w:val="FF0000"/>
          <w:szCs w:val="24"/>
          <w:lang w:val="fr-FR"/>
        </w:rPr>
        <w:t>énième</w:t>
      </w:r>
      <w:r w:rsidR="00495D51" w:rsidRPr="00175E59">
        <w:rPr>
          <w:color w:val="FF0000"/>
          <w:szCs w:val="24"/>
          <w:lang w:val="fr-FR"/>
        </w:rPr>
        <w:t xml:space="preserve"> rapport périodique]</w:t>
      </w:r>
      <w:r w:rsidR="00495D51" w:rsidRPr="00175E59">
        <w:rPr>
          <w:szCs w:val="24"/>
          <w:lang w:val="fr-FR"/>
        </w:rPr>
        <w:t xml:space="preserve"> </w:t>
      </w:r>
      <w:r w:rsidR="00495D51">
        <w:rPr>
          <w:szCs w:val="24"/>
          <w:lang w:val="fr-FR"/>
        </w:rPr>
        <w:t>que</w:t>
      </w:r>
      <w:r w:rsidR="00495D51" w:rsidRPr="00175E59">
        <w:rPr>
          <w:szCs w:val="24"/>
          <w:lang w:val="fr-FR"/>
        </w:rPr>
        <w:t xml:space="preserve"> l</w:t>
      </w:r>
      <w:r w:rsidR="00495D51">
        <w:rPr>
          <w:szCs w:val="24"/>
          <w:lang w:val="fr-FR"/>
        </w:rPr>
        <w:t>’</w:t>
      </w:r>
      <w:r w:rsidR="00495D51" w:rsidRPr="00175E59">
        <w:rPr>
          <w:szCs w:val="24"/>
          <w:lang w:val="fr-FR"/>
        </w:rPr>
        <w:t xml:space="preserve">État partie </w:t>
      </w:r>
      <w:r w:rsidR="00495D51">
        <w:rPr>
          <w:szCs w:val="24"/>
          <w:lang w:val="fr-FR"/>
        </w:rPr>
        <w:t xml:space="preserve">a soumis </w:t>
      </w:r>
      <w:r w:rsidR="00495D51" w:rsidRPr="00175E59">
        <w:rPr>
          <w:szCs w:val="24"/>
          <w:lang w:val="fr-FR"/>
        </w:rPr>
        <w:t>au titre de la Convention (</w:t>
      </w:r>
      <w:r w:rsidR="00495D51" w:rsidRPr="00175E59">
        <w:rPr>
          <w:lang w:val="fr-FR"/>
        </w:rPr>
        <w:t>CRC/C/</w:t>
      </w:r>
      <w:r w:rsidR="00495D51" w:rsidRPr="00175E59">
        <w:rPr>
          <w:color w:val="FF0000"/>
          <w:lang w:val="fr-FR"/>
        </w:rPr>
        <w:t>XXX</w:t>
      </w:r>
      <w:r w:rsidR="00495D51" w:rsidRPr="00175E59">
        <w:rPr>
          <w:lang w:val="fr-FR"/>
        </w:rPr>
        <w:t>/CO/</w:t>
      </w:r>
      <w:r w:rsidR="00495D51" w:rsidRPr="00175E59">
        <w:rPr>
          <w:color w:val="FF0000"/>
          <w:lang w:val="fr-FR"/>
        </w:rPr>
        <w:t>Y</w:t>
      </w:r>
      <w:r w:rsidR="00495D51" w:rsidRPr="00175E59">
        <w:rPr>
          <w:szCs w:val="24"/>
          <w:lang w:val="fr-FR"/>
        </w:rPr>
        <w:t xml:space="preserve">), adoptées le </w:t>
      </w:r>
      <w:r w:rsidR="00495D51" w:rsidRPr="00175E59">
        <w:rPr>
          <w:color w:val="FF0000"/>
          <w:szCs w:val="24"/>
          <w:lang w:val="fr-FR"/>
        </w:rPr>
        <w:t>date</w:t>
      </w:r>
      <w:r w:rsidR="00495D51" w:rsidRPr="00175E59">
        <w:rPr>
          <w:szCs w:val="24"/>
          <w:lang w:val="fr-FR"/>
        </w:rPr>
        <w:t>, et au sujet du rapport qu</w:t>
      </w:r>
      <w:r w:rsidR="00495D51">
        <w:rPr>
          <w:szCs w:val="24"/>
          <w:lang w:val="fr-FR"/>
        </w:rPr>
        <w:t>’</w:t>
      </w:r>
      <w:r w:rsidR="00495D51" w:rsidRPr="00175E59">
        <w:rPr>
          <w:szCs w:val="24"/>
          <w:lang w:val="fr-FR"/>
        </w:rPr>
        <w:t xml:space="preserve">il a soumis au titre du Protocole facultatif </w:t>
      </w:r>
      <w:r w:rsidR="00495D51" w:rsidRPr="00C8402A">
        <w:rPr>
          <w:szCs w:val="24"/>
          <w:lang w:val="fr-FR"/>
        </w:rPr>
        <w:t>concernant la vente d</w:t>
      </w:r>
      <w:r w:rsidR="00495D51">
        <w:rPr>
          <w:szCs w:val="24"/>
          <w:lang w:val="fr-FR"/>
        </w:rPr>
        <w:t>’</w:t>
      </w:r>
      <w:r w:rsidR="00495D51" w:rsidRPr="00C8402A">
        <w:rPr>
          <w:szCs w:val="24"/>
          <w:lang w:val="fr-FR"/>
        </w:rPr>
        <w:t>enfants, la prostitution des enfants et la pornographie mettant en scène des enfants</w:t>
      </w:r>
      <w:r w:rsidR="00495D51">
        <w:rPr>
          <w:szCs w:val="24"/>
          <w:lang w:val="fr-FR"/>
        </w:rPr>
        <w:t xml:space="preserve"> </w:t>
      </w:r>
      <w:r w:rsidR="00495D51" w:rsidRPr="00175E59">
        <w:rPr>
          <w:szCs w:val="24"/>
          <w:lang w:val="fr-FR"/>
        </w:rPr>
        <w:t>(</w:t>
      </w:r>
      <w:r w:rsidR="00495D51" w:rsidRPr="00175E59">
        <w:rPr>
          <w:lang w:val="fr-FR"/>
        </w:rPr>
        <w:t>CRC/C/</w:t>
      </w:r>
      <w:r w:rsidR="00495D51">
        <w:rPr>
          <w:lang w:val="fr-FR"/>
        </w:rPr>
        <w:t>OPSC</w:t>
      </w:r>
      <w:r w:rsidR="00495D51" w:rsidRPr="00175E59">
        <w:rPr>
          <w:lang w:val="fr-FR"/>
        </w:rPr>
        <w:t>/</w:t>
      </w:r>
      <w:r w:rsidR="00495D51" w:rsidRPr="00175E59">
        <w:rPr>
          <w:color w:val="FF0000"/>
          <w:lang w:val="fr-FR"/>
        </w:rPr>
        <w:t>XXX</w:t>
      </w:r>
      <w:r w:rsidR="00495D51" w:rsidRPr="00175E59">
        <w:rPr>
          <w:lang w:val="fr-FR"/>
        </w:rPr>
        <w:t>/CO/</w:t>
      </w:r>
      <w:r w:rsidR="00495D51" w:rsidRPr="00175E59">
        <w:rPr>
          <w:color w:val="FF0000"/>
          <w:lang w:val="fr-FR"/>
        </w:rPr>
        <w:t>Y</w:t>
      </w:r>
      <w:r w:rsidR="00495D51" w:rsidRPr="00175E59">
        <w:rPr>
          <w:szCs w:val="24"/>
          <w:lang w:val="fr-FR"/>
        </w:rPr>
        <w:t xml:space="preserve">), adoptées le </w:t>
      </w:r>
      <w:r w:rsidR="00495D51" w:rsidRPr="00175E59">
        <w:rPr>
          <w:color w:val="FF0000"/>
          <w:szCs w:val="24"/>
          <w:lang w:val="fr-FR"/>
        </w:rPr>
        <w:t>date</w:t>
      </w:r>
      <w:r w:rsidR="00495D51" w:rsidRPr="00175E59">
        <w:rPr>
          <w:szCs w:val="24"/>
          <w:lang w:val="fr-FR"/>
        </w:rPr>
        <w:t xml:space="preserve">. </w:t>
      </w:r>
      <w:r w:rsidR="00495D51" w:rsidRPr="00C8402A">
        <w:rPr>
          <w:b/>
          <w:bCs/>
          <w:highlight w:val="yellow"/>
          <w:lang w:val="fr-FR"/>
        </w:rPr>
        <w:t>[[Le libellé varie selon que l</w:t>
      </w:r>
      <w:r w:rsidR="00495D51">
        <w:rPr>
          <w:b/>
          <w:bCs/>
          <w:highlight w:val="yellow"/>
          <w:lang w:val="fr-FR"/>
        </w:rPr>
        <w:t>’</w:t>
      </w:r>
      <w:r w:rsidR="00495D51" w:rsidRPr="00C8402A">
        <w:rPr>
          <w:b/>
          <w:bCs/>
          <w:highlight w:val="yellow"/>
          <w:lang w:val="fr-FR"/>
        </w:rPr>
        <w:t xml:space="preserve">État a ratifié </w:t>
      </w:r>
      <w:r w:rsidR="00495D51">
        <w:rPr>
          <w:b/>
          <w:bCs/>
          <w:highlight w:val="yellow"/>
          <w:lang w:val="fr-FR"/>
        </w:rPr>
        <w:t xml:space="preserve">ou non </w:t>
      </w:r>
      <w:r w:rsidR="00495D51" w:rsidRPr="00C8402A">
        <w:rPr>
          <w:b/>
          <w:bCs/>
          <w:highlight w:val="yellow"/>
          <w:lang w:val="fr-FR"/>
        </w:rPr>
        <w:t>le Protocole concernant la vente d</w:t>
      </w:r>
      <w:r w:rsidR="00495D51">
        <w:rPr>
          <w:b/>
          <w:bCs/>
          <w:highlight w:val="yellow"/>
          <w:lang w:val="fr-FR"/>
        </w:rPr>
        <w:t>’</w:t>
      </w:r>
      <w:r w:rsidR="00495D51" w:rsidRPr="00C8402A">
        <w:rPr>
          <w:b/>
          <w:bCs/>
          <w:highlight w:val="yellow"/>
          <w:lang w:val="fr-FR"/>
        </w:rPr>
        <w:t>enfants, la prostitution des enfants et la pornograph</w:t>
      </w:r>
      <w:r w:rsidR="00495D51">
        <w:rPr>
          <w:b/>
          <w:bCs/>
          <w:highlight w:val="yellow"/>
          <w:lang w:val="fr-FR"/>
        </w:rPr>
        <w:t>ie mettant en scène des enfants</w:t>
      </w:r>
      <w:r w:rsidR="00495D51" w:rsidRPr="00C8402A">
        <w:rPr>
          <w:b/>
          <w:bCs/>
          <w:highlight w:val="yellow"/>
          <w:lang w:val="fr-FR"/>
        </w:rPr>
        <w:t>.]]</w:t>
      </w:r>
    </w:p>
    <w:p w:rsidR="00495D51" w:rsidRPr="003D205A" w:rsidRDefault="00495D51" w:rsidP="00495D51">
      <w:pPr>
        <w:pStyle w:val="HChG"/>
        <w:rPr>
          <w:lang w:val="fr-FR"/>
        </w:rPr>
      </w:pPr>
      <w:r w:rsidRPr="00175E59">
        <w:rPr>
          <w:lang w:val="fr-FR"/>
        </w:rPr>
        <w:tab/>
      </w:r>
      <w:r w:rsidRPr="003D205A">
        <w:rPr>
          <w:lang w:val="fr-FR"/>
        </w:rPr>
        <w:t>II.</w:t>
      </w:r>
      <w:r w:rsidRPr="003D205A">
        <w:rPr>
          <w:lang w:val="fr-FR"/>
        </w:rPr>
        <w:tab/>
      </w:r>
      <w:r w:rsidRPr="00175E59">
        <w:rPr>
          <w:lang w:val="fr-FR"/>
        </w:rPr>
        <w:t xml:space="preserve">Observations </w:t>
      </w:r>
      <w:r>
        <w:rPr>
          <w:lang w:val="fr-FR"/>
        </w:rPr>
        <w:t>d’ordre général</w:t>
      </w:r>
    </w:p>
    <w:p w:rsidR="00495D51" w:rsidRPr="00650313" w:rsidRDefault="00495D51" w:rsidP="00495D51">
      <w:pPr>
        <w:pStyle w:val="H1G"/>
      </w:pPr>
      <w:r w:rsidRPr="003D205A">
        <w:rPr>
          <w:rFonts w:eastAsia="Malgun Gothic"/>
          <w:lang w:val="fr-FR"/>
        </w:rPr>
        <w:tab/>
      </w:r>
      <w:r w:rsidRPr="003D205A">
        <w:rPr>
          <w:rFonts w:eastAsia="Malgun Gothic"/>
          <w:lang w:val="fr-FR"/>
        </w:rPr>
        <w:tab/>
      </w:r>
      <w:r w:rsidRPr="00650313">
        <w:t xml:space="preserve">Aspects positifs </w:t>
      </w:r>
      <w:r w:rsidRPr="00650313">
        <w:rPr>
          <w:highlight w:val="yellow"/>
        </w:rPr>
        <w:t xml:space="preserve">[[Lorsqu’il y a au moins deux intertitres en corps 12, </w:t>
      </w:r>
      <w:r w:rsidRPr="00650313">
        <w:rPr>
          <w:highlight w:val="yellow"/>
        </w:rPr>
        <w:br/>
        <w:t xml:space="preserve">ils doivent être numérotés en lettres (A., B., C. etc., </w:t>
      </w:r>
      <w:r w:rsidR="00A94FE2">
        <w:rPr>
          <w:highlight w:val="yellow"/>
        </w:rPr>
        <w:t>comme au chapitre </w:t>
      </w:r>
      <w:r w:rsidRPr="00650313">
        <w:rPr>
          <w:highlight w:val="yellow"/>
        </w:rPr>
        <w:t>IX]]</w:t>
      </w:r>
    </w:p>
    <w:p w:rsidR="00495D51" w:rsidRDefault="00495D51" w:rsidP="00495D51">
      <w:pPr>
        <w:pStyle w:val="HChG"/>
      </w:pPr>
      <w:r w:rsidRPr="00175E59">
        <w:rPr>
          <w:rFonts w:eastAsia="Malgun Gothic"/>
          <w:lang w:val="fr-FR" w:eastAsia="zh-CN"/>
        </w:rPr>
        <w:tab/>
      </w:r>
      <w:r w:rsidRPr="00175E59">
        <w:rPr>
          <w:lang w:val="fr-FR"/>
        </w:rPr>
        <w:t>I</w:t>
      </w:r>
      <w:r>
        <w:rPr>
          <w:lang w:val="fr-FR"/>
        </w:rPr>
        <w:t>II</w:t>
      </w:r>
      <w:r w:rsidRPr="00175E59">
        <w:rPr>
          <w:lang w:val="fr-FR"/>
        </w:rPr>
        <w:t>.</w:t>
      </w:r>
      <w:r w:rsidRPr="00175E59">
        <w:rPr>
          <w:lang w:val="fr-FR"/>
        </w:rPr>
        <w:tab/>
      </w:r>
      <w:r w:rsidRPr="00175E59">
        <w:t>Mesures d</w:t>
      </w:r>
      <w:r>
        <w:t>’application générales</w:t>
      </w:r>
    </w:p>
    <w:p w:rsidR="00495D51" w:rsidRDefault="00495D51" w:rsidP="00A94FE2">
      <w:pPr>
        <w:pStyle w:val="HChG"/>
        <w:keepNext w:val="0"/>
        <w:rPr>
          <w:lang w:val="fr-FR"/>
        </w:rPr>
      </w:pPr>
      <w:r w:rsidRPr="00307EF8">
        <w:rPr>
          <w:lang w:val="fr-FR"/>
        </w:rPr>
        <w:tab/>
      </w:r>
      <w:r>
        <w:rPr>
          <w:lang w:val="fr-FR"/>
        </w:rPr>
        <w:t>IV.</w:t>
      </w:r>
      <w:r>
        <w:rPr>
          <w:lang w:val="fr-FR"/>
        </w:rPr>
        <w:tab/>
        <w:t>Prévention</w:t>
      </w:r>
    </w:p>
    <w:p w:rsidR="00495D51" w:rsidRDefault="00495D51" w:rsidP="00A94FE2">
      <w:pPr>
        <w:pStyle w:val="HChG"/>
        <w:rPr>
          <w:lang w:val="fr-FR"/>
        </w:rPr>
      </w:pPr>
      <w:r>
        <w:rPr>
          <w:lang w:val="fr-FR"/>
        </w:rPr>
        <w:lastRenderedPageBreak/>
        <w:tab/>
      </w:r>
      <w:r w:rsidRPr="00175E59">
        <w:rPr>
          <w:lang w:val="fr-FR"/>
        </w:rPr>
        <w:t>V.</w:t>
      </w:r>
      <w:r w:rsidRPr="00175E59">
        <w:rPr>
          <w:lang w:val="fr-FR"/>
        </w:rPr>
        <w:tab/>
      </w:r>
      <w:r w:rsidRPr="00895223">
        <w:rPr>
          <w:lang w:val="fr-FR"/>
        </w:rPr>
        <w:t xml:space="preserve">Interdiction </w:t>
      </w:r>
      <w:r>
        <w:rPr>
          <w:lang w:val="fr-FR"/>
        </w:rPr>
        <w:t>et questions connexes</w:t>
      </w:r>
    </w:p>
    <w:p w:rsidR="00495D51" w:rsidRDefault="00495D51" w:rsidP="00495D51">
      <w:pPr>
        <w:pStyle w:val="HChG"/>
        <w:rPr>
          <w:lang w:val="fr-FR"/>
        </w:rPr>
      </w:pPr>
      <w:r>
        <w:rPr>
          <w:lang w:val="fr-FR"/>
        </w:rPr>
        <w:tab/>
        <w:t>VI.</w:t>
      </w:r>
      <w:r>
        <w:rPr>
          <w:lang w:val="fr-FR"/>
        </w:rPr>
        <w:tab/>
      </w:r>
      <w:r w:rsidRPr="00307EF8">
        <w:rPr>
          <w:lang w:val="fr-FR"/>
        </w:rPr>
        <w:t>Protecti</w:t>
      </w:r>
      <w:r>
        <w:rPr>
          <w:lang w:val="fr-FR"/>
        </w:rPr>
        <w:t>on, réadaptation et réinsertion</w:t>
      </w:r>
    </w:p>
    <w:p w:rsidR="00495D51" w:rsidRDefault="00495D51" w:rsidP="00495D51">
      <w:pPr>
        <w:pStyle w:val="HChG"/>
        <w:rPr>
          <w:lang w:val="fr-FR"/>
        </w:rPr>
      </w:pPr>
      <w:r>
        <w:rPr>
          <w:lang w:val="fr-FR"/>
        </w:rPr>
        <w:tab/>
      </w:r>
      <w:r w:rsidRPr="00175E59">
        <w:rPr>
          <w:lang w:val="fr-FR"/>
        </w:rPr>
        <w:t>VII.</w:t>
      </w:r>
      <w:r w:rsidRPr="00175E59">
        <w:rPr>
          <w:lang w:val="fr-FR"/>
        </w:rPr>
        <w:tab/>
      </w:r>
      <w:r>
        <w:rPr>
          <w:lang w:val="fr-FR"/>
        </w:rPr>
        <w:t>Assistance et coopération internationales</w:t>
      </w:r>
    </w:p>
    <w:p w:rsidR="00495D51" w:rsidRPr="00F32136" w:rsidRDefault="00ED1E5D" w:rsidP="00ED1E5D">
      <w:pPr>
        <w:pStyle w:val="SingleTxtG"/>
        <w:rPr>
          <w:b/>
        </w:rPr>
      </w:pPr>
      <w:r w:rsidRPr="00F32136">
        <w:t>4.</w:t>
      </w:r>
      <w:r w:rsidRPr="00F32136">
        <w:tab/>
      </w:r>
      <w:r w:rsidR="00495D51" w:rsidRPr="00F32136">
        <w:rPr>
          <w:b/>
        </w:rPr>
        <w:t>Le Comité recommande à l</w:t>
      </w:r>
      <w:r w:rsidR="00495D51">
        <w:rPr>
          <w:b/>
        </w:rPr>
        <w:t>’</w:t>
      </w:r>
      <w:r w:rsidR="00495D51" w:rsidRPr="00F32136">
        <w:rPr>
          <w:b/>
        </w:rPr>
        <w:t>État partie de poursuivre et de renforcer sa coopération avec le Comité international de la Croix-Rouge et avec le Représentant spécial du Secrétaire général pour le sort des enfants en temps de conflit armé, et d</w:t>
      </w:r>
      <w:r w:rsidR="00495D51">
        <w:rPr>
          <w:b/>
        </w:rPr>
        <w:t>’</w:t>
      </w:r>
      <w:r w:rsidR="00495D51" w:rsidRPr="00F32136">
        <w:rPr>
          <w:b/>
        </w:rPr>
        <w:t>étudier la possibilité d</w:t>
      </w:r>
      <w:r w:rsidR="00495D51">
        <w:rPr>
          <w:b/>
        </w:rPr>
        <w:t>’</w:t>
      </w:r>
      <w:r w:rsidR="00495D51" w:rsidRPr="00F32136">
        <w:rPr>
          <w:b/>
        </w:rPr>
        <w:t xml:space="preserve">accroître sa coopération avec </w:t>
      </w:r>
      <w:r w:rsidR="00495D51" w:rsidRPr="00F32136">
        <w:rPr>
          <w:b/>
          <w:color w:val="FF0000"/>
        </w:rPr>
        <w:t>[le Fonds des Nations Unies pour l</w:t>
      </w:r>
      <w:r w:rsidR="00495D51">
        <w:rPr>
          <w:b/>
          <w:color w:val="FF0000"/>
        </w:rPr>
        <w:t>’</w:t>
      </w:r>
      <w:r w:rsidR="00495D51" w:rsidRPr="00F32136">
        <w:rPr>
          <w:b/>
          <w:color w:val="FF0000"/>
        </w:rPr>
        <w:t>enfance] [l</w:t>
      </w:r>
      <w:r w:rsidR="00495D51">
        <w:rPr>
          <w:b/>
          <w:color w:val="FF0000"/>
        </w:rPr>
        <w:t>’</w:t>
      </w:r>
      <w:r w:rsidR="00495D51" w:rsidRPr="00F32136">
        <w:rPr>
          <w:b/>
          <w:color w:val="FF0000"/>
        </w:rPr>
        <w:t>UNICEF]</w:t>
      </w:r>
      <w:r w:rsidR="00495D51" w:rsidRPr="00F32136">
        <w:rPr>
          <w:b/>
        </w:rPr>
        <w:t xml:space="preserve"> et d</w:t>
      </w:r>
      <w:r w:rsidR="00495D51">
        <w:rPr>
          <w:b/>
        </w:rPr>
        <w:t>’</w:t>
      </w:r>
      <w:r w:rsidR="00495D51" w:rsidRPr="00F32136">
        <w:rPr>
          <w:b/>
        </w:rPr>
        <w:t>autres organismes des Nations Unies aux fins de la mise en œuvre du Protocole facultatif.</w:t>
      </w:r>
    </w:p>
    <w:p w:rsidR="00495D51" w:rsidRPr="00640AB5" w:rsidRDefault="00495D51" w:rsidP="00495D51">
      <w:pPr>
        <w:pStyle w:val="HChG"/>
        <w:rPr>
          <w:lang w:val="fr-FR"/>
        </w:rPr>
      </w:pPr>
      <w:r>
        <w:rPr>
          <w:lang w:val="fr-FR"/>
        </w:rPr>
        <w:tab/>
        <w:t>VIII.</w:t>
      </w:r>
      <w:r>
        <w:rPr>
          <w:lang w:val="fr-FR"/>
        </w:rPr>
        <w:tab/>
      </w:r>
      <w:r w:rsidRPr="00640AB5">
        <w:rPr>
          <w:lang w:val="fr-FR"/>
        </w:rPr>
        <w:t xml:space="preserve">Ratification du Protocole facultatif établissant une procédure </w:t>
      </w:r>
      <w:r w:rsidRPr="00640AB5">
        <w:rPr>
          <w:lang w:val="fr-FR"/>
        </w:rPr>
        <w:br/>
        <w:t>de présentation de communications</w:t>
      </w:r>
    </w:p>
    <w:p w:rsidR="00495D51" w:rsidRPr="00F32136" w:rsidRDefault="00ED1E5D" w:rsidP="00ED1E5D">
      <w:pPr>
        <w:pStyle w:val="SingleTxtG"/>
        <w:rPr>
          <w:rFonts w:eastAsia="Times New Roman"/>
          <w:b/>
          <w:lang w:val="fr-FR"/>
        </w:rPr>
      </w:pPr>
      <w:r w:rsidRPr="00F32136">
        <w:rPr>
          <w:rFonts w:eastAsia="Times New Roman"/>
          <w:lang w:val="fr-FR"/>
        </w:rPr>
        <w:t>5.</w:t>
      </w:r>
      <w:r w:rsidRPr="00F32136">
        <w:rPr>
          <w:rFonts w:eastAsia="Times New Roman"/>
          <w:lang w:val="fr-FR"/>
        </w:rPr>
        <w:tab/>
      </w:r>
      <w:r w:rsidR="00495D51" w:rsidRPr="00F32136">
        <w:rPr>
          <w:rFonts w:eastAsia="Times New Roman"/>
          <w:b/>
          <w:lang w:val="fr-FR"/>
        </w:rPr>
        <w:t>Le Comité recommande à l</w:t>
      </w:r>
      <w:r w:rsidR="00495D51">
        <w:rPr>
          <w:rFonts w:eastAsia="Times New Roman"/>
          <w:b/>
          <w:lang w:val="fr-FR"/>
        </w:rPr>
        <w:t>’</w:t>
      </w:r>
      <w:r w:rsidR="00495D51" w:rsidRPr="00F32136">
        <w:rPr>
          <w:rFonts w:eastAsia="Times New Roman"/>
          <w:b/>
          <w:lang w:val="fr-FR"/>
        </w:rPr>
        <w:t xml:space="preserve">État partie de ratifier le Protocole facultatif établissant une procédure de présentation de communications, afin de renforcer encore le respect des droits </w:t>
      </w:r>
      <w:r w:rsidR="00495D51">
        <w:rPr>
          <w:rFonts w:eastAsia="Times New Roman"/>
          <w:b/>
          <w:lang w:val="fr-FR"/>
        </w:rPr>
        <w:t>de l’</w:t>
      </w:r>
      <w:r w:rsidR="00495D51" w:rsidRPr="00F32136">
        <w:rPr>
          <w:rFonts w:eastAsia="Times New Roman"/>
          <w:b/>
          <w:lang w:val="fr-FR"/>
        </w:rPr>
        <w:t>enfant.</w:t>
      </w:r>
    </w:p>
    <w:p w:rsidR="00495D51" w:rsidRPr="00175E59" w:rsidRDefault="00495D51" w:rsidP="00495D51">
      <w:pPr>
        <w:pStyle w:val="HChG"/>
        <w:rPr>
          <w:lang w:val="fr-FR"/>
        </w:rPr>
      </w:pPr>
      <w:r>
        <w:rPr>
          <w:rFonts w:eastAsia="Malgun Gothic"/>
          <w:lang w:val="fr-FR"/>
        </w:rPr>
        <w:tab/>
      </w:r>
      <w:r w:rsidRPr="00175E59">
        <w:rPr>
          <w:rFonts w:eastAsia="Malgun Gothic"/>
          <w:lang w:val="fr-FR"/>
        </w:rPr>
        <w:t>IX</w:t>
      </w:r>
      <w:r w:rsidRPr="00175E59">
        <w:rPr>
          <w:lang w:val="fr-FR"/>
        </w:rPr>
        <w:t>.</w:t>
      </w:r>
      <w:r w:rsidRPr="00175E59">
        <w:rPr>
          <w:lang w:val="fr-FR"/>
        </w:rPr>
        <w:tab/>
      </w:r>
      <w:r w:rsidRPr="00715E7B">
        <w:rPr>
          <w:lang w:val="fr-FR"/>
        </w:rPr>
        <w:t>Mise en œuvre et soumission de rapports</w:t>
      </w:r>
    </w:p>
    <w:p w:rsidR="00495D51" w:rsidRPr="00EB34AB" w:rsidRDefault="00495D51" w:rsidP="00495D51">
      <w:pPr>
        <w:pStyle w:val="H1G"/>
      </w:pPr>
      <w:r w:rsidRPr="00175E59">
        <w:rPr>
          <w:rFonts w:eastAsia="Times New Roman"/>
          <w:lang w:val="fr-FR"/>
        </w:rPr>
        <w:tab/>
        <w:t>A.</w:t>
      </w:r>
      <w:r w:rsidRPr="00175E59">
        <w:rPr>
          <w:rFonts w:eastAsia="Times New Roman"/>
          <w:lang w:val="fr-FR"/>
        </w:rPr>
        <w:tab/>
      </w:r>
      <w:r w:rsidRPr="00C70840">
        <w:rPr>
          <w:lang w:val="fr-FR"/>
        </w:rPr>
        <w:t>Suivi et diffusion</w:t>
      </w:r>
    </w:p>
    <w:p w:rsidR="00495D51" w:rsidRDefault="00ED1E5D" w:rsidP="00ED1E5D">
      <w:pPr>
        <w:pStyle w:val="SingleTxtG"/>
        <w:rPr>
          <w:rFonts w:eastAsia="Times New Roman"/>
          <w:b/>
          <w:bCs/>
          <w:lang w:val="fr-FR"/>
        </w:rPr>
      </w:pPr>
      <w:r>
        <w:rPr>
          <w:rFonts w:eastAsia="Times New Roman"/>
          <w:bCs/>
          <w:lang w:val="fr-FR"/>
        </w:rPr>
        <w:t>6.</w:t>
      </w:r>
      <w:r>
        <w:rPr>
          <w:rFonts w:eastAsia="Times New Roman"/>
          <w:bCs/>
          <w:lang w:val="fr-FR"/>
        </w:rPr>
        <w:tab/>
      </w:r>
      <w:r w:rsidR="00495D51" w:rsidRPr="00715E7B">
        <w:rPr>
          <w:rFonts w:eastAsia="Times New Roman"/>
          <w:b/>
          <w:bCs/>
          <w:lang w:val="fr-FR"/>
        </w:rPr>
        <w:t>Le Comité recommande à l</w:t>
      </w:r>
      <w:r w:rsidR="00495D51">
        <w:rPr>
          <w:rFonts w:eastAsia="Times New Roman"/>
          <w:b/>
          <w:bCs/>
          <w:lang w:val="fr-FR"/>
        </w:rPr>
        <w:t>’</w:t>
      </w:r>
      <w:r w:rsidR="00495D51" w:rsidRPr="00715E7B">
        <w:rPr>
          <w:rFonts w:eastAsia="Times New Roman"/>
          <w:b/>
          <w:bCs/>
          <w:lang w:val="fr-FR"/>
        </w:rPr>
        <w:t>État partie de prendre toutes les mesures voulues pour que les recommandations figurant dans les présentes observations finales soient pleinement mises en œuvre</w:t>
      </w:r>
      <w:r w:rsidR="00495D51">
        <w:rPr>
          <w:rFonts w:eastAsia="Times New Roman"/>
          <w:b/>
          <w:bCs/>
          <w:lang w:val="fr-FR"/>
        </w:rPr>
        <w:t xml:space="preserve">, et notamment qu’elles soient transmises à </w:t>
      </w:r>
      <w:r w:rsidR="00495D51" w:rsidRPr="0089658D">
        <w:rPr>
          <w:rFonts w:eastAsia="Times New Roman"/>
          <w:b/>
          <w:bCs/>
          <w:color w:val="FF0000"/>
          <w:lang w:val="fr-FR"/>
        </w:rPr>
        <w:t xml:space="preserve">[entités] </w:t>
      </w:r>
      <w:r w:rsidR="00495D51">
        <w:rPr>
          <w:rFonts w:eastAsia="Times New Roman"/>
          <w:b/>
          <w:bCs/>
          <w:lang w:val="fr-FR"/>
        </w:rPr>
        <w:t>pour examen et suite à donner.</w:t>
      </w:r>
    </w:p>
    <w:p w:rsidR="00495D51" w:rsidRPr="00EB34AB" w:rsidRDefault="00ED1E5D" w:rsidP="00ED1E5D">
      <w:pPr>
        <w:pStyle w:val="SingleTxtG"/>
        <w:rPr>
          <w:b/>
          <w:lang w:val="fr-FR" w:eastAsia="ja-JP"/>
        </w:rPr>
      </w:pPr>
      <w:r w:rsidRPr="00EB34AB">
        <w:rPr>
          <w:lang w:val="fr-FR" w:eastAsia="ja-JP"/>
        </w:rPr>
        <w:t>7.</w:t>
      </w:r>
      <w:r w:rsidRPr="00EB34AB">
        <w:rPr>
          <w:lang w:val="fr-FR" w:eastAsia="ja-JP"/>
        </w:rPr>
        <w:tab/>
      </w:r>
      <w:r w:rsidR="00495D51" w:rsidRPr="00EB34AB">
        <w:rPr>
          <w:b/>
          <w:lang w:val="fr-FR" w:eastAsia="ja-JP"/>
        </w:rPr>
        <w:t xml:space="preserve">Le Comité recommande que le rapport et les réponses écrites à la liste de points soumis par l’État partie et les présentes observations finales soient largement diffusés, notamment sur Internet, auprès </w:t>
      </w:r>
      <w:r w:rsidR="00495D51" w:rsidRPr="00EB34AB">
        <w:rPr>
          <w:b/>
          <w:highlight w:val="yellow"/>
          <w:lang w:val="fr-FR" w:eastAsia="ja-JP"/>
        </w:rPr>
        <w:t>[la liste peut varier]</w:t>
      </w:r>
      <w:r w:rsidR="00495D51" w:rsidRPr="00EB34AB">
        <w:rPr>
          <w:b/>
          <w:lang w:val="fr-FR" w:eastAsia="ja-JP"/>
        </w:rPr>
        <w:t xml:space="preserve"> du grand public, des organisations de la société civile, des groupes de jeunes, des groupes professionnels et des enfants, afin de susciter un débat et une prise de conscience concernant le Protocole facultatif, son application et son suivi.</w:t>
      </w:r>
    </w:p>
    <w:p w:rsidR="00495D51" w:rsidRPr="00175E59" w:rsidRDefault="00495D51" w:rsidP="00495D51">
      <w:pPr>
        <w:pStyle w:val="H1G"/>
        <w:rPr>
          <w:lang w:val="fr-FR" w:eastAsia="zh-CN"/>
        </w:rPr>
      </w:pPr>
      <w:r>
        <w:rPr>
          <w:lang w:val="fr-FR" w:eastAsia="zh-CN"/>
        </w:rPr>
        <w:tab/>
      </w:r>
      <w:r w:rsidRPr="00175E59">
        <w:rPr>
          <w:lang w:val="fr-FR" w:eastAsia="zh-CN"/>
        </w:rPr>
        <w:t>B.</w:t>
      </w:r>
      <w:r w:rsidRPr="00175E59">
        <w:rPr>
          <w:lang w:val="fr-FR" w:eastAsia="zh-CN"/>
        </w:rPr>
        <w:tab/>
      </w:r>
      <w:r>
        <w:rPr>
          <w:lang w:val="fr-FR" w:eastAsia="zh-CN"/>
        </w:rPr>
        <w:t>Prochain rapport périodique</w:t>
      </w:r>
    </w:p>
    <w:p w:rsidR="00495D51" w:rsidRPr="008F01C1" w:rsidRDefault="00ED1E5D" w:rsidP="00ED1E5D">
      <w:pPr>
        <w:pStyle w:val="SingleTxtG"/>
      </w:pPr>
      <w:r w:rsidRPr="008F01C1">
        <w:t>8.</w:t>
      </w:r>
      <w:r w:rsidRPr="008F01C1">
        <w:tab/>
      </w:r>
      <w:r w:rsidR="00495D51" w:rsidRPr="009A1B26">
        <w:rPr>
          <w:rFonts w:eastAsia="Times New Roman"/>
          <w:b/>
          <w:bCs/>
          <w:lang w:val="fr-FR"/>
        </w:rPr>
        <w:t>Conformément au paragraphe</w:t>
      </w:r>
      <w:r w:rsidR="00A94FE2">
        <w:rPr>
          <w:rFonts w:eastAsia="Times New Roman"/>
          <w:b/>
          <w:bCs/>
          <w:lang w:val="fr-FR"/>
        </w:rPr>
        <w:t xml:space="preserve"> </w:t>
      </w:r>
      <w:r w:rsidR="00495D51" w:rsidRPr="009A1B26">
        <w:rPr>
          <w:rFonts w:eastAsia="Times New Roman"/>
          <w:b/>
          <w:bCs/>
          <w:lang w:val="fr-FR"/>
        </w:rPr>
        <w:t>2 de l</w:t>
      </w:r>
      <w:r w:rsidR="00495D51">
        <w:rPr>
          <w:rFonts w:eastAsia="Times New Roman"/>
          <w:b/>
          <w:bCs/>
          <w:lang w:val="fr-FR"/>
        </w:rPr>
        <w:t>’</w:t>
      </w:r>
      <w:r w:rsidR="00495D51" w:rsidRPr="009A1B26">
        <w:rPr>
          <w:rFonts w:eastAsia="Times New Roman"/>
          <w:b/>
          <w:bCs/>
          <w:lang w:val="fr-FR"/>
        </w:rPr>
        <w:t>article</w:t>
      </w:r>
      <w:r w:rsidR="00A94FE2">
        <w:rPr>
          <w:rFonts w:eastAsia="Times New Roman"/>
          <w:b/>
          <w:bCs/>
          <w:lang w:val="fr-FR"/>
        </w:rPr>
        <w:t xml:space="preserve"> </w:t>
      </w:r>
      <w:r w:rsidR="00495D51">
        <w:rPr>
          <w:rFonts w:eastAsia="Times New Roman"/>
          <w:b/>
          <w:bCs/>
          <w:lang w:val="fr-FR"/>
        </w:rPr>
        <w:t>8</w:t>
      </w:r>
      <w:r w:rsidR="00495D51" w:rsidRPr="009A1B26">
        <w:rPr>
          <w:rFonts w:eastAsia="Times New Roman"/>
          <w:b/>
          <w:bCs/>
          <w:lang w:val="fr-FR"/>
        </w:rPr>
        <w:t xml:space="preserve"> du Protocole facultatif, le Comité prie l</w:t>
      </w:r>
      <w:r w:rsidR="00495D51">
        <w:rPr>
          <w:rFonts w:eastAsia="Times New Roman"/>
          <w:b/>
          <w:bCs/>
          <w:lang w:val="fr-FR"/>
        </w:rPr>
        <w:t>’</w:t>
      </w:r>
      <w:r w:rsidR="00495D51" w:rsidRPr="009A1B26">
        <w:rPr>
          <w:rFonts w:eastAsia="Times New Roman"/>
          <w:b/>
          <w:bCs/>
          <w:lang w:val="fr-FR"/>
        </w:rPr>
        <w:t xml:space="preserve">État partie de faire figurer des informations complémentaires sur la mise en œuvre du Protocole facultatif et </w:t>
      </w:r>
      <w:r w:rsidR="00495D51">
        <w:rPr>
          <w:rFonts w:eastAsia="Times New Roman"/>
          <w:b/>
          <w:bCs/>
          <w:lang w:val="fr-FR"/>
        </w:rPr>
        <w:t>sur la suite donnée aux</w:t>
      </w:r>
      <w:r w:rsidR="00495D51" w:rsidRPr="009A1B26">
        <w:rPr>
          <w:rFonts w:eastAsia="Times New Roman"/>
          <w:b/>
          <w:bCs/>
          <w:lang w:val="fr-FR"/>
        </w:rPr>
        <w:t xml:space="preserve"> présentes observations finales dans le prochain rapport périodique qu</w:t>
      </w:r>
      <w:r w:rsidR="00495D51">
        <w:rPr>
          <w:rFonts w:eastAsia="Times New Roman"/>
          <w:b/>
          <w:bCs/>
          <w:lang w:val="fr-FR"/>
        </w:rPr>
        <w:t>’</w:t>
      </w:r>
      <w:r w:rsidR="00495D51" w:rsidRPr="009A1B26">
        <w:rPr>
          <w:rFonts w:eastAsia="Times New Roman"/>
          <w:b/>
          <w:bCs/>
          <w:lang w:val="fr-FR"/>
        </w:rPr>
        <w:t>il soumettra en application de l</w:t>
      </w:r>
      <w:r w:rsidR="00495D51">
        <w:rPr>
          <w:rFonts w:eastAsia="Times New Roman"/>
          <w:b/>
          <w:bCs/>
          <w:lang w:val="fr-FR"/>
        </w:rPr>
        <w:t>’</w:t>
      </w:r>
      <w:r w:rsidR="00495D51" w:rsidRPr="009A1B26">
        <w:rPr>
          <w:rFonts w:eastAsia="Times New Roman"/>
          <w:b/>
          <w:bCs/>
          <w:lang w:val="fr-FR"/>
        </w:rPr>
        <w:t>article</w:t>
      </w:r>
      <w:r w:rsidR="00A94FE2">
        <w:rPr>
          <w:rFonts w:eastAsia="Times New Roman"/>
          <w:b/>
          <w:bCs/>
          <w:lang w:val="fr-FR"/>
        </w:rPr>
        <w:t xml:space="preserve"> </w:t>
      </w:r>
      <w:r w:rsidR="00495D51" w:rsidRPr="009A1B26">
        <w:rPr>
          <w:rFonts w:eastAsia="Times New Roman"/>
          <w:b/>
          <w:bCs/>
          <w:lang w:val="fr-FR"/>
        </w:rPr>
        <w:t>44 de la Convention.</w:t>
      </w:r>
    </w:p>
    <w:p w:rsidR="000C1293" w:rsidRPr="00495D51" w:rsidRDefault="00495D51" w:rsidP="00495D51">
      <w:pPr>
        <w:pStyle w:val="SingleTxtG"/>
        <w:spacing w:before="240" w:after="0"/>
        <w:jc w:val="center"/>
        <w:rPr>
          <w:u w:val="single"/>
        </w:rPr>
      </w:pPr>
      <w:r>
        <w:rPr>
          <w:u w:val="single"/>
        </w:rPr>
        <w:tab/>
      </w:r>
      <w:r>
        <w:rPr>
          <w:u w:val="single"/>
        </w:rPr>
        <w:tab/>
      </w:r>
      <w:r>
        <w:rPr>
          <w:u w:val="single"/>
        </w:rPr>
        <w:tab/>
      </w:r>
    </w:p>
    <w:sectPr w:rsidR="000C1293" w:rsidRPr="00495D51"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70196D">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BD3BE9"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94FE2">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D1E5D">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495D51" w:rsidRPr="003A5104" w:rsidRDefault="00495D51" w:rsidP="00495D51">
      <w:pPr>
        <w:pStyle w:val="Textonotapie"/>
      </w:pPr>
      <w:r>
        <w:tab/>
      </w:r>
      <w:r w:rsidRPr="003A5104">
        <w:rPr>
          <w:sz w:val="20"/>
        </w:rPr>
        <w:t>*</w:t>
      </w:r>
      <w:r>
        <w:rPr>
          <w:sz w:val="20"/>
        </w:rPr>
        <w:tab/>
      </w:r>
      <w:r>
        <w:t>Adoptées par le Comité à sa</w:t>
      </w:r>
      <w:r w:rsidRPr="001B61CE">
        <w:t xml:space="preserve"> </w:t>
      </w:r>
      <w:r w:rsidRPr="00EB42AF">
        <w:rPr>
          <w:color w:val="FF0000"/>
        </w:rPr>
        <w:t>[</w:t>
      </w:r>
      <w:r>
        <w:rPr>
          <w:color w:val="FF0000"/>
        </w:rPr>
        <w:t>énième</w:t>
      </w:r>
      <w:r w:rsidRPr="00EB42AF">
        <w:rPr>
          <w:color w:val="FF0000"/>
        </w:rPr>
        <w:t>]</w:t>
      </w:r>
      <w:r w:rsidRPr="001B61CE">
        <w:t xml:space="preserve"> session (</w:t>
      </w:r>
      <w:r>
        <w:rPr>
          <w:color w:val="FF0000"/>
        </w:rPr>
        <w:t>dates</w:t>
      </w:r>
      <w:r w:rsidRPr="001B61C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BD3BE9">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BD3BE9"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1D86EB6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542895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49A6F1F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3" w15:restartNumberingAfterBreak="0">
    <w:nsid w:val="72BF4FDB"/>
    <w:multiLevelType w:val="hybridMultilevel"/>
    <w:tmpl w:val="AA1EAF54"/>
    <w:lvl w:ilvl="0" w:tplc="B5A40774">
      <w:start w:val="1"/>
      <w:numFmt w:val="decimal"/>
      <w:lvlText w:val="%1."/>
      <w:lvlJc w:val="left"/>
      <w:pPr>
        <w:ind w:left="1854" w:hanging="360"/>
      </w:pPr>
      <w:rPr>
        <w:b w:val="0"/>
        <w:color w:val="auto"/>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D1AD0"/>
    <w:rsid w:val="003F1369"/>
    <w:rsid w:val="0041336D"/>
    <w:rsid w:val="00437041"/>
    <w:rsid w:val="00446FE5"/>
    <w:rsid w:val="00452396"/>
    <w:rsid w:val="00475149"/>
    <w:rsid w:val="00484F44"/>
    <w:rsid w:val="00494BBC"/>
    <w:rsid w:val="00495D51"/>
    <w:rsid w:val="005505B7"/>
    <w:rsid w:val="00573BE5"/>
    <w:rsid w:val="00582D63"/>
    <w:rsid w:val="00586ED3"/>
    <w:rsid w:val="00596AA9"/>
    <w:rsid w:val="005B2412"/>
    <w:rsid w:val="005B6BC9"/>
    <w:rsid w:val="005E2B17"/>
    <w:rsid w:val="006056E0"/>
    <w:rsid w:val="00613A58"/>
    <w:rsid w:val="006910CE"/>
    <w:rsid w:val="006B78EE"/>
    <w:rsid w:val="006D44E0"/>
    <w:rsid w:val="0070196D"/>
    <w:rsid w:val="00706E82"/>
    <w:rsid w:val="0071601D"/>
    <w:rsid w:val="00766CEC"/>
    <w:rsid w:val="0079059A"/>
    <w:rsid w:val="007A62E6"/>
    <w:rsid w:val="007B38F3"/>
    <w:rsid w:val="0080684C"/>
    <w:rsid w:val="00815502"/>
    <w:rsid w:val="00824D57"/>
    <w:rsid w:val="00843C56"/>
    <w:rsid w:val="00867D17"/>
    <w:rsid w:val="00871C75"/>
    <w:rsid w:val="008776DC"/>
    <w:rsid w:val="0088220F"/>
    <w:rsid w:val="008A0E26"/>
    <w:rsid w:val="008C6C1B"/>
    <w:rsid w:val="008C7952"/>
    <w:rsid w:val="008F5D35"/>
    <w:rsid w:val="00957790"/>
    <w:rsid w:val="009705C8"/>
    <w:rsid w:val="00981901"/>
    <w:rsid w:val="009E06AD"/>
    <w:rsid w:val="009F65C5"/>
    <w:rsid w:val="00A41291"/>
    <w:rsid w:val="00A44C54"/>
    <w:rsid w:val="00A94FE2"/>
    <w:rsid w:val="00AA69DF"/>
    <w:rsid w:val="00AC3823"/>
    <w:rsid w:val="00AC408F"/>
    <w:rsid w:val="00AC7C7A"/>
    <w:rsid w:val="00AE2A62"/>
    <w:rsid w:val="00AE323C"/>
    <w:rsid w:val="00B00181"/>
    <w:rsid w:val="00B33DFE"/>
    <w:rsid w:val="00B37B81"/>
    <w:rsid w:val="00B43C66"/>
    <w:rsid w:val="00B765F7"/>
    <w:rsid w:val="00B80BD3"/>
    <w:rsid w:val="00BA0CA9"/>
    <w:rsid w:val="00BC4CFE"/>
    <w:rsid w:val="00BD3BE9"/>
    <w:rsid w:val="00BE4745"/>
    <w:rsid w:val="00BF3C2C"/>
    <w:rsid w:val="00C02897"/>
    <w:rsid w:val="00C02B10"/>
    <w:rsid w:val="00C04DBC"/>
    <w:rsid w:val="00C454D2"/>
    <w:rsid w:val="00C45FF5"/>
    <w:rsid w:val="00C54ED5"/>
    <w:rsid w:val="00C71AAB"/>
    <w:rsid w:val="00CA3912"/>
    <w:rsid w:val="00CC2887"/>
    <w:rsid w:val="00D00DEE"/>
    <w:rsid w:val="00D02F73"/>
    <w:rsid w:val="00D3439C"/>
    <w:rsid w:val="00DA21C9"/>
    <w:rsid w:val="00DA22F4"/>
    <w:rsid w:val="00DA7434"/>
    <w:rsid w:val="00DB1831"/>
    <w:rsid w:val="00DD3BFD"/>
    <w:rsid w:val="00DF0775"/>
    <w:rsid w:val="00DF6678"/>
    <w:rsid w:val="00E018E1"/>
    <w:rsid w:val="00E0623C"/>
    <w:rsid w:val="00E22CF2"/>
    <w:rsid w:val="00E506F1"/>
    <w:rsid w:val="00E52D9F"/>
    <w:rsid w:val="00EA0791"/>
    <w:rsid w:val="00EA4D06"/>
    <w:rsid w:val="00ED1E5D"/>
    <w:rsid w:val="00F164B0"/>
    <w:rsid w:val="00F43810"/>
    <w:rsid w:val="00F660DF"/>
    <w:rsid w:val="00F80094"/>
    <w:rsid w:val="00F95C08"/>
    <w:rsid w:val="00FA3A9F"/>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F5"/>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C45FF5"/>
    <w:pPr>
      <w:keepNext/>
      <w:keepLines/>
      <w:spacing w:after="0" w:line="240" w:lineRule="auto"/>
      <w:ind w:right="0"/>
      <w:jc w:val="left"/>
      <w:outlineLvl w:val="0"/>
    </w:pPr>
  </w:style>
  <w:style w:type="paragraph" w:styleId="Ttulo2">
    <w:name w:val="heading 2"/>
    <w:basedOn w:val="Normal"/>
    <w:next w:val="Normal"/>
    <w:link w:val="Ttulo2Car"/>
    <w:semiHidden/>
    <w:qFormat/>
    <w:rsid w:val="00C45FF5"/>
    <w:pPr>
      <w:outlineLvl w:val="1"/>
    </w:pPr>
  </w:style>
  <w:style w:type="paragraph" w:styleId="Ttulo3">
    <w:name w:val="heading 3"/>
    <w:basedOn w:val="Normal"/>
    <w:next w:val="Normal"/>
    <w:link w:val="Ttulo3Car"/>
    <w:semiHidden/>
    <w:qFormat/>
    <w:rsid w:val="00C45FF5"/>
    <w:pPr>
      <w:outlineLvl w:val="2"/>
    </w:pPr>
  </w:style>
  <w:style w:type="paragraph" w:styleId="Ttulo4">
    <w:name w:val="heading 4"/>
    <w:basedOn w:val="Normal"/>
    <w:next w:val="Normal"/>
    <w:link w:val="Ttulo4Car"/>
    <w:semiHidden/>
    <w:qFormat/>
    <w:rsid w:val="00C45FF5"/>
    <w:pPr>
      <w:outlineLvl w:val="3"/>
    </w:pPr>
  </w:style>
  <w:style w:type="paragraph" w:styleId="Ttulo5">
    <w:name w:val="heading 5"/>
    <w:basedOn w:val="Normal"/>
    <w:next w:val="Normal"/>
    <w:link w:val="Ttulo5Car"/>
    <w:semiHidden/>
    <w:qFormat/>
    <w:rsid w:val="00C45FF5"/>
    <w:pPr>
      <w:outlineLvl w:val="4"/>
    </w:pPr>
  </w:style>
  <w:style w:type="paragraph" w:styleId="Ttulo6">
    <w:name w:val="heading 6"/>
    <w:basedOn w:val="Normal"/>
    <w:next w:val="Normal"/>
    <w:link w:val="Ttulo6Car"/>
    <w:semiHidden/>
    <w:qFormat/>
    <w:rsid w:val="00C45FF5"/>
    <w:pPr>
      <w:outlineLvl w:val="5"/>
    </w:pPr>
  </w:style>
  <w:style w:type="paragraph" w:styleId="Ttulo7">
    <w:name w:val="heading 7"/>
    <w:basedOn w:val="Normal"/>
    <w:next w:val="Normal"/>
    <w:link w:val="Ttulo7Car"/>
    <w:semiHidden/>
    <w:qFormat/>
    <w:rsid w:val="00C45FF5"/>
    <w:pPr>
      <w:outlineLvl w:val="6"/>
    </w:pPr>
  </w:style>
  <w:style w:type="paragraph" w:styleId="Ttulo8">
    <w:name w:val="heading 8"/>
    <w:basedOn w:val="Normal"/>
    <w:next w:val="Normal"/>
    <w:link w:val="Ttulo8Car"/>
    <w:semiHidden/>
    <w:qFormat/>
    <w:rsid w:val="00C45FF5"/>
    <w:pPr>
      <w:outlineLvl w:val="7"/>
    </w:pPr>
  </w:style>
  <w:style w:type="paragraph" w:styleId="Ttulo9">
    <w:name w:val="heading 9"/>
    <w:basedOn w:val="Normal"/>
    <w:next w:val="Normal"/>
    <w:link w:val="Ttulo9Car"/>
    <w:semiHidden/>
    <w:qFormat/>
    <w:rsid w:val="00C45FF5"/>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C45FF5"/>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C45FF5"/>
    <w:rPr>
      <w:rFonts w:ascii="Times New Roman" w:hAnsi="Times New Roman" w:cs="Times New Roman"/>
      <w:b/>
      <w:sz w:val="18"/>
      <w:szCs w:val="20"/>
    </w:rPr>
  </w:style>
  <w:style w:type="paragraph" w:styleId="Piedepgina">
    <w:name w:val="footer"/>
    <w:aliases w:val="3_G"/>
    <w:basedOn w:val="Normal"/>
    <w:next w:val="Normal"/>
    <w:link w:val="PiedepginaCar"/>
    <w:qFormat/>
    <w:rsid w:val="00C45FF5"/>
    <w:pPr>
      <w:spacing w:line="240" w:lineRule="auto"/>
    </w:pPr>
    <w:rPr>
      <w:sz w:val="16"/>
    </w:rPr>
  </w:style>
  <w:style w:type="character" w:customStyle="1" w:styleId="PiedepginaCar">
    <w:name w:val="Pie de página Car"/>
    <w:aliases w:val="3_G Car"/>
    <w:basedOn w:val="Fuentedeprrafopredeter"/>
    <w:link w:val="Piedepgina"/>
    <w:rsid w:val="00C45FF5"/>
    <w:rPr>
      <w:rFonts w:ascii="Times New Roman" w:hAnsi="Times New Roman" w:cs="Times New Roman"/>
      <w:sz w:val="16"/>
      <w:szCs w:val="20"/>
    </w:rPr>
  </w:style>
  <w:style w:type="paragraph" w:customStyle="1" w:styleId="HMG">
    <w:name w:val="_ H __M_G"/>
    <w:basedOn w:val="Normal"/>
    <w:next w:val="Normal"/>
    <w:qFormat/>
    <w:rsid w:val="00C45FF5"/>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45FF5"/>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C45FF5"/>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45FF5"/>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45FF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45FF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C45FF5"/>
    <w:pPr>
      <w:spacing w:after="120"/>
      <w:ind w:left="1134" w:right="1134"/>
      <w:jc w:val="both"/>
    </w:pPr>
  </w:style>
  <w:style w:type="paragraph" w:customStyle="1" w:styleId="SLG">
    <w:name w:val="__S_L_G"/>
    <w:basedOn w:val="Normal"/>
    <w:next w:val="Normal"/>
    <w:rsid w:val="00C45FF5"/>
    <w:pPr>
      <w:keepNext/>
      <w:keepLines/>
      <w:spacing w:before="240" w:after="240" w:line="580" w:lineRule="exact"/>
      <w:ind w:left="1134" w:right="1134"/>
    </w:pPr>
    <w:rPr>
      <w:b/>
      <w:sz w:val="56"/>
    </w:rPr>
  </w:style>
  <w:style w:type="paragraph" w:customStyle="1" w:styleId="SMG">
    <w:name w:val="__S_M_G"/>
    <w:basedOn w:val="Normal"/>
    <w:next w:val="Normal"/>
    <w:rsid w:val="00C45FF5"/>
    <w:pPr>
      <w:keepNext/>
      <w:keepLines/>
      <w:spacing w:before="240" w:after="240" w:line="420" w:lineRule="exact"/>
      <w:ind w:left="1134" w:right="1134"/>
    </w:pPr>
    <w:rPr>
      <w:b/>
      <w:sz w:val="40"/>
    </w:rPr>
  </w:style>
  <w:style w:type="paragraph" w:customStyle="1" w:styleId="SSG">
    <w:name w:val="__S_S_G"/>
    <w:basedOn w:val="Normal"/>
    <w:next w:val="Normal"/>
    <w:rsid w:val="00C45FF5"/>
    <w:pPr>
      <w:keepNext/>
      <w:keepLines/>
      <w:spacing w:before="240" w:after="240" w:line="300" w:lineRule="exact"/>
      <w:ind w:left="1134" w:right="1134"/>
    </w:pPr>
    <w:rPr>
      <w:b/>
      <w:sz w:val="28"/>
    </w:rPr>
  </w:style>
  <w:style w:type="paragraph" w:customStyle="1" w:styleId="XLargeG">
    <w:name w:val="__XLarge_G"/>
    <w:basedOn w:val="Normal"/>
    <w:next w:val="Normal"/>
    <w:rsid w:val="00C45FF5"/>
    <w:pPr>
      <w:keepNext/>
      <w:keepLines/>
      <w:spacing w:before="240" w:after="240" w:line="420" w:lineRule="exact"/>
      <w:ind w:left="1134" w:right="1134"/>
    </w:pPr>
    <w:rPr>
      <w:b/>
      <w:sz w:val="40"/>
    </w:rPr>
  </w:style>
  <w:style w:type="paragraph" w:customStyle="1" w:styleId="Bullet1G">
    <w:name w:val="_Bullet 1_G"/>
    <w:basedOn w:val="Normal"/>
    <w:qFormat/>
    <w:rsid w:val="00C45FF5"/>
    <w:pPr>
      <w:numPr>
        <w:numId w:val="20"/>
      </w:numPr>
      <w:spacing w:after="120"/>
      <w:ind w:right="1134"/>
      <w:jc w:val="both"/>
    </w:pPr>
  </w:style>
  <w:style w:type="paragraph" w:customStyle="1" w:styleId="Bullet2G">
    <w:name w:val="_Bullet 2_G"/>
    <w:basedOn w:val="Normal"/>
    <w:qFormat/>
    <w:rsid w:val="00C45FF5"/>
    <w:pPr>
      <w:numPr>
        <w:numId w:val="21"/>
      </w:numPr>
      <w:spacing w:after="120"/>
      <w:ind w:right="1134"/>
      <w:jc w:val="both"/>
    </w:pPr>
  </w:style>
  <w:style w:type="paragraph" w:customStyle="1" w:styleId="ParNoG">
    <w:name w:val="_ParNo_G"/>
    <w:basedOn w:val="Normal"/>
    <w:qFormat/>
    <w:rsid w:val="00C45FF5"/>
    <w:pPr>
      <w:numPr>
        <w:numId w:val="22"/>
      </w:numPr>
      <w:tabs>
        <w:tab w:val="clear" w:pos="1701"/>
      </w:tabs>
      <w:spacing w:after="120"/>
      <w:ind w:right="1134"/>
      <w:jc w:val="both"/>
    </w:pPr>
  </w:style>
  <w:style w:type="character" w:styleId="Refdenotaalpie">
    <w:name w:val="footnote reference"/>
    <w:aliases w:val="4_G"/>
    <w:basedOn w:val="Fuentedeprrafopredeter"/>
    <w:qFormat/>
    <w:rsid w:val="00C45FF5"/>
    <w:rPr>
      <w:rFonts w:ascii="Times New Roman" w:hAnsi="Times New Roman"/>
      <w:sz w:val="18"/>
      <w:vertAlign w:val="superscript"/>
      <w:lang w:val="fr-CH"/>
    </w:rPr>
  </w:style>
  <w:style w:type="character" w:styleId="Refdenotaalfinal">
    <w:name w:val="endnote reference"/>
    <w:aliases w:val="1_G"/>
    <w:basedOn w:val="Refdenotaalpie"/>
    <w:qFormat/>
    <w:rsid w:val="00C45FF5"/>
    <w:rPr>
      <w:rFonts w:ascii="Times New Roman" w:hAnsi="Times New Roman"/>
      <w:sz w:val="18"/>
      <w:vertAlign w:val="superscript"/>
      <w:lang w:val="fr-CH"/>
    </w:rPr>
  </w:style>
  <w:style w:type="table" w:styleId="Tablaconcuadrcula">
    <w:name w:val="Table Grid"/>
    <w:basedOn w:val="Tablanormal"/>
    <w:rsid w:val="00C45FF5"/>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C45FF5"/>
    <w:rPr>
      <w:color w:val="0000FF"/>
      <w:u w:val="none"/>
    </w:rPr>
  </w:style>
  <w:style w:type="character" w:styleId="Hipervnculovisitado">
    <w:name w:val="FollowedHyperlink"/>
    <w:basedOn w:val="Fuentedeprrafopredeter"/>
    <w:unhideWhenUsed/>
    <w:rsid w:val="00C45FF5"/>
    <w:rPr>
      <w:color w:val="0000FF"/>
      <w:u w:val="none"/>
    </w:rPr>
  </w:style>
  <w:style w:type="paragraph" w:styleId="Textonotapie">
    <w:name w:val="footnote text"/>
    <w:aliases w:val="5_G"/>
    <w:basedOn w:val="Normal"/>
    <w:link w:val="TextonotapieCar"/>
    <w:qFormat/>
    <w:rsid w:val="00C45FF5"/>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C45FF5"/>
    <w:rPr>
      <w:rFonts w:ascii="Times New Roman" w:hAnsi="Times New Roman" w:cs="Times New Roman"/>
      <w:sz w:val="18"/>
      <w:szCs w:val="20"/>
    </w:rPr>
  </w:style>
  <w:style w:type="paragraph" w:styleId="Textonotaalfinal">
    <w:name w:val="endnote text"/>
    <w:aliases w:val="2_G"/>
    <w:basedOn w:val="Textonotapie"/>
    <w:link w:val="TextonotaalfinalCar"/>
    <w:qFormat/>
    <w:rsid w:val="00C45FF5"/>
  </w:style>
  <w:style w:type="character" w:customStyle="1" w:styleId="TextonotaalfinalCar">
    <w:name w:val="Texto nota al final Car"/>
    <w:aliases w:val="2_G Car"/>
    <w:basedOn w:val="Fuentedeprrafopredeter"/>
    <w:link w:val="Textonotaalfinal"/>
    <w:rsid w:val="00C45FF5"/>
    <w:rPr>
      <w:rFonts w:ascii="Times New Roman" w:hAnsi="Times New Roman" w:cs="Times New Roman"/>
      <w:sz w:val="18"/>
      <w:szCs w:val="20"/>
    </w:rPr>
  </w:style>
  <w:style w:type="character" w:styleId="Nmerodepgina">
    <w:name w:val="page number"/>
    <w:aliases w:val="7_G"/>
    <w:basedOn w:val="Fuentedeprrafopredeter"/>
    <w:qFormat/>
    <w:rsid w:val="00C45FF5"/>
    <w:rPr>
      <w:rFonts w:ascii="Times New Roman" w:hAnsi="Times New Roman"/>
      <w:b/>
      <w:sz w:val="18"/>
      <w:lang w:val="fr-CH"/>
    </w:rPr>
  </w:style>
  <w:style w:type="character" w:customStyle="1" w:styleId="Ttulo1Car">
    <w:name w:val="Título 1 Car"/>
    <w:aliases w:val="Table_G Car"/>
    <w:basedOn w:val="Fuentedeprrafopredeter"/>
    <w:link w:val="Ttulo1"/>
    <w:rsid w:val="00C45FF5"/>
    <w:rPr>
      <w:rFonts w:ascii="Times New Roman" w:hAnsi="Times New Roman" w:cs="Times New Roman"/>
      <w:sz w:val="20"/>
      <w:szCs w:val="20"/>
    </w:rPr>
  </w:style>
  <w:style w:type="character" w:customStyle="1" w:styleId="Ttulo2Car">
    <w:name w:val="Título 2 Car"/>
    <w:basedOn w:val="Fuentedeprrafopredeter"/>
    <w:link w:val="Ttulo2"/>
    <w:semiHidden/>
    <w:rsid w:val="00C45FF5"/>
    <w:rPr>
      <w:rFonts w:ascii="Times New Roman" w:hAnsi="Times New Roman" w:cs="Times New Roman"/>
      <w:sz w:val="20"/>
      <w:szCs w:val="20"/>
    </w:rPr>
  </w:style>
  <w:style w:type="character" w:customStyle="1" w:styleId="Ttulo3Car">
    <w:name w:val="Título 3 Car"/>
    <w:basedOn w:val="Fuentedeprrafopredeter"/>
    <w:link w:val="Ttulo3"/>
    <w:semiHidden/>
    <w:rsid w:val="00C45FF5"/>
    <w:rPr>
      <w:rFonts w:ascii="Times New Roman" w:hAnsi="Times New Roman" w:cs="Times New Roman"/>
      <w:sz w:val="20"/>
      <w:szCs w:val="20"/>
    </w:rPr>
  </w:style>
  <w:style w:type="character" w:customStyle="1" w:styleId="Ttulo4Car">
    <w:name w:val="Título 4 Car"/>
    <w:basedOn w:val="Fuentedeprrafopredeter"/>
    <w:link w:val="Ttulo4"/>
    <w:semiHidden/>
    <w:rsid w:val="00C45FF5"/>
    <w:rPr>
      <w:rFonts w:ascii="Times New Roman" w:hAnsi="Times New Roman" w:cs="Times New Roman"/>
      <w:sz w:val="20"/>
      <w:szCs w:val="20"/>
    </w:rPr>
  </w:style>
  <w:style w:type="character" w:customStyle="1" w:styleId="Ttulo5Car">
    <w:name w:val="Título 5 Car"/>
    <w:basedOn w:val="Fuentedeprrafopredeter"/>
    <w:link w:val="Ttulo5"/>
    <w:semiHidden/>
    <w:rsid w:val="00C45FF5"/>
    <w:rPr>
      <w:rFonts w:ascii="Times New Roman" w:hAnsi="Times New Roman" w:cs="Times New Roman"/>
      <w:sz w:val="20"/>
      <w:szCs w:val="20"/>
    </w:rPr>
  </w:style>
  <w:style w:type="character" w:customStyle="1" w:styleId="Ttulo6Car">
    <w:name w:val="Título 6 Car"/>
    <w:basedOn w:val="Fuentedeprrafopredeter"/>
    <w:link w:val="Ttulo6"/>
    <w:semiHidden/>
    <w:rsid w:val="00C45FF5"/>
    <w:rPr>
      <w:rFonts w:ascii="Times New Roman" w:hAnsi="Times New Roman" w:cs="Times New Roman"/>
      <w:sz w:val="20"/>
      <w:szCs w:val="20"/>
    </w:rPr>
  </w:style>
  <w:style w:type="character" w:customStyle="1" w:styleId="Ttulo7Car">
    <w:name w:val="Título 7 Car"/>
    <w:basedOn w:val="Fuentedeprrafopredeter"/>
    <w:link w:val="Ttulo7"/>
    <w:semiHidden/>
    <w:rsid w:val="00C45FF5"/>
    <w:rPr>
      <w:rFonts w:ascii="Times New Roman" w:hAnsi="Times New Roman" w:cs="Times New Roman"/>
      <w:sz w:val="20"/>
      <w:szCs w:val="20"/>
    </w:rPr>
  </w:style>
  <w:style w:type="character" w:customStyle="1" w:styleId="Ttulo8Car">
    <w:name w:val="Título 8 Car"/>
    <w:basedOn w:val="Fuentedeprrafopredeter"/>
    <w:link w:val="Ttulo8"/>
    <w:semiHidden/>
    <w:rsid w:val="00C45FF5"/>
    <w:rPr>
      <w:rFonts w:ascii="Times New Roman" w:hAnsi="Times New Roman" w:cs="Times New Roman"/>
      <w:sz w:val="20"/>
      <w:szCs w:val="20"/>
    </w:rPr>
  </w:style>
  <w:style w:type="character" w:customStyle="1" w:styleId="Ttulo9Car">
    <w:name w:val="Título 9 Car"/>
    <w:basedOn w:val="Fuentedeprrafopredeter"/>
    <w:link w:val="Ttulo9"/>
    <w:semiHidden/>
    <w:rsid w:val="00C45FF5"/>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644</Words>
  <Characters>3542</Characters>
  <Application>Microsoft Office Word</Application>
  <DocSecurity>0</DocSecurity>
  <Lines>29</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2018-03-23T11:06:00Z</dcterms:created>
  <dcterms:modified xsi:type="dcterms:W3CDTF">2018-06-27T06:47:00Z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