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bookmarkStart w:id="0" w:name="_GoBack"/>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BC588D">
            <w:pPr>
              <w:bidi w:val="0"/>
              <w:spacing w:after="20"/>
              <w:jc w:val="left"/>
              <w:rPr>
                <w:szCs w:val="20"/>
                <w:lang w:val="fr-FR"/>
              </w:rPr>
            </w:pPr>
            <w:r>
              <w:rPr>
                <w:sz w:val="40"/>
                <w:szCs w:val="20"/>
              </w:rPr>
              <w:t>C</w:t>
            </w:r>
            <w:r w:rsidR="001467EC">
              <w:rPr>
                <w:sz w:val="40"/>
                <w:szCs w:val="20"/>
              </w:rPr>
              <w:t>R</w:t>
            </w:r>
            <w:r w:rsidR="00BC588D">
              <w:rPr>
                <w:sz w:val="40"/>
                <w:szCs w:val="20"/>
              </w:rPr>
              <w:t>PD</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9404A">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E90705"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BF3BEF" w:rsidRPr="0045649E" w:rsidRDefault="00E90705" w:rsidP="00BF3BEF">
            <w:pPr>
              <w:spacing w:before="120" w:after="40" w:line="640" w:lineRule="exact"/>
              <w:jc w:val="left"/>
              <w:rPr>
                <w:b/>
                <w:bCs/>
                <w:sz w:val="50"/>
                <w:szCs w:val="50"/>
                <w:rtl/>
              </w:rPr>
            </w:pPr>
            <w:r>
              <w:rPr>
                <w:rFonts w:hint="cs"/>
                <w:b/>
                <w:bCs/>
                <w:sz w:val="56"/>
                <w:szCs w:val="56"/>
                <w:rtl/>
              </w:rPr>
              <w:t>الجمعية العامة</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r w:rsidR="00F9404A">
              <w:rPr>
                <w:lang w:val="fr-CH"/>
              </w:rPr>
              <w:t>dist</w:t>
            </w:r>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00F9404A">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r w:rsidR="00F9404A">
              <w:rPr>
                <w:lang w:val="fr-CH"/>
              </w:rPr>
              <w:t>tlang</w:t>
            </w:r>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r w:rsidR="00F9404A">
              <w:rPr>
                <w:lang w:val="fr-CH"/>
              </w:rPr>
              <w:t>olang</w:t>
            </w:r>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r w:rsidR="00F9404A">
              <w:rPr>
                <w:lang w:val="fr-CH"/>
              </w:rPr>
              <w:t>virs</w:t>
            </w:r>
            <w:r>
              <w:fldChar w:fldCharType="end"/>
            </w:r>
          </w:p>
        </w:tc>
      </w:tr>
    </w:tbl>
    <w:p w:rsidR="00E90705" w:rsidRDefault="00E90705" w:rsidP="00E90705">
      <w:pPr>
        <w:spacing w:before="120" w:line="380" w:lineRule="exact"/>
        <w:jc w:val="left"/>
        <w:rPr>
          <w:b/>
          <w:bCs/>
          <w:sz w:val="36"/>
          <w:szCs w:val="36"/>
          <w:rtl/>
        </w:rPr>
      </w:pPr>
      <w:r w:rsidRPr="001773DB">
        <w:rPr>
          <w:rFonts w:hint="cs"/>
          <w:b/>
          <w:bCs/>
          <w:sz w:val="36"/>
          <w:szCs w:val="36"/>
          <w:rtl/>
        </w:rPr>
        <w:t>مجلس حقوق الإنسان</w:t>
      </w:r>
    </w:p>
    <w:p w:rsidR="00E90705" w:rsidRPr="0067489A" w:rsidRDefault="00E90705" w:rsidP="00E90705">
      <w:pPr>
        <w:spacing w:line="380" w:lineRule="exact"/>
        <w:textDirection w:val="tbRlV"/>
        <w:rPr>
          <w:b/>
          <w:bCs/>
          <w:rtl/>
          <w:lang w:eastAsia="zh-TW"/>
        </w:rPr>
      </w:pPr>
      <w:r w:rsidRPr="0067489A">
        <w:rPr>
          <w:b/>
          <w:bCs/>
          <w:rtl/>
          <w:lang w:eastAsia="zh-TW"/>
        </w:rPr>
        <w:t>الفريق العامل المعني بالاستعراض الدوري الشامل</w:t>
      </w:r>
    </w:p>
    <w:p w:rsidR="00E90705" w:rsidRPr="0067489A" w:rsidRDefault="00E90705" w:rsidP="00E90705">
      <w:pPr>
        <w:spacing w:line="380" w:lineRule="exact"/>
        <w:textDirection w:val="tbRlV"/>
        <w:rPr>
          <w:b/>
          <w:bCs/>
          <w:rtl/>
          <w:lang w:eastAsia="zh-TW"/>
        </w:rPr>
      </w:pPr>
      <w:r w:rsidRPr="0067489A">
        <w:rPr>
          <w:b/>
          <w:bCs/>
          <w:rtl/>
          <w:lang w:eastAsia="zh-TW"/>
        </w:rPr>
        <w:t xml:space="preserve">الدورة </w:t>
      </w:r>
      <w:r w:rsidRPr="0067489A">
        <w:rPr>
          <w:b/>
          <w:bCs/>
          <w:color w:val="FF0000"/>
          <w:rtl/>
          <w:lang w:eastAsia="zh-TW"/>
        </w:rPr>
        <w:t>الرقم</w:t>
      </w:r>
    </w:p>
    <w:p w:rsidR="00E90705" w:rsidRPr="00D01300" w:rsidRDefault="00E90705" w:rsidP="00E90705">
      <w:pPr>
        <w:spacing w:line="380" w:lineRule="exact"/>
        <w:textDirection w:val="tbRlV"/>
        <w:rPr>
          <w:color w:val="FF0000"/>
          <w:rtl/>
          <w:lang w:eastAsia="zh-TW"/>
        </w:rPr>
      </w:pPr>
      <w:bookmarkStart w:id="1" w:name="Session_dates"/>
      <w:r w:rsidRPr="00D01300">
        <w:rPr>
          <w:color w:val="FF0000"/>
          <w:rtl/>
          <w:lang w:eastAsia="zh-TW"/>
        </w:rPr>
        <w:t>التواريخ</w:t>
      </w:r>
    </w:p>
    <w:bookmarkEnd w:id="1"/>
    <w:p w:rsidR="00E90705" w:rsidRPr="00D01300" w:rsidRDefault="00E90705" w:rsidP="00E90705">
      <w:pPr>
        <w:pStyle w:val="HChGA"/>
        <w:rPr>
          <w:rtl/>
          <w:lang w:eastAsia="zh-TW"/>
        </w:rPr>
      </w:pPr>
      <w:r w:rsidRPr="00D01300">
        <w:rPr>
          <w:lang w:eastAsia="zh-TW"/>
        </w:rPr>
        <w:tab/>
      </w:r>
      <w:r w:rsidRPr="00D01300">
        <w:rPr>
          <w:lang w:eastAsia="zh-TW"/>
        </w:rPr>
        <w:tab/>
      </w:r>
      <w:r w:rsidRPr="00D01300">
        <w:rPr>
          <w:rFonts w:hint="eastAsia"/>
          <w:rtl/>
          <w:lang w:eastAsia="zh-TW"/>
        </w:rPr>
        <w:t>تجميع</w:t>
      </w:r>
      <w:r w:rsidRPr="00D01300">
        <w:rPr>
          <w:rtl/>
          <w:lang w:eastAsia="zh-TW"/>
        </w:rPr>
        <w:t xml:space="preserve"> بشأن </w:t>
      </w:r>
      <w:r w:rsidRPr="00D01300">
        <w:rPr>
          <w:rFonts w:hint="eastAsia"/>
          <w:color w:val="FF0000"/>
          <w:rtl/>
          <w:lang w:eastAsia="zh-TW"/>
        </w:rPr>
        <w:t>البلد</w:t>
      </w:r>
      <w:r w:rsidRPr="00D01300">
        <w:rPr>
          <w:color w:val="FF0000"/>
          <w:lang w:eastAsia="zh-TW"/>
        </w:rPr>
        <w:t xml:space="preserve"> </w:t>
      </w:r>
    </w:p>
    <w:p w:rsidR="00E90705" w:rsidRPr="00D01300" w:rsidRDefault="00E90705" w:rsidP="00E90705">
      <w:pPr>
        <w:pStyle w:val="H1GA"/>
        <w:rPr>
          <w:rtl/>
          <w:lang w:eastAsia="zh-TW"/>
        </w:rPr>
      </w:pPr>
      <w:r w:rsidRPr="00D01300">
        <w:rPr>
          <w:rtl/>
          <w:lang w:eastAsia="zh-TW"/>
        </w:rPr>
        <w:tab/>
      </w:r>
      <w:r w:rsidRPr="00D01300">
        <w:rPr>
          <w:rtl/>
          <w:lang w:eastAsia="zh-TW"/>
        </w:rPr>
        <w:tab/>
      </w:r>
      <w:dir w:val="rtl">
        <w:r w:rsidRPr="00D01300">
          <w:rPr>
            <w:rFonts w:hint="eastAsia"/>
            <w:rtl/>
            <w:lang w:eastAsia="zh-TW"/>
          </w:rPr>
          <w:t>تقرير</w:t>
        </w:r>
        <w:r w:rsidRPr="00D01300">
          <w:rPr>
            <w:rtl/>
            <w:lang w:eastAsia="zh-TW"/>
          </w:rPr>
          <w:t xml:space="preserve"> </w:t>
        </w:r>
        <w:r w:rsidRPr="00D01300">
          <w:rPr>
            <w:rFonts w:hint="eastAsia"/>
            <w:rtl/>
            <w:lang w:eastAsia="zh-TW"/>
          </w:rPr>
          <w:t>مفوضية</w:t>
        </w:r>
        <w:r w:rsidRPr="00D01300">
          <w:rPr>
            <w:rtl/>
            <w:lang w:eastAsia="zh-TW"/>
          </w:rPr>
          <w:t xml:space="preserve"> </w:t>
        </w:r>
        <w:r w:rsidRPr="00D01300">
          <w:rPr>
            <w:rFonts w:hint="eastAsia"/>
            <w:rtl/>
            <w:lang w:eastAsia="zh-TW"/>
          </w:rPr>
          <w:t>الأمم</w:t>
        </w:r>
        <w:r w:rsidRPr="00D01300">
          <w:rPr>
            <w:rtl/>
            <w:lang w:eastAsia="zh-TW"/>
          </w:rPr>
          <w:t xml:space="preserve"> </w:t>
        </w:r>
        <w:r w:rsidRPr="00D01300">
          <w:rPr>
            <w:rFonts w:hint="eastAsia"/>
            <w:rtl/>
            <w:lang w:eastAsia="zh-TW"/>
          </w:rPr>
          <w:t>المتحدة</w:t>
        </w:r>
        <w:r w:rsidRPr="00D01300">
          <w:rPr>
            <w:rtl/>
            <w:lang w:eastAsia="zh-TW"/>
          </w:rPr>
          <w:t xml:space="preserve"> </w:t>
        </w:r>
        <w:r w:rsidRPr="00D01300">
          <w:rPr>
            <w:rFonts w:hint="eastAsia"/>
            <w:rtl/>
            <w:lang w:eastAsia="zh-TW"/>
          </w:rPr>
          <w:t>السامية</w:t>
        </w:r>
        <w:r w:rsidRPr="00D01300">
          <w:rPr>
            <w:rtl/>
            <w:lang w:eastAsia="zh-TW"/>
          </w:rPr>
          <w:t xml:space="preserve"> </w:t>
        </w:r>
        <w:r w:rsidRPr="00D01300">
          <w:rPr>
            <w:rFonts w:hint="eastAsia"/>
            <w:rtl/>
            <w:lang w:eastAsia="zh-TW"/>
          </w:rPr>
          <w:t>لحقوق</w:t>
        </w:r>
        <w:r w:rsidRPr="00D01300">
          <w:rPr>
            <w:rtl/>
            <w:lang w:eastAsia="zh-TW"/>
          </w:rPr>
          <w:t xml:space="preserve"> </w:t>
        </w:r>
        <w:r w:rsidRPr="00D01300">
          <w:rPr>
            <w:rFonts w:hint="eastAsia"/>
            <w:rtl/>
            <w:lang w:eastAsia="zh-TW"/>
          </w:rPr>
          <w:t>الإنسان</w:t>
        </w:r>
        <w:r>
          <w:t>‬</w:t>
        </w:r>
        <w:r>
          <w:t>‬</w:t>
        </w:r>
        <w:r>
          <w:t>‬</w:t>
        </w:r>
        <w:r>
          <w:t>‬</w:t>
        </w:r>
        <w:r>
          <w:t>‬</w:t>
        </w:r>
        <w:r>
          <w:t>‬</w:t>
        </w:r>
      </w:dir>
    </w:p>
    <w:p w:rsidR="00E90705" w:rsidRPr="00D01300" w:rsidRDefault="00E90705" w:rsidP="00E90705">
      <w:pPr>
        <w:pStyle w:val="HChGA"/>
        <w:rPr>
          <w:rtl/>
          <w:lang w:eastAsia="zh-TW"/>
        </w:rPr>
      </w:pPr>
      <w:r>
        <w:rPr>
          <w:rFonts w:hint="cs"/>
          <w:rtl/>
          <w:lang w:eastAsia="zh-TW"/>
        </w:rPr>
        <w:tab/>
      </w:r>
      <w:r w:rsidRPr="00D01300">
        <w:rPr>
          <w:rFonts w:hint="eastAsia"/>
          <w:rtl/>
          <w:lang w:eastAsia="zh-TW"/>
        </w:rPr>
        <w:t>أولاً</w:t>
      </w:r>
      <w:r w:rsidRPr="00D01300">
        <w:rPr>
          <w:rtl/>
          <w:lang w:eastAsia="zh-TW"/>
        </w:rPr>
        <w:t>-</w:t>
      </w:r>
      <w:r>
        <w:rPr>
          <w:rFonts w:hint="cs"/>
          <w:rtl/>
          <w:lang w:eastAsia="zh-TW"/>
        </w:rPr>
        <w:tab/>
      </w:r>
      <w:r w:rsidRPr="00D01300">
        <w:rPr>
          <w:rFonts w:hint="eastAsia"/>
          <w:rtl/>
          <w:lang w:eastAsia="zh-TW"/>
        </w:rPr>
        <w:t>معلومات</w:t>
      </w:r>
      <w:r w:rsidRPr="00D01300">
        <w:rPr>
          <w:rtl/>
          <w:lang w:eastAsia="zh-TW"/>
        </w:rPr>
        <w:t xml:space="preserve"> أساسية</w:t>
      </w:r>
    </w:p>
    <w:p w:rsidR="00E90705" w:rsidRPr="00D01300" w:rsidRDefault="00E90705" w:rsidP="00E90705">
      <w:pPr>
        <w:pStyle w:val="SingleTxtGA"/>
        <w:spacing w:line="360" w:lineRule="exact"/>
        <w:rPr>
          <w:rtl/>
          <w:lang w:eastAsia="zh-TW"/>
        </w:rPr>
      </w:pPr>
      <w:r w:rsidRPr="00D01300">
        <w:rPr>
          <w:rtl/>
          <w:lang w:eastAsia="zh-TW"/>
        </w:rPr>
        <w:t>١-</w:t>
      </w:r>
      <w:r>
        <w:rPr>
          <w:rFonts w:hint="cs"/>
          <w:rtl/>
          <w:lang w:eastAsia="zh-TW"/>
        </w:rPr>
        <w:tab/>
      </w:r>
      <w:r w:rsidRPr="00D01300">
        <w:rPr>
          <w:rtl/>
          <w:lang w:eastAsia="zh-TW"/>
        </w:rPr>
        <w:t xml:space="preserve">أُعد هذا التقرير عملاً بقراري مجلس حقوق الإنسان 5/1 </w:t>
      </w:r>
      <w:r>
        <w:rPr>
          <w:rtl/>
          <w:lang w:eastAsia="zh-TW"/>
        </w:rPr>
        <w:t>و</w:t>
      </w:r>
      <w:r w:rsidRPr="00D01300">
        <w:rPr>
          <w:rtl/>
          <w:lang w:eastAsia="zh-TW"/>
        </w:rPr>
        <w:t>16/21، مع مراعاة دورية الاستعراض الدوري الشامل. والتقرير تجميع للمعلومات الواردة في تقارير هيئات المعاهدات والإجراءات الخاصة وغيرها من وثائق الأمم المتحدة ذات الصلة، وهو مقدّم في شكل موجز تقيداً بالحد الأقصى لعدد الكلمات.</w:t>
      </w:r>
    </w:p>
    <w:p w:rsidR="00E90705" w:rsidRPr="0067489A" w:rsidRDefault="00E90705" w:rsidP="00E90705">
      <w:pPr>
        <w:pStyle w:val="HChGA"/>
        <w:keepNext w:val="0"/>
        <w:keepLines w:val="0"/>
        <w:rPr>
          <w:b w:val="0"/>
          <w:bCs w:val="0"/>
          <w:i/>
          <w:rtl/>
          <w:lang w:eastAsia="zh-TW"/>
        </w:rPr>
      </w:pPr>
      <w:r>
        <w:rPr>
          <w:rFonts w:hint="cs"/>
          <w:rtl/>
          <w:lang w:eastAsia="zh-TW"/>
        </w:rPr>
        <w:tab/>
      </w:r>
      <w:r w:rsidRPr="00D01300">
        <w:rPr>
          <w:rFonts w:hint="eastAsia"/>
          <w:rtl/>
          <w:lang w:eastAsia="zh-TW"/>
        </w:rPr>
        <w:t>ثانياً</w:t>
      </w:r>
      <w:r>
        <w:rPr>
          <w:rtl/>
          <w:lang w:eastAsia="zh-TW"/>
        </w:rPr>
        <w:t>-</w:t>
      </w:r>
      <w:r>
        <w:rPr>
          <w:rFonts w:cs="Times New Roman" w:hint="cs"/>
          <w:rtl/>
        </w:rPr>
        <w:tab/>
      </w:r>
      <w:r w:rsidRPr="00D01300">
        <w:rPr>
          <w:rFonts w:hint="eastAsia"/>
          <w:rtl/>
          <w:lang w:eastAsia="zh-TW"/>
        </w:rPr>
        <w:t>نطاق</w:t>
      </w:r>
      <w:r w:rsidRPr="00D01300">
        <w:rPr>
          <w:rtl/>
          <w:lang w:eastAsia="zh-TW"/>
        </w:rPr>
        <w:t xml:space="preserve"> </w:t>
      </w:r>
      <w:r w:rsidRPr="00D01300">
        <w:rPr>
          <w:rFonts w:hint="eastAsia"/>
          <w:rtl/>
          <w:lang w:eastAsia="zh-TW"/>
        </w:rPr>
        <w:t>الالتزامات</w:t>
      </w:r>
      <w:r w:rsidRPr="00D01300">
        <w:rPr>
          <w:rtl/>
          <w:lang w:eastAsia="zh-TW"/>
        </w:rPr>
        <w:t xml:space="preserve"> </w:t>
      </w:r>
      <w:r w:rsidRPr="00D01300">
        <w:rPr>
          <w:rFonts w:hint="eastAsia"/>
          <w:rtl/>
          <w:lang w:eastAsia="zh-TW"/>
        </w:rPr>
        <w:t>الدولية</w:t>
      </w:r>
      <w:r w:rsidRPr="00D01300">
        <w:rPr>
          <w:rtl/>
          <w:lang w:eastAsia="zh-TW"/>
        </w:rPr>
        <w:t xml:space="preserve"> </w:t>
      </w:r>
      <w:r w:rsidRPr="00D01300">
        <w:rPr>
          <w:rFonts w:hint="eastAsia"/>
          <w:rtl/>
          <w:lang w:eastAsia="zh-TW"/>
        </w:rPr>
        <w:t>والتعاون</w:t>
      </w:r>
      <w:r w:rsidRPr="00D01300">
        <w:rPr>
          <w:rtl/>
          <w:lang w:eastAsia="zh-TW"/>
        </w:rPr>
        <w:t xml:space="preserve"> </w:t>
      </w:r>
      <w:r w:rsidRPr="00D01300">
        <w:rPr>
          <w:rFonts w:hint="eastAsia"/>
          <w:rtl/>
          <w:lang w:eastAsia="zh-TW"/>
        </w:rPr>
        <w:t>مع</w:t>
      </w:r>
      <w:r w:rsidRPr="00D01300">
        <w:rPr>
          <w:rtl/>
          <w:lang w:eastAsia="zh-TW"/>
        </w:rPr>
        <w:t xml:space="preserve"> </w:t>
      </w:r>
      <w:r w:rsidRPr="00D01300">
        <w:rPr>
          <w:rFonts w:hint="eastAsia"/>
          <w:rtl/>
          <w:lang w:eastAsia="zh-TW"/>
        </w:rPr>
        <w:t>الآليات</w:t>
      </w:r>
      <w:r w:rsidRPr="00D01300">
        <w:rPr>
          <w:rtl/>
          <w:lang w:eastAsia="zh-TW"/>
        </w:rPr>
        <w:t xml:space="preserve"> </w:t>
      </w:r>
      <w:r w:rsidRPr="00D01300">
        <w:rPr>
          <w:rFonts w:hint="eastAsia"/>
          <w:rtl/>
          <w:lang w:eastAsia="zh-TW"/>
        </w:rPr>
        <w:t>والهيئات</w:t>
      </w:r>
      <w:r w:rsidRPr="00D01300">
        <w:rPr>
          <w:rtl/>
          <w:lang w:eastAsia="zh-TW"/>
        </w:rPr>
        <w:t xml:space="preserve"> </w:t>
      </w:r>
      <w:r w:rsidRPr="00D01300">
        <w:rPr>
          <w:rFonts w:hint="eastAsia"/>
          <w:rtl/>
          <w:lang w:eastAsia="zh-TW"/>
        </w:rPr>
        <w:t>الدولية</w:t>
      </w:r>
      <w:r w:rsidRPr="00D01300">
        <w:rPr>
          <w:rtl/>
          <w:lang w:eastAsia="zh-TW"/>
        </w:rPr>
        <w:t xml:space="preserve"> </w:t>
      </w:r>
      <w:r w:rsidRPr="00D01300">
        <w:rPr>
          <w:rFonts w:hint="eastAsia"/>
          <w:rtl/>
          <w:lang w:eastAsia="zh-TW"/>
        </w:rPr>
        <w:t>لحقوق</w:t>
      </w:r>
      <w:r w:rsidRPr="00D01300">
        <w:rPr>
          <w:rtl/>
          <w:lang w:eastAsia="zh-TW"/>
        </w:rPr>
        <w:t xml:space="preserve"> </w:t>
      </w:r>
      <w:r w:rsidRPr="00D01300">
        <w:rPr>
          <w:rFonts w:hint="eastAsia"/>
          <w:rtl/>
          <w:lang w:eastAsia="zh-TW"/>
        </w:rPr>
        <w:t>الإنسان</w:t>
      </w:r>
      <w:r w:rsidRPr="0067489A">
        <w:rPr>
          <w:b w:val="0"/>
          <w:bCs w:val="0"/>
          <w:sz w:val="20"/>
          <w:szCs w:val="30"/>
          <w:vertAlign w:val="superscript"/>
          <w:rtl/>
          <w:lang w:eastAsia="zh-TW"/>
        </w:rPr>
        <w:t>(</w:t>
      </w:r>
      <w:r w:rsidRPr="0067489A">
        <w:rPr>
          <w:rStyle w:val="Appeldenotedefin"/>
          <w:b w:val="0"/>
          <w:bCs w:val="0"/>
          <w:sz w:val="20"/>
          <w:szCs w:val="30"/>
          <w:rtl/>
          <w:lang w:eastAsia="zh-TW"/>
        </w:rPr>
        <w:endnoteReference w:id="1"/>
      </w:r>
      <w:r w:rsidRPr="0067489A">
        <w:rPr>
          <w:b w:val="0"/>
          <w:bCs w:val="0"/>
          <w:sz w:val="20"/>
          <w:szCs w:val="30"/>
          <w:vertAlign w:val="superscript"/>
          <w:rtl/>
          <w:lang w:eastAsia="zh-TW"/>
        </w:rPr>
        <w:t>)</w:t>
      </w:r>
      <w:r>
        <w:rPr>
          <w:rFonts w:hint="cs"/>
          <w:b w:val="0"/>
          <w:bCs w:val="0"/>
          <w:sz w:val="20"/>
          <w:szCs w:val="30"/>
          <w:rtl/>
          <w:lang w:eastAsia="zh-TW"/>
        </w:rPr>
        <w:t xml:space="preserve"> </w:t>
      </w:r>
      <w:r w:rsidRPr="0067489A">
        <w:rPr>
          <w:b w:val="0"/>
          <w:bCs w:val="0"/>
          <w:sz w:val="20"/>
          <w:szCs w:val="30"/>
          <w:vertAlign w:val="superscript"/>
          <w:rtl/>
          <w:lang w:eastAsia="zh-TW"/>
        </w:rPr>
        <w:t>(</w:t>
      </w:r>
      <w:r w:rsidRPr="0067489A">
        <w:rPr>
          <w:rStyle w:val="Appeldenotedefin"/>
          <w:b w:val="0"/>
          <w:bCs w:val="0"/>
          <w:sz w:val="20"/>
          <w:szCs w:val="30"/>
          <w:rtl/>
          <w:lang w:eastAsia="zh-TW"/>
        </w:rPr>
        <w:endnoteReference w:id="2"/>
      </w:r>
      <w:r w:rsidRPr="0067489A">
        <w:rPr>
          <w:b w:val="0"/>
          <w:bCs w:val="0"/>
          <w:sz w:val="20"/>
          <w:szCs w:val="30"/>
          <w:vertAlign w:val="superscript"/>
          <w:rtl/>
          <w:lang w:eastAsia="zh-TW"/>
        </w:rPr>
        <w:t>)</w:t>
      </w:r>
    </w:p>
    <w:p w:rsidR="00E90705" w:rsidRPr="00D01300" w:rsidRDefault="00E90705" w:rsidP="00E90705">
      <w:pPr>
        <w:pStyle w:val="HChGA"/>
        <w:keepNext w:val="0"/>
        <w:keepLines w:val="0"/>
        <w:rPr>
          <w:i/>
          <w:sz w:val="20"/>
          <w:rtl/>
          <w:lang w:eastAsia="zh-TW"/>
        </w:rPr>
      </w:pPr>
      <w:r>
        <w:rPr>
          <w:rFonts w:hint="cs"/>
          <w:rtl/>
          <w:lang w:eastAsia="zh-TW"/>
        </w:rPr>
        <w:tab/>
      </w:r>
      <w:r w:rsidRPr="00D01300">
        <w:rPr>
          <w:rFonts w:hint="eastAsia"/>
          <w:rtl/>
          <w:lang w:eastAsia="zh-TW"/>
        </w:rPr>
        <w:t>ثالثاً</w:t>
      </w:r>
      <w:r w:rsidRPr="00D01300">
        <w:rPr>
          <w:rtl/>
          <w:lang w:eastAsia="zh-TW"/>
        </w:rPr>
        <w:t>-</w:t>
      </w:r>
      <w:r>
        <w:rPr>
          <w:rFonts w:cs="Times New Roman" w:hint="cs"/>
          <w:rtl/>
        </w:rPr>
        <w:tab/>
      </w:r>
      <w:r w:rsidRPr="00D01300">
        <w:rPr>
          <w:rFonts w:hint="eastAsia"/>
          <w:rtl/>
          <w:lang w:eastAsia="zh-TW"/>
        </w:rPr>
        <w:t>الإطار</w:t>
      </w:r>
      <w:r w:rsidRPr="00D01300">
        <w:rPr>
          <w:rtl/>
          <w:lang w:eastAsia="zh-TW"/>
        </w:rPr>
        <w:t xml:space="preserve"> </w:t>
      </w:r>
      <w:r w:rsidRPr="00D01300">
        <w:rPr>
          <w:rFonts w:hint="eastAsia"/>
          <w:rtl/>
          <w:lang w:eastAsia="zh-TW"/>
        </w:rPr>
        <w:t>الوطني</w:t>
      </w:r>
      <w:r w:rsidRPr="00D01300">
        <w:rPr>
          <w:rtl/>
          <w:lang w:eastAsia="zh-TW"/>
        </w:rPr>
        <w:t xml:space="preserve"> </w:t>
      </w:r>
      <w:r w:rsidRPr="00D01300">
        <w:rPr>
          <w:rFonts w:hint="eastAsia"/>
          <w:rtl/>
          <w:lang w:eastAsia="zh-TW"/>
        </w:rPr>
        <w:t>لحقوق</w:t>
      </w:r>
      <w:r w:rsidRPr="00D01300">
        <w:rPr>
          <w:rtl/>
          <w:lang w:eastAsia="zh-TW"/>
        </w:rPr>
        <w:t xml:space="preserve"> </w:t>
      </w:r>
      <w:r w:rsidRPr="00D01300">
        <w:rPr>
          <w:rFonts w:hint="eastAsia"/>
          <w:rtl/>
          <w:lang w:eastAsia="zh-TW"/>
        </w:rPr>
        <w:t>الإنسان</w:t>
      </w:r>
    </w:p>
    <w:p w:rsidR="00E90705" w:rsidRPr="00D01300" w:rsidRDefault="00E90705" w:rsidP="00E90705">
      <w:pPr>
        <w:pStyle w:val="HChGA"/>
        <w:keepNext w:val="0"/>
        <w:keepLines w:val="0"/>
        <w:rPr>
          <w:rtl/>
          <w:lang w:eastAsia="zh-TW"/>
        </w:rPr>
      </w:pPr>
      <w:r>
        <w:rPr>
          <w:rFonts w:hint="cs"/>
          <w:rtl/>
          <w:lang w:eastAsia="zh-TW"/>
        </w:rPr>
        <w:tab/>
      </w:r>
      <w:r w:rsidRPr="00D01300">
        <w:rPr>
          <w:rFonts w:hint="eastAsia"/>
          <w:rtl/>
          <w:lang w:eastAsia="zh-TW"/>
        </w:rPr>
        <w:t>رابعاً</w:t>
      </w:r>
      <w:r w:rsidRPr="00D01300">
        <w:rPr>
          <w:rtl/>
          <w:lang w:eastAsia="zh-TW"/>
        </w:rPr>
        <w:t>-</w:t>
      </w:r>
      <w:r>
        <w:rPr>
          <w:rFonts w:hint="cs"/>
          <w:rtl/>
          <w:lang w:eastAsia="zh-TW"/>
        </w:rPr>
        <w:tab/>
      </w:r>
      <w:r w:rsidRPr="00D01300">
        <w:rPr>
          <w:rFonts w:hint="eastAsia"/>
          <w:rtl/>
          <w:lang w:eastAsia="zh-TW"/>
        </w:rPr>
        <w:t>تنفيذ</w:t>
      </w:r>
      <w:r w:rsidRPr="00D01300">
        <w:rPr>
          <w:rtl/>
          <w:lang w:eastAsia="zh-TW"/>
        </w:rPr>
        <w:t xml:space="preserve"> </w:t>
      </w:r>
      <w:r w:rsidRPr="00D01300">
        <w:rPr>
          <w:rFonts w:hint="eastAsia"/>
          <w:rtl/>
          <w:lang w:eastAsia="zh-TW"/>
        </w:rPr>
        <w:t>الالتزامات</w:t>
      </w:r>
      <w:r w:rsidRPr="00D01300">
        <w:rPr>
          <w:rtl/>
          <w:lang w:eastAsia="zh-TW"/>
        </w:rPr>
        <w:t xml:space="preserve"> </w:t>
      </w:r>
      <w:r w:rsidRPr="00D01300">
        <w:rPr>
          <w:rFonts w:hint="eastAsia"/>
          <w:rtl/>
          <w:lang w:eastAsia="zh-TW"/>
        </w:rPr>
        <w:t>الدولية</w:t>
      </w:r>
      <w:r w:rsidRPr="00D01300">
        <w:rPr>
          <w:rtl/>
          <w:lang w:eastAsia="zh-TW"/>
        </w:rPr>
        <w:t xml:space="preserve"> </w:t>
      </w:r>
      <w:r w:rsidRPr="00D01300">
        <w:rPr>
          <w:rFonts w:hint="eastAsia"/>
          <w:rtl/>
          <w:lang w:eastAsia="zh-TW"/>
        </w:rPr>
        <w:t>المتعلقة</w:t>
      </w:r>
      <w:r w:rsidRPr="00D01300">
        <w:rPr>
          <w:rtl/>
          <w:lang w:eastAsia="zh-TW"/>
        </w:rPr>
        <w:t xml:space="preserve"> </w:t>
      </w:r>
      <w:r w:rsidRPr="00D01300">
        <w:rPr>
          <w:rFonts w:hint="eastAsia"/>
          <w:rtl/>
          <w:lang w:eastAsia="zh-TW"/>
        </w:rPr>
        <w:t>بحقوق</w:t>
      </w:r>
      <w:r w:rsidRPr="00D01300">
        <w:rPr>
          <w:rtl/>
          <w:lang w:eastAsia="zh-TW"/>
        </w:rPr>
        <w:t xml:space="preserve"> </w:t>
      </w:r>
      <w:r w:rsidRPr="00D01300">
        <w:rPr>
          <w:rFonts w:hint="eastAsia"/>
          <w:rtl/>
          <w:lang w:eastAsia="zh-TW"/>
        </w:rPr>
        <w:t>الإنسان،</w:t>
      </w:r>
      <w:r w:rsidRPr="00D01300">
        <w:rPr>
          <w:rtl/>
          <w:lang w:eastAsia="zh-TW"/>
        </w:rPr>
        <w:t xml:space="preserve"> </w:t>
      </w:r>
      <w:r w:rsidRPr="00D01300">
        <w:rPr>
          <w:rFonts w:hint="eastAsia"/>
          <w:rtl/>
          <w:lang w:eastAsia="zh-TW"/>
        </w:rPr>
        <w:t>مع</w:t>
      </w:r>
      <w:r w:rsidRPr="00D01300">
        <w:rPr>
          <w:rtl/>
          <w:lang w:eastAsia="zh-TW"/>
        </w:rPr>
        <w:t xml:space="preserve"> مراعاة القانون الدولي الإنساني الساري</w:t>
      </w:r>
      <w:r w:rsidRPr="00D01300">
        <w:rPr>
          <w:rFonts w:cs="Times New Roman" w:hint="cs"/>
          <w:rtl/>
          <w:lang w:eastAsia="zh-TW"/>
        </w:rPr>
        <w:t>‬</w:t>
      </w:r>
      <w:r w:rsidRPr="00D01300">
        <w:rPr>
          <w:rtl/>
          <w:lang w:eastAsia="zh-TW"/>
        </w:rPr>
        <w:t xml:space="preserve"> </w:t>
      </w:r>
      <w:r w:rsidRPr="00D01300">
        <w:rPr>
          <w:rFonts w:cs="Times New Roman" w:hint="cs"/>
          <w:rtl/>
          <w:lang w:eastAsia="zh-TW"/>
        </w:rPr>
        <w:t>‬</w:t>
      </w:r>
      <w:r w:rsidRPr="00D01300">
        <w:rPr>
          <w:rFonts w:cs="Times New Roman" w:hint="cs"/>
          <w:rtl/>
          <w:lang w:eastAsia="zh-TW"/>
        </w:rPr>
        <w:t>‬</w:t>
      </w:r>
      <w:r w:rsidRPr="00D01300">
        <w:rPr>
          <w:rFonts w:cs="Times New Roman" w:hint="cs"/>
          <w:rtl/>
          <w:lang w:eastAsia="zh-TW"/>
        </w:rPr>
        <w:t>‬</w:t>
      </w:r>
      <w:r w:rsidRPr="00D01300">
        <w:rPr>
          <w:rFonts w:cs="Times New Roman" w:hint="cs"/>
          <w:rtl/>
          <w:lang w:eastAsia="zh-TW"/>
        </w:rPr>
        <w:t>‬</w:t>
      </w:r>
      <w:r w:rsidRPr="00D01300">
        <w:rPr>
          <w:rFonts w:cs="Times New Roman" w:hint="cs"/>
          <w:rtl/>
          <w:lang w:eastAsia="zh-TW"/>
        </w:rPr>
        <w:t>‬</w:t>
      </w:r>
      <w:bookmarkStart w:id="2" w:name="III_Implementation_taking_into_account"/>
      <w:bookmarkEnd w:id="2"/>
      <w:r w:rsidRPr="004B12DC">
        <w:rPr>
          <w:rFonts w:cs="Times New Roman" w:hint="cs"/>
          <w:highlight w:val="yellow"/>
          <w:rtl/>
          <w:lang w:eastAsia="zh-TW"/>
        </w:rPr>
        <w:t>‬</w:t>
      </w:r>
      <w:r w:rsidRPr="004B12DC">
        <w:rPr>
          <w:rFonts w:cs="Times New Roman" w:hint="cs"/>
          <w:highlight w:val="yellow"/>
          <w:rtl/>
          <w:lang w:eastAsia="zh-TW"/>
        </w:rPr>
        <w:t>‬</w:t>
      </w:r>
      <w:r w:rsidRPr="004B12DC">
        <w:rPr>
          <w:rFonts w:cs="Times New Roman" w:hint="cs"/>
          <w:highlight w:val="yellow"/>
          <w:rtl/>
          <w:lang w:eastAsia="zh-TW"/>
        </w:rPr>
        <w:t>‬</w:t>
      </w:r>
      <w:r w:rsidRPr="004B12DC">
        <w:rPr>
          <w:rFonts w:cs="Times New Roman" w:hint="cs"/>
          <w:highlight w:val="yellow"/>
          <w:rtl/>
          <w:lang w:eastAsia="zh-TW"/>
        </w:rPr>
        <w:t>‬</w:t>
      </w:r>
      <w:r w:rsidRPr="004B12DC">
        <w:rPr>
          <w:rFonts w:cs="Times New Roman" w:hint="cs"/>
          <w:highlight w:val="yellow"/>
          <w:rtl/>
          <w:lang w:eastAsia="zh-TW"/>
        </w:rPr>
        <w:t>‬</w:t>
      </w:r>
      <w:r w:rsidRPr="004B12DC">
        <w:rPr>
          <w:rFonts w:hint="cs"/>
          <w:b w:val="0"/>
          <w:bCs w:val="0"/>
          <w:highlight w:val="yellow"/>
          <w:rtl/>
          <w:lang w:eastAsia="zh-TW"/>
        </w:rPr>
        <w:t>[[</w:t>
      </w:r>
      <w:r w:rsidRPr="004B12DC">
        <w:rPr>
          <w:rFonts w:hint="cs"/>
          <w:highlight w:val="yellow"/>
          <w:rtl/>
          <w:lang w:eastAsia="zh-TW"/>
        </w:rPr>
        <w:t>لا تُستخدم جميع العناوين والعناوين الفرعية في كل وثيقة.</w:t>
      </w:r>
      <w:r w:rsidRPr="004B12DC">
        <w:rPr>
          <w:rFonts w:hint="cs"/>
          <w:b w:val="0"/>
          <w:bCs w:val="0"/>
          <w:highlight w:val="yellow"/>
          <w:rtl/>
          <w:lang w:eastAsia="zh-TW"/>
        </w:rPr>
        <w:t>]]</w:t>
      </w:r>
    </w:p>
    <w:p w:rsidR="00E90705" w:rsidRPr="00D01300" w:rsidRDefault="00E90705" w:rsidP="00E90705">
      <w:pPr>
        <w:pStyle w:val="H1GA"/>
        <w:keepNext w:val="0"/>
        <w:keepLines w:val="0"/>
        <w:rPr>
          <w:rtl/>
          <w:lang w:eastAsia="zh-TW"/>
        </w:rPr>
      </w:pPr>
      <w:r w:rsidRPr="00D01300">
        <w:rPr>
          <w:rtl/>
          <w:lang w:eastAsia="zh-TW"/>
        </w:rPr>
        <w:tab/>
      </w:r>
      <w:r w:rsidRPr="00D01300">
        <w:rPr>
          <w:rFonts w:hint="eastAsia"/>
          <w:rtl/>
          <w:lang w:eastAsia="zh-TW"/>
        </w:rPr>
        <w:t>ألف</w:t>
      </w:r>
      <w:r w:rsidRPr="00D01300">
        <w:rPr>
          <w:rtl/>
          <w:lang w:eastAsia="zh-TW"/>
        </w:rPr>
        <w:t>-</w:t>
      </w:r>
      <w:r w:rsidRPr="00D01300">
        <w:rPr>
          <w:rtl/>
          <w:lang w:eastAsia="zh-TW"/>
        </w:rPr>
        <w:tab/>
      </w:r>
      <w:r w:rsidRPr="00D01300">
        <w:rPr>
          <w:rFonts w:hint="eastAsia"/>
          <w:rtl/>
          <w:lang w:eastAsia="zh-TW"/>
        </w:rPr>
        <w:t>المسائل</w:t>
      </w:r>
      <w:r w:rsidRPr="00D01300">
        <w:rPr>
          <w:rtl/>
          <w:lang w:eastAsia="zh-TW"/>
        </w:rPr>
        <w:t xml:space="preserve"> </w:t>
      </w:r>
      <w:bookmarkStart w:id="3" w:name="III_A_equality_and_non_discrimination"/>
      <w:r w:rsidRPr="00D01300">
        <w:rPr>
          <w:rFonts w:hint="eastAsia"/>
          <w:rtl/>
          <w:lang w:eastAsia="zh-TW"/>
        </w:rPr>
        <w:t>المشتركة</w:t>
      </w:r>
      <w:r w:rsidRPr="00D01300">
        <w:rPr>
          <w:rtl/>
          <w:lang w:eastAsia="zh-TW"/>
        </w:rPr>
        <w:t xml:space="preserve"> </w:t>
      </w:r>
      <w:r w:rsidRPr="00D01300">
        <w:rPr>
          <w:rFonts w:hint="eastAsia"/>
          <w:rtl/>
          <w:lang w:eastAsia="zh-TW"/>
        </w:rPr>
        <w:t>بين</w:t>
      </w:r>
      <w:r w:rsidRPr="00D01300">
        <w:rPr>
          <w:rtl/>
          <w:lang w:eastAsia="zh-TW"/>
        </w:rPr>
        <w:t xml:space="preserve"> </w:t>
      </w:r>
      <w:r w:rsidRPr="00D01300">
        <w:rPr>
          <w:rFonts w:hint="eastAsia"/>
          <w:rtl/>
          <w:lang w:eastAsia="zh-TW"/>
        </w:rPr>
        <w:t>القطاعات</w:t>
      </w:r>
    </w:p>
    <w:p w:rsidR="00E90705" w:rsidRDefault="00E90705" w:rsidP="00E90705">
      <w:pPr>
        <w:pStyle w:val="H23GA"/>
        <w:keepNext w:val="0"/>
        <w:keepLines w:val="0"/>
        <w:spacing w:before="200" w:line="360" w:lineRule="exact"/>
        <w:rPr>
          <w:rtl/>
        </w:rPr>
      </w:pPr>
      <w:r>
        <w:rPr>
          <w:rFonts w:hint="cs"/>
          <w:rtl/>
        </w:rPr>
        <w:tab/>
      </w:r>
      <w:r w:rsidRPr="00D01300">
        <w:rPr>
          <w:rtl/>
        </w:rPr>
        <w:t>١-</w:t>
      </w:r>
      <w:r>
        <w:rPr>
          <w:rFonts w:hint="cs"/>
          <w:rtl/>
        </w:rPr>
        <w:tab/>
      </w:r>
      <w:dir w:val="rtl">
        <w:r w:rsidRPr="00D01300">
          <w:rPr>
            <w:rtl/>
          </w:rPr>
          <w:t>المساواة وعدم التمييز</w:t>
        </w:r>
        <w:bookmarkEnd w:id="3"/>
        <w:r>
          <w:t>‬</w:t>
        </w:r>
        <w:r>
          <w:t>‬</w:t>
        </w:r>
        <w:r>
          <w:t>‬</w:t>
        </w:r>
        <w:r>
          <w:t>‬</w:t>
        </w:r>
        <w:r>
          <w:t>‬</w:t>
        </w:r>
        <w:r>
          <w:t>‬</w:t>
        </w:r>
      </w:dir>
    </w:p>
    <w:p w:rsidR="00E90705" w:rsidRPr="0009605A" w:rsidRDefault="00E90705" w:rsidP="00E90705">
      <w:pPr>
        <w:pStyle w:val="H23GA"/>
        <w:keepNext w:val="0"/>
        <w:keepLines w:val="0"/>
        <w:spacing w:before="200" w:line="360" w:lineRule="exact"/>
        <w:rPr>
          <w:rtl/>
        </w:rPr>
      </w:pPr>
      <w:r>
        <w:rPr>
          <w:rFonts w:hint="cs"/>
          <w:rtl/>
        </w:rPr>
        <w:tab/>
        <w:t>2-</w:t>
      </w:r>
      <w:r>
        <w:rPr>
          <w:rFonts w:hint="cs"/>
          <w:rtl/>
        </w:rPr>
        <w:tab/>
      </w:r>
      <w:r w:rsidRPr="0009605A">
        <w:rPr>
          <w:rtl/>
        </w:rPr>
        <w:t>التنمية والبيئة والأعمال التجارية وحقوق الإنسان</w:t>
      </w:r>
    </w:p>
    <w:p w:rsidR="00E90705" w:rsidRPr="00D01300" w:rsidRDefault="00E90705" w:rsidP="00E90705">
      <w:pPr>
        <w:pStyle w:val="H23GA"/>
        <w:keepNext w:val="0"/>
        <w:keepLines w:val="0"/>
        <w:spacing w:before="200" w:line="360" w:lineRule="exact"/>
        <w:rPr>
          <w:i/>
          <w:rtl/>
        </w:rPr>
      </w:pPr>
      <w:bookmarkStart w:id="4" w:name="III_B_Right_to_life_liberty_security"/>
      <w:r>
        <w:rPr>
          <w:rFonts w:hint="cs"/>
          <w:rtl/>
        </w:rPr>
        <w:lastRenderedPageBreak/>
        <w:tab/>
        <w:t>3-</w:t>
      </w:r>
      <w:r>
        <w:rPr>
          <w:rFonts w:hint="cs"/>
          <w:rtl/>
        </w:rPr>
        <w:tab/>
      </w:r>
      <w:r w:rsidRPr="00D01300">
        <w:rPr>
          <w:rtl/>
        </w:rPr>
        <w:t>حقوق الإنسان ومكافحة الإرهاب</w:t>
      </w:r>
    </w:p>
    <w:p w:rsidR="00E90705" w:rsidRPr="00D01300" w:rsidRDefault="00E90705" w:rsidP="00E90705">
      <w:pPr>
        <w:pStyle w:val="H1GA"/>
        <w:keepNext w:val="0"/>
        <w:keepLines w:val="0"/>
        <w:rPr>
          <w:rtl/>
          <w:lang w:eastAsia="zh-TW"/>
        </w:rPr>
      </w:pPr>
      <w:r>
        <w:rPr>
          <w:rFonts w:hint="cs"/>
          <w:rtl/>
          <w:lang w:eastAsia="zh-TW"/>
        </w:rPr>
        <w:tab/>
      </w:r>
      <w:r w:rsidRPr="00D01300">
        <w:rPr>
          <w:rFonts w:hint="eastAsia"/>
          <w:rtl/>
          <w:lang w:eastAsia="zh-TW"/>
        </w:rPr>
        <w:t>باء</w:t>
      </w:r>
      <w:r>
        <w:rPr>
          <w:rtl/>
          <w:lang w:eastAsia="zh-TW"/>
        </w:rPr>
        <w:t>-</w:t>
      </w:r>
      <w:r>
        <w:rPr>
          <w:rFonts w:cs="Times New Roman" w:hint="cs"/>
          <w:rtl/>
        </w:rPr>
        <w:tab/>
      </w:r>
      <w:r w:rsidRPr="00D01300">
        <w:rPr>
          <w:rFonts w:hint="eastAsia"/>
          <w:rtl/>
          <w:lang w:eastAsia="zh-TW"/>
        </w:rPr>
        <w:t>الحقوق</w:t>
      </w:r>
      <w:r w:rsidRPr="00D01300">
        <w:rPr>
          <w:rtl/>
          <w:lang w:eastAsia="zh-TW"/>
        </w:rPr>
        <w:t xml:space="preserve"> </w:t>
      </w:r>
      <w:r w:rsidRPr="00D01300">
        <w:rPr>
          <w:rFonts w:hint="eastAsia"/>
          <w:rtl/>
          <w:lang w:eastAsia="zh-TW"/>
        </w:rPr>
        <w:t>المدنية</w:t>
      </w:r>
      <w:r w:rsidRPr="00D01300">
        <w:rPr>
          <w:rtl/>
          <w:lang w:eastAsia="zh-TW"/>
        </w:rPr>
        <w:t xml:space="preserve"> </w:t>
      </w:r>
      <w:r w:rsidRPr="00D01300">
        <w:rPr>
          <w:rFonts w:hint="eastAsia"/>
          <w:rtl/>
          <w:lang w:eastAsia="zh-TW"/>
        </w:rPr>
        <w:t>والسياسية</w:t>
      </w: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١-</w:t>
      </w:r>
      <w:r>
        <w:rPr>
          <w:rFonts w:hint="cs"/>
          <w:rtl/>
        </w:rPr>
        <w:tab/>
      </w:r>
      <w:r w:rsidRPr="00D01300">
        <w:rPr>
          <w:rtl/>
        </w:rPr>
        <w:t xml:space="preserve">حق الفرد في الحياة والحرية والأمان على شخصه </w:t>
      </w:r>
    </w:p>
    <w:p w:rsidR="00E90705" w:rsidRPr="00D01300" w:rsidRDefault="00E90705" w:rsidP="00E90705">
      <w:pPr>
        <w:pStyle w:val="H23GA"/>
        <w:keepNext w:val="0"/>
        <w:keepLines w:val="0"/>
        <w:spacing w:before="200" w:line="360" w:lineRule="exact"/>
        <w:rPr>
          <w:i/>
          <w:rtl/>
        </w:rPr>
      </w:pPr>
      <w:bookmarkStart w:id="5" w:name="III_C_Administration_of_justice"/>
      <w:bookmarkEnd w:id="4"/>
      <w:r>
        <w:rPr>
          <w:rFonts w:hint="cs"/>
          <w:rtl/>
        </w:rPr>
        <w:tab/>
      </w:r>
      <w:r w:rsidRPr="00D01300">
        <w:rPr>
          <w:rtl/>
        </w:rPr>
        <w:t>٢-</w:t>
      </w:r>
      <w:r>
        <w:rPr>
          <w:rFonts w:hint="cs"/>
          <w:rtl/>
        </w:rPr>
        <w:tab/>
      </w:r>
      <w:r w:rsidRPr="00D01300">
        <w:rPr>
          <w:rtl/>
        </w:rPr>
        <w:t>إقامة العدل، بما في ذلك مسألة الإفلات من العقاب، وسيادة القانون</w:t>
      </w:r>
      <w:bookmarkEnd w:id="5"/>
    </w:p>
    <w:p w:rsidR="00E90705" w:rsidRPr="00D01300" w:rsidRDefault="00E90705" w:rsidP="00E90705">
      <w:pPr>
        <w:pStyle w:val="H23GA"/>
        <w:keepNext w:val="0"/>
        <w:keepLines w:val="0"/>
        <w:spacing w:before="200" w:line="360" w:lineRule="exact"/>
        <w:rPr>
          <w:i/>
          <w:rtl/>
        </w:rPr>
      </w:pPr>
      <w:bookmarkStart w:id="6" w:name="III_D_Privacy_marriage_famiy_life"/>
      <w:r>
        <w:rPr>
          <w:rFonts w:hint="cs"/>
          <w:rtl/>
        </w:rPr>
        <w:tab/>
      </w:r>
      <w:r w:rsidRPr="00D01300">
        <w:rPr>
          <w:rtl/>
        </w:rPr>
        <w:t>٣-</w:t>
      </w:r>
      <w:r>
        <w:rPr>
          <w:rFonts w:hint="cs"/>
          <w:rtl/>
        </w:rPr>
        <w:tab/>
      </w:r>
      <w:dir w:val="rtl">
        <w:r w:rsidRPr="00D01300">
          <w:rPr>
            <w:rtl/>
          </w:rPr>
          <w:t>الحريات الأساسية والحق في المشاركة في الحياة العامة والحياة السياسية</w:t>
        </w:r>
      </w:di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٤-</w:t>
      </w:r>
      <w:r>
        <w:rPr>
          <w:rFonts w:hint="cs"/>
          <w:rtl/>
        </w:rPr>
        <w:tab/>
      </w:r>
      <w:r w:rsidRPr="00D01300">
        <w:rPr>
          <w:rtl/>
        </w:rPr>
        <w:t>حظر جميع أشكال الرق</w:t>
      </w: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٥-</w:t>
      </w:r>
      <w:r>
        <w:rPr>
          <w:rFonts w:hint="cs"/>
          <w:rtl/>
        </w:rPr>
        <w:tab/>
      </w:r>
      <w:dir w:val="rtl">
        <w:r w:rsidRPr="00D01300">
          <w:rPr>
            <w:rtl/>
          </w:rPr>
          <w:t>الحق في الخصوصية والحياة الأُسرية</w:t>
        </w:r>
        <w:bookmarkEnd w:id="6"/>
      </w:dir>
    </w:p>
    <w:p w:rsidR="00E90705" w:rsidRPr="00D01300" w:rsidRDefault="00E90705" w:rsidP="00E90705">
      <w:pPr>
        <w:pStyle w:val="H1GA"/>
        <w:keepNext w:val="0"/>
        <w:keepLines w:val="0"/>
        <w:rPr>
          <w:rtl/>
          <w:lang w:eastAsia="zh-TW"/>
        </w:rPr>
      </w:pPr>
      <w:r>
        <w:rPr>
          <w:rFonts w:hint="cs"/>
          <w:rtl/>
          <w:lang w:eastAsia="zh-TW"/>
        </w:rPr>
        <w:tab/>
      </w:r>
      <w:r w:rsidRPr="00D01300">
        <w:rPr>
          <w:rFonts w:hint="eastAsia"/>
          <w:rtl/>
          <w:lang w:eastAsia="zh-TW"/>
        </w:rPr>
        <w:t>جيم</w:t>
      </w:r>
      <w:r w:rsidRPr="00D01300">
        <w:rPr>
          <w:rtl/>
          <w:lang w:eastAsia="zh-TW"/>
        </w:rPr>
        <w:t>-</w:t>
      </w:r>
      <w:r>
        <w:rPr>
          <w:rFonts w:hint="cs"/>
          <w:rtl/>
          <w:lang w:eastAsia="zh-TW"/>
        </w:rPr>
        <w:tab/>
      </w:r>
      <w:r w:rsidRPr="00D01300">
        <w:rPr>
          <w:rFonts w:hint="eastAsia"/>
          <w:rtl/>
          <w:lang w:eastAsia="zh-TW"/>
        </w:rPr>
        <w:t>الحقوق</w:t>
      </w:r>
      <w:r w:rsidRPr="00D01300">
        <w:rPr>
          <w:rtl/>
          <w:lang w:eastAsia="zh-TW"/>
        </w:rPr>
        <w:t xml:space="preserve"> الاقتصادية والاجتماعية والثقافية </w:t>
      </w:r>
      <w:bookmarkStart w:id="7" w:name="III_G_Work_just_conditions"/>
    </w:p>
    <w:p w:rsidR="00E90705" w:rsidRPr="00D01300" w:rsidRDefault="00E90705" w:rsidP="00E90705">
      <w:pPr>
        <w:pStyle w:val="H23GA"/>
        <w:keepNext w:val="0"/>
        <w:keepLines w:val="0"/>
        <w:spacing w:before="200" w:line="360" w:lineRule="exact"/>
        <w:rPr>
          <w:i/>
          <w:rtl/>
        </w:rPr>
      </w:pPr>
      <w:r>
        <w:rPr>
          <w:rFonts w:hint="cs"/>
          <w:rtl/>
        </w:rPr>
        <w:tab/>
      </w:r>
      <w:r w:rsidRPr="00D01300">
        <w:rPr>
          <w:rtl/>
        </w:rPr>
        <w:t>١-</w:t>
      </w:r>
      <w:r>
        <w:rPr>
          <w:rFonts w:hint="cs"/>
          <w:rtl/>
        </w:rPr>
        <w:tab/>
      </w:r>
      <w:r w:rsidRPr="00D01300">
        <w:rPr>
          <w:rtl/>
        </w:rPr>
        <w:t>الحق في العمل وفي ظروف عمل عادلة ومواتية</w:t>
      </w:r>
      <w:bookmarkEnd w:id="7"/>
    </w:p>
    <w:p w:rsidR="00E90705" w:rsidRPr="00D01300" w:rsidRDefault="00E90705" w:rsidP="00E90705">
      <w:pPr>
        <w:pStyle w:val="H23GA"/>
        <w:keepNext w:val="0"/>
        <w:keepLines w:val="0"/>
        <w:spacing w:before="200" w:line="360" w:lineRule="exact"/>
        <w:rPr>
          <w:i/>
          <w:rtl/>
        </w:rPr>
      </w:pPr>
      <w:r>
        <w:rPr>
          <w:rFonts w:hint="cs"/>
          <w:rtl/>
        </w:rPr>
        <w:tab/>
      </w:r>
      <w:r w:rsidRPr="00D01300">
        <w:rPr>
          <w:rtl/>
        </w:rPr>
        <w:t>٢-</w:t>
      </w:r>
      <w:r>
        <w:rPr>
          <w:rFonts w:hint="cs"/>
          <w:rtl/>
        </w:rPr>
        <w:tab/>
      </w:r>
      <w:dir w:val="rtl">
        <w:r w:rsidRPr="00D01300">
          <w:rPr>
            <w:rtl/>
          </w:rPr>
          <w:t>الحق في الضمان الاجتماعي</w:t>
        </w:r>
        <w:r>
          <w:t>‬</w:t>
        </w:r>
        <w:r>
          <w:t>‬</w:t>
        </w:r>
        <w:r>
          <w:t>‬</w:t>
        </w:r>
        <w:r>
          <w:t>‬</w:t>
        </w:r>
        <w:r>
          <w:t>‬</w:t>
        </w:r>
        <w:r>
          <w:t>‬</w:t>
        </w:r>
      </w:di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٣-</w:t>
      </w:r>
      <w:r>
        <w:rPr>
          <w:rFonts w:hint="cs"/>
          <w:rtl/>
        </w:rPr>
        <w:tab/>
      </w:r>
      <w:r w:rsidRPr="00D01300">
        <w:rPr>
          <w:rtl/>
        </w:rPr>
        <w:t>الحق في مستوى معيشي لائق</w:t>
      </w:r>
      <w:bookmarkStart w:id="8" w:name="III_I_Health"/>
    </w:p>
    <w:p w:rsidR="00E90705" w:rsidRPr="00D01300" w:rsidRDefault="00E90705" w:rsidP="00E90705">
      <w:pPr>
        <w:pStyle w:val="H23GA"/>
        <w:keepNext w:val="0"/>
        <w:keepLines w:val="0"/>
        <w:spacing w:before="200" w:line="360" w:lineRule="exact"/>
        <w:rPr>
          <w:i/>
          <w:rtl/>
        </w:rPr>
      </w:pPr>
      <w:r>
        <w:rPr>
          <w:rFonts w:hint="cs"/>
          <w:rtl/>
        </w:rPr>
        <w:tab/>
      </w:r>
      <w:r w:rsidRPr="00D01300">
        <w:rPr>
          <w:rtl/>
        </w:rPr>
        <w:t>٤-</w:t>
      </w:r>
      <w:r>
        <w:rPr>
          <w:rFonts w:hint="cs"/>
          <w:rtl/>
        </w:rPr>
        <w:tab/>
      </w:r>
      <w:dir w:val="rtl">
        <w:r w:rsidRPr="00D01300">
          <w:rPr>
            <w:rtl/>
          </w:rPr>
          <w:t>الحق في الصحة</w:t>
        </w:r>
        <w:bookmarkEnd w:id="8"/>
      </w:dir>
    </w:p>
    <w:p w:rsidR="00E90705" w:rsidRPr="00D01300" w:rsidRDefault="00E90705" w:rsidP="00E90705">
      <w:pPr>
        <w:pStyle w:val="H23GA"/>
        <w:keepNext w:val="0"/>
        <w:keepLines w:val="0"/>
        <w:spacing w:before="200" w:line="360" w:lineRule="exact"/>
        <w:rPr>
          <w:i/>
          <w:rtl/>
        </w:rPr>
      </w:pPr>
      <w:bookmarkStart w:id="9" w:name="III_J_Education"/>
      <w:r>
        <w:rPr>
          <w:rFonts w:hint="cs"/>
          <w:rtl/>
        </w:rPr>
        <w:tab/>
      </w:r>
      <w:r w:rsidRPr="00D01300">
        <w:rPr>
          <w:rtl/>
        </w:rPr>
        <w:t>٥-</w:t>
      </w:r>
      <w:dir w:val="rtl">
        <w:r>
          <w:rPr>
            <w:rFonts w:hint="cs"/>
            <w:rtl/>
          </w:rPr>
          <w:tab/>
        </w:r>
        <w:r w:rsidRPr="00D01300">
          <w:rPr>
            <w:rtl/>
          </w:rPr>
          <w:t>الحق في التعليم</w:t>
        </w:r>
        <w:bookmarkEnd w:id="9"/>
      </w:dir>
    </w:p>
    <w:p w:rsidR="00E90705" w:rsidRPr="00D01300" w:rsidRDefault="00E90705" w:rsidP="00E90705">
      <w:pPr>
        <w:pStyle w:val="H1GA"/>
        <w:keepNext w:val="0"/>
        <w:keepLines w:val="0"/>
        <w:rPr>
          <w:rtl/>
          <w:lang w:eastAsia="zh-TW"/>
        </w:rPr>
      </w:pPr>
      <w:r>
        <w:rPr>
          <w:rFonts w:hint="cs"/>
          <w:rtl/>
          <w:lang w:eastAsia="zh-TW"/>
        </w:rPr>
        <w:tab/>
      </w:r>
      <w:r w:rsidRPr="00D01300">
        <w:rPr>
          <w:rFonts w:hint="eastAsia"/>
          <w:rtl/>
          <w:lang w:eastAsia="zh-TW"/>
        </w:rPr>
        <w:t>دال</w:t>
      </w:r>
      <w:r>
        <w:rPr>
          <w:rtl/>
          <w:lang w:eastAsia="zh-TW"/>
        </w:rPr>
        <w:t>-</w:t>
      </w:r>
      <w:r>
        <w:rPr>
          <w:rFonts w:cs="Times New Roman" w:hint="cs"/>
          <w:rtl/>
        </w:rPr>
        <w:tab/>
      </w:r>
      <w:r w:rsidRPr="00D01300">
        <w:rPr>
          <w:rFonts w:hint="eastAsia"/>
          <w:rtl/>
          <w:lang w:eastAsia="zh-TW"/>
        </w:rPr>
        <w:t>حقوق</w:t>
      </w:r>
      <w:r w:rsidRPr="00D01300">
        <w:rPr>
          <w:rtl/>
          <w:lang w:eastAsia="zh-TW"/>
        </w:rPr>
        <w:t xml:space="preserve"> أشخاص محددين أو فئات محددة</w:t>
      </w: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١-</w:t>
      </w:r>
      <w:r>
        <w:rPr>
          <w:rFonts w:hint="cs"/>
          <w:rtl/>
        </w:rPr>
        <w:tab/>
      </w:r>
      <w:r w:rsidRPr="00D01300">
        <w:rPr>
          <w:rtl/>
        </w:rPr>
        <w:t>النساء</w:t>
      </w: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٢-</w:t>
      </w:r>
      <w:r>
        <w:rPr>
          <w:rFonts w:hint="cs"/>
          <w:rtl/>
        </w:rPr>
        <w:tab/>
      </w:r>
      <w:dir w:val="rtl">
        <w:r w:rsidRPr="00D01300">
          <w:rPr>
            <w:rtl/>
          </w:rPr>
          <w:t>الأطفال</w:t>
        </w:r>
        <w:bookmarkStart w:id="10" w:name="III_L_Persons_with_disabilities"/>
        <w:r>
          <w:t>‬</w:t>
        </w:r>
        <w:r>
          <w:t>‬</w:t>
        </w:r>
        <w:r>
          <w:t>‬</w:t>
        </w:r>
        <w:r>
          <w:t>‬</w:t>
        </w:r>
        <w:r>
          <w:t>‬</w:t>
        </w:r>
        <w:r>
          <w:t>‬</w:t>
        </w:r>
      </w:di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٣-</w:t>
      </w:r>
      <w:r>
        <w:rPr>
          <w:rFonts w:hint="cs"/>
          <w:rtl/>
        </w:rPr>
        <w:tab/>
      </w:r>
      <w:dir w:val="rtl">
        <w:r w:rsidRPr="00D01300">
          <w:rPr>
            <w:rtl/>
          </w:rPr>
          <w:t>الأشخاص ذوو الإعاقة</w:t>
        </w:r>
        <w:bookmarkEnd w:id="10"/>
      </w:di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٤-</w:t>
      </w:r>
      <w:r>
        <w:rPr>
          <w:rFonts w:hint="cs"/>
          <w:rtl/>
        </w:rPr>
        <w:tab/>
      </w:r>
      <w:dir w:val="rtl">
        <w:r w:rsidRPr="00D01300">
          <w:rPr>
            <w:rtl/>
          </w:rPr>
          <w:t>الأقليات والشعوب الأصلية</w:t>
        </w:r>
      </w:di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٥-</w:t>
      </w:r>
      <w:r>
        <w:rPr>
          <w:rFonts w:cs="Times New Roman" w:hint="cs"/>
          <w:rtl/>
        </w:rPr>
        <w:tab/>
      </w:r>
      <w:r w:rsidRPr="00D01300">
        <w:rPr>
          <w:rtl/>
        </w:rPr>
        <w:t>المهاجرون واللاجئون وملتمسو اللجوء والمشردون داخلياً</w:t>
      </w:r>
    </w:p>
    <w:p w:rsidR="00E90705" w:rsidRPr="00D01300" w:rsidRDefault="00E90705" w:rsidP="00E90705">
      <w:pPr>
        <w:pStyle w:val="H23GA"/>
        <w:keepNext w:val="0"/>
        <w:keepLines w:val="0"/>
        <w:spacing w:before="200" w:line="360" w:lineRule="exact"/>
        <w:rPr>
          <w:i/>
          <w:rtl/>
        </w:rPr>
      </w:pPr>
      <w:r>
        <w:rPr>
          <w:rFonts w:hint="cs"/>
          <w:rtl/>
        </w:rPr>
        <w:tab/>
      </w:r>
      <w:r w:rsidRPr="00D01300">
        <w:rPr>
          <w:rtl/>
        </w:rPr>
        <w:t>٦-</w:t>
      </w:r>
      <w:r>
        <w:rPr>
          <w:rFonts w:hint="cs"/>
          <w:rtl/>
        </w:rPr>
        <w:tab/>
      </w:r>
      <w:r w:rsidRPr="00D01300">
        <w:rPr>
          <w:rtl/>
        </w:rPr>
        <w:t>عديمو الجنسية</w:t>
      </w:r>
    </w:p>
    <w:p w:rsidR="00E90705" w:rsidRPr="00D01300" w:rsidRDefault="00E90705" w:rsidP="00E90705">
      <w:pPr>
        <w:pStyle w:val="H1GA"/>
        <w:keepNext w:val="0"/>
        <w:keepLines w:val="0"/>
        <w:rPr>
          <w:i/>
          <w:sz w:val="20"/>
          <w:lang w:eastAsia="zh-TW"/>
        </w:rPr>
      </w:pPr>
      <w:r>
        <w:rPr>
          <w:rFonts w:hint="cs"/>
          <w:rtl/>
          <w:lang w:eastAsia="zh-TW"/>
        </w:rPr>
        <w:tab/>
      </w:r>
      <w:r w:rsidRPr="00D01300">
        <w:rPr>
          <w:rFonts w:hint="eastAsia"/>
          <w:rtl/>
          <w:lang w:eastAsia="zh-TW"/>
        </w:rPr>
        <w:t>هاء</w:t>
      </w:r>
      <w:r w:rsidRPr="00D01300">
        <w:rPr>
          <w:rtl/>
          <w:lang w:eastAsia="zh-TW"/>
        </w:rPr>
        <w:t>-</w:t>
      </w:r>
      <w:r>
        <w:rPr>
          <w:rFonts w:hint="cs"/>
          <w:rtl/>
          <w:lang w:eastAsia="zh-TW"/>
        </w:rPr>
        <w:tab/>
      </w:r>
      <w:r w:rsidRPr="00D01300">
        <w:rPr>
          <w:rFonts w:hint="eastAsia"/>
          <w:rtl/>
          <w:lang w:eastAsia="zh-TW"/>
        </w:rPr>
        <w:t>مناطق</w:t>
      </w:r>
      <w:r w:rsidRPr="00D01300">
        <w:rPr>
          <w:rtl/>
          <w:lang w:eastAsia="zh-TW"/>
        </w:rPr>
        <w:t xml:space="preserve"> </w:t>
      </w:r>
      <w:r w:rsidRPr="00D01300">
        <w:rPr>
          <w:rFonts w:hint="eastAsia"/>
          <w:rtl/>
          <w:lang w:eastAsia="zh-TW"/>
        </w:rPr>
        <w:t>أو</w:t>
      </w:r>
      <w:r w:rsidRPr="00D01300">
        <w:rPr>
          <w:rtl/>
          <w:lang w:eastAsia="zh-TW"/>
        </w:rPr>
        <w:t xml:space="preserve"> </w:t>
      </w:r>
      <w:r w:rsidRPr="00D01300">
        <w:rPr>
          <w:rFonts w:hint="eastAsia"/>
          <w:rtl/>
          <w:lang w:eastAsia="zh-TW"/>
        </w:rPr>
        <w:t>أقاليم</w:t>
      </w:r>
      <w:r w:rsidRPr="00D01300">
        <w:rPr>
          <w:rtl/>
          <w:lang w:eastAsia="zh-TW"/>
        </w:rPr>
        <w:t xml:space="preserve"> </w:t>
      </w:r>
      <w:r w:rsidRPr="00D01300">
        <w:rPr>
          <w:rFonts w:hint="eastAsia"/>
          <w:rtl/>
          <w:lang w:eastAsia="zh-TW"/>
        </w:rPr>
        <w:t>محددة</w:t>
      </w:r>
      <w:bookmarkStart w:id="11" w:name="III_R_Specific_territories"/>
      <w:bookmarkEnd w:id="11"/>
    </w:p>
    <w:bookmarkEnd w:id="0"/>
    <w:p w:rsidR="00C37868" w:rsidRPr="00AE444C" w:rsidRDefault="00C37868" w:rsidP="00E90705">
      <w:pPr>
        <w:spacing w:before="120" w:line="380" w:lineRule="exact"/>
        <w:ind w:right="3570"/>
        <w:rPr>
          <w:u w:val="single"/>
          <w:rtl/>
          <w:lang w:eastAsia="ar-SA"/>
        </w:rPr>
      </w:pPr>
    </w:p>
    <w:sectPr w:rsidR="00C37868" w:rsidRPr="00AE444C"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 w:id="1">
    <w:p w:rsidR="00E90705" w:rsidRPr="0067489A" w:rsidRDefault="00E90705" w:rsidP="00E90705">
      <w:pPr>
        <w:pStyle w:val="FootnoteText1"/>
      </w:pPr>
      <w:r w:rsidRPr="0067489A">
        <w:rPr>
          <w:rtl/>
        </w:rPr>
        <w:t>(</w:t>
      </w:r>
      <w:r w:rsidRPr="0067489A">
        <w:rPr>
          <w:rStyle w:val="Appeldenotedefin"/>
          <w:vertAlign w:val="baseline"/>
        </w:rPr>
        <w:endnoteRef/>
      </w:r>
      <w:r w:rsidRPr="0067489A">
        <w:rPr>
          <w:rtl/>
        </w:rPr>
        <w:t>)</w:t>
      </w:r>
      <w:r w:rsidRPr="0067489A">
        <w:rPr>
          <w:rtl/>
        </w:rPr>
        <w:tab/>
      </w:r>
      <w:r w:rsidRPr="0067489A">
        <w:rPr>
          <w:rtl/>
          <w:lang w:eastAsia="zh-TW"/>
        </w:rPr>
        <w:t>الجداول التي تتضمن معلومات عن نطاق الالتزامات الدولية ل</w:t>
      </w:r>
      <w:r>
        <w:rPr>
          <w:rFonts w:hint="cs"/>
          <w:rtl/>
          <w:lang w:eastAsia="zh-TW"/>
        </w:rPr>
        <w:t xml:space="preserve">ـ </w:t>
      </w:r>
      <w:r w:rsidRPr="00AF141D">
        <w:rPr>
          <w:rFonts w:hint="cs"/>
          <w:color w:val="FF0000"/>
          <w:rtl/>
          <w:lang w:eastAsia="zh-TW"/>
        </w:rPr>
        <w:t>ا</w:t>
      </w:r>
      <w:r w:rsidRPr="00AF141D">
        <w:rPr>
          <w:color w:val="FF0000"/>
          <w:rtl/>
          <w:lang w:eastAsia="zh-TW"/>
        </w:rPr>
        <w:t xml:space="preserve">لبلد </w:t>
      </w:r>
      <w:r w:rsidRPr="0067489A">
        <w:rPr>
          <w:rtl/>
          <w:lang w:eastAsia="zh-TW"/>
        </w:rPr>
        <w:t xml:space="preserve">وتعاونه مع الآليات والهيئات الدولية لحقوق الإنسان </w:t>
      </w:r>
      <w:r>
        <w:rPr>
          <w:rFonts w:hint="cs"/>
          <w:rtl/>
          <w:lang w:eastAsia="zh-TW"/>
        </w:rPr>
        <w:t>ستتاح</w:t>
      </w:r>
      <w:r w:rsidRPr="0067489A">
        <w:rPr>
          <w:rtl/>
          <w:lang w:eastAsia="zh-TW"/>
        </w:rPr>
        <w:t xml:space="preserve"> في </w:t>
      </w:r>
      <w:r>
        <w:rPr>
          <w:rFonts w:hint="cs"/>
          <w:color w:val="FF0000"/>
          <w:rtl/>
          <w:lang w:eastAsia="zh-TW"/>
        </w:rPr>
        <w:t>رابط</w:t>
      </w:r>
      <w:r w:rsidRPr="0067489A">
        <w:rPr>
          <w:color w:val="FF0000"/>
          <w:rtl/>
          <w:lang w:eastAsia="zh-TW"/>
        </w:rPr>
        <w:t xml:space="preserve"> إلكتروني</w:t>
      </w:r>
      <w:r w:rsidRPr="0067489A">
        <w:rPr>
          <w:rtl/>
          <w:lang w:eastAsia="zh-TW"/>
        </w:rPr>
        <w:t>.</w:t>
      </w:r>
    </w:p>
  </w:endnote>
  <w:endnote w:id="2">
    <w:p w:rsidR="00E90705" w:rsidRPr="0067489A" w:rsidRDefault="00E90705" w:rsidP="00E90705">
      <w:pPr>
        <w:pStyle w:val="FootnoteText1"/>
        <w:rPr>
          <w:rtl/>
          <w:lang w:eastAsia="zh-TW"/>
        </w:rPr>
      </w:pPr>
      <w:r w:rsidRPr="0067489A">
        <w:rPr>
          <w:rtl/>
        </w:rPr>
        <w:t>(</w:t>
      </w:r>
      <w:r w:rsidRPr="0067489A">
        <w:rPr>
          <w:rStyle w:val="Appeldenotedefin"/>
          <w:vertAlign w:val="baseline"/>
        </w:rPr>
        <w:endnoteRef/>
      </w:r>
      <w:r w:rsidRPr="0067489A">
        <w:rPr>
          <w:rtl/>
        </w:rPr>
        <w:t>)</w:t>
      </w:r>
      <w:r w:rsidRPr="0067489A">
        <w:rPr>
          <w:rtl/>
        </w:rPr>
        <w:tab/>
      </w:r>
      <w:r w:rsidRPr="0067489A">
        <w:rPr>
          <w:rtl/>
          <w:lang w:eastAsia="zh-TW"/>
        </w:rPr>
        <w:t xml:space="preserve">للاطلاع على التوصيات ذات الصلة، انظر </w:t>
      </w:r>
      <w:r>
        <w:rPr>
          <w:color w:val="FF0000"/>
        </w:rPr>
        <w:t>A/HRC/XX/YY</w:t>
      </w:r>
      <w:r w:rsidRPr="0067489A">
        <w:rPr>
          <w:rtl/>
          <w:lang w:eastAsia="zh-TW"/>
        </w:rPr>
        <w:t xml:space="preserve">، الفقرات </w:t>
      </w:r>
      <w:r w:rsidRPr="0067489A">
        <w:rPr>
          <w:color w:val="FF0000"/>
          <w:lang w:eastAsia="zh-TW"/>
        </w:rPr>
        <w:t>XX</w:t>
      </w:r>
      <w:r w:rsidRPr="0067489A">
        <w:rPr>
          <w:rtl/>
          <w:lang w:eastAsia="zh-TW"/>
        </w:rPr>
        <w:t>.</w:t>
      </w:r>
    </w:p>
    <w:p w:rsidR="00E90705" w:rsidRPr="0067489A" w:rsidRDefault="00E90705" w:rsidP="00E90705">
      <w:pPr>
        <w:spacing w:before="120"/>
        <w:jc w:val="center"/>
        <w:rPr>
          <w:u w:val="single"/>
        </w:rPr>
      </w:pPr>
      <w:r>
        <w:rPr>
          <w:u w:val="single"/>
          <w:rtl/>
        </w:rPr>
        <w:tab/>
      </w:r>
      <w:r>
        <w:rPr>
          <w:u w:val="single"/>
          <w:rtl/>
        </w:rPr>
        <w:tab/>
      </w:r>
      <w:r>
        <w:rPr>
          <w:u w:val="single"/>
          <w:rtl/>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37868" w:rsidP="00E61B92">
    <w:pPr>
      <w:pStyle w:val="Pieddepage"/>
      <w:tabs>
        <w:tab w:val="right" w:pos="9598"/>
      </w:tabs>
    </w:pPr>
    <w:fldSimple w:instr=" DOCPROPERTY  gdocf  \* MERGEFORMAT ">
      <w:r>
        <w:t>gdocf</w:t>
      </w:r>
    </w:fldSimple>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E90705">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E90705">
      <w:rPr>
        <w:b/>
        <w:noProof/>
        <w:sz w:val="18"/>
        <w:lang w:val="en-US"/>
      </w:rPr>
      <w:t>3</w:t>
    </w:r>
    <w:r w:rsidRPr="005B635A">
      <w:rPr>
        <w:b/>
        <w:sz w:val="18"/>
        <w:lang w:val="en-US"/>
      </w:rPr>
      <w:fldChar w:fldCharType="end"/>
    </w:r>
    <w:r>
      <w:rPr>
        <w:b/>
        <w:sz w:val="18"/>
        <w:lang w:val="en-US"/>
      </w:rPr>
      <w:tab/>
    </w:r>
    <w:fldSimple w:instr=" DOCPROPERTY  gdocf  \* MERGEFORMAT ">
      <w:r w:rsidR="00C37868">
        <w:t>gdocf</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C37868">
      <w:rPr>
        <w:sz w:val="20"/>
        <w:szCs w:val="20"/>
      </w:rPr>
      <w:t>gdoc</w:t>
    </w:r>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C37868">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37868" w:rsidP="00E61B92">
    <w:pPr>
      <w:pStyle w:val="En-tte"/>
      <w:jc w:val="right"/>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C37868">
    <w:pPr>
      <w:pStyle w:val="En-tte"/>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defaultTabStop w:val="680"/>
  <w:hyphenationZone w:val="425"/>
  <w:evenAndOddHeaders/>
  <w:characterSpacingControl w:val="doNotCompress"/>
  <w:hdrShapeDefaults>
    <o:shapedefaults v:ext="edit" spidmax="1208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10C55"/>
    <w:rsid w:val="00024732"/>
    <w:rsid w:val="00043663"/>
    <w:rsid w:val="00047E5A"/>
    <w:rsid w:val="000505CF"/>
    <w:rsid w:val="000671EC"/>
    <w:rsid w:val="000A2113"/>
    <w:rsid w:val="000A354B"/>
    <w:rsid w:val="000C196E"/>
    <w:rsid w:val="000D701C"/>
    <w:rsid w:val="000E1A26"/>
    <w:rsid w:val="000E2612"/>
    <w:rsid w:val="000E2A71"/>
    <w:rsid w:val="000E4D6C"/>
    <w:rsid w:val="000F5AD2"/>
    <w:rsid w:val="0011410B"/>
    <w:rsid w:val="001467EC"/>
    <w:rsid w:val="00160263"/>
    <w:rsid w:val="00167825"/>
    <w:rsid w:val="00181F96"/>
    <w:rsid w:val="0018231C"/>
    <w:rsid w:val="001A1371"/>
    <w:rsid w:val="001B346A"/>
    <w:rsid w:val="001E1CAD"/>
    <w:rsid w:val="001E290D"/>
    <w:rsid w:val="002144FA"/>
    <w:rsid w:val="002234D2"/>
    <w:rsid w:val="0023469A"/>
    <w:rsid w:val="00243C8A"/>
    <w:rsid w:val="00262072"/>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8656B"/>
    <w:rsid w:val="004908D8"/>
    <w:rsid w:val="00492D24"/>
    <w:rsid w:val="004956DC"/>
    <w:rsid w:val="004B0A1C"/>
    <w:rsid w:val="004D298E"/>
    <w:rsid w:val="0054472E"/>
    <w:rsid w:val="00562315"/>
    <w:rsid w:val="00562772"/>
    <w:rsid w:val="005662A9"/>
    <w:rsid w:val="005827D4"/>
    <w:rsid w:val="00592ACD"/>
    <w:rsid w:val="0059622A"/>
    <w:rsid w:val="005A3015"/>
    <w:rsid w:val="005C5878"/>
    <w:rsid w:val="005C7CEA"/>
    <w:rsid w:val="005D3C0B"/>
    <w:rsid w:val="005E5217"/>
    <w:rsid w:val="005F0FA4"/>
    <w:rsid w:val="005F30EE"/>
    <w:rsid w:val="0060473A"/>
    <w:rsid w:val="00630627"/>
    <w:rsid w:val="00652AE9"/>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43D3C"/>
    <w:rsid w:val="009521B0"/>
    <w:rsid w:val="00957053"/>
    <w:rsid w:val="009817B1"/>
    <w:rsid w:val="00981C12"/>
    <w:rsid w:val="00993C68"/>
    <w:rsid w:val="009A7E9F"/>
    <w:rsid w:val="009B1C5D"/>
    <w:rsid w:val="009E1133"/>
    <w:rsid w:val="009E5018"/>
    <w:rsid w:val="009E5456"/>
    <w:rsid w:val="00A04297"/>
    <w:rsid w:val="00A12B37"/>
    <w:rsid w:val="00A34EA8"/>
    <w:rsid w:val="00A43A19"/>
    <w:rsid w:val="00A473FF"/>
    <w:rsid w:val="00A51334"/>
    <w:rsid w:val="00A53B98"/>
    <w:rsid w:val="00A65899"/>
    <w:rsid w:val="00A67AF5"/>
    <w:rsid w:val="00A93D50"/>
    <w:rsid w:val="00A94CA3"/>
    <w:rsid w:val="00AB6758"/>
    <w:rsid w:val="00AD014E"/>
    <w:rsid w:val="00AE40F1"/>
    <w:rsid w:val="00B10943"/>
    <w:rsid w:val="00B13763"/>
    <w:rsid w:val="00B17C70"/>
    <w:rsid w:val="00B2689A"/>
    <w:rsid w:val="00B44590"/>
    <w:rsid w:val="00B477A4"/>
    <w:rsid w:val="00B54045"/>
    <w:rsid w:val="00B75EE3"/>
    <w:rsid w:val="00BC588D"/>
    <w:rsid w:val="00BF3BEF"/>
    <w:rsid w:val="00C11192"/>
    <w:rsid w:val="00C17F74"/>
    <w:rsid w:val="00C246A8"/>
    <w:rsid w:val="00C37868"/>
    <w:rsid w:val="00C438D7"/>
    <w:rsid w:val="00C51057"/>
    <w:rsid w:val="00C639B7"/>
    <w:rsid w:val="00C71AB4"/>
    <w:rsid w:val="00C71DEE"/>
    <w:rsid w:val="00C81B50"/>
    <w:rsid w:val="00C87F1F"/>
    <w:rsid w:val="00CB437F"/>
    <w:rsid w:val="00CD1801"/>
    <w:rsid w:val="00CD63DA"/>
    <w:rsid w:val="00D10EF1"/>
    <w:rsid w:val="00D2043A"/>
    <w:rsid w:val="00D42810"/>
    <w:rsid w:val="00D57010"/>
    <w:rsid w:val="00D84435"/>
    <w:rsid w:val="00D914A7"/>
    <w:rsid w:val="00DC1D29"/>
    <w:rsid w:val="00DD13C3"/>
    <w:rsid w:val="00DD596E"/>
    <w:rsid w:val="00DD621E"/>
    <w:rsid w:val="00DF0575"/>
    <w:rsid w:val="00DF15A0"/>
    <w:rsid w:val="00E254FD"/>
    <w:rsid w:val="00E31AD4"/>
    <w:rsid w:val="00E61B92"/>
    <w:rsid w:val="00E70E04"/>
    <w:rsid w:val="00E71938"/>
    <w:rsid w:val="00E76499"/>
    <w:rsid w:val="00E90705"/>
    <w:rsid w:val="00EC05A7"/>
    <w:rsid w:val="00EC4B6B"/>
    <w:rsid w:val="00EF1EE5"/>
    <w:rsid w:val="00EF7CF3"/>
    <w:rsid w:val="00F302BC"/>
    <w:rsid w:val="00F33063"/>
    <w:rsid w:val="00F56723"/>
    <w:rsid w:val="00F763B4"/>
    <w:rsid w:val="00F900C3"/>
    <w:rsid w:val="00F9404A"/>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0833"/>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aliases w:val="1_G"/>
    <w:basedOn w:val="Policepardfaut"/>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CD868-3AB4-4063-9319-818343A5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299</Words>
  <Characters>1650</Characters>
  <Application>Microsoft Office Word</Application>
  <DocSecurity>0</DocSecurity>
  <Lines>13</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47</cp:revision>
  <cp:lastPrinted>2018-06-25T07:46:00Z</cp:lastPrinted>
  <dcterms:created xsi:type="dcterms:W3CDTF">2018-06-22T08:39:00Z</dcterms:created>
  <dcterms:modified xsi:type="dcterms:W3CDTF">2018-06-25T08:17:00Z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