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C93CBA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C93CBA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93CBA" w:rsidRDefault="00D44142" w:rsidP="00D44142">
            <w:pPr>
              <w:spacing w:after="80" w:line="300" w:lineRule="exact"/>
              <w:rPr>
                <w:sz w:val="28"/>
              </w:rPr>
            </w:pPr>
            <w:r w:rsidRPr="00C93CBA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93CBA" w:rsidRDefault="009F2809" w:rsidP="00CF1866">
            <w:pPr>
              <w:spacing w:after="20"/>
              <w:jc w:val="right"/>
            </w:pPr>
            <w:r w:rsidRPr="00C93CBA">
              <w:rPr>
                <w:sz w:val="40"/>
              </w:rPr>
              <w:t>A</w:t>
            </w:r>
            <w:r w:rsidR="00D44142" w:rsidRPr="00C93CBA">
              <w:t>/</w:t>
            </w:r>
            <w:fldSimple w:instr=" DOCPROPERTY  sym1  \* MERGEFORMAT ">
              <w:r w:rsidR="00F520C6" w:rsidRPr="00C93CBA">
                <w:t>sym1</w:t>
              </w:r>
            </w:fldSimple>
          </w:p>
        </w:tc>
      </w:tr>
      <w:tr w:rsidR="002D5AAC" w:rsidRPr="00C93CBA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93CBA" w:rsidRDefault="002E5067" w:rsidP="00F90E40">
            <w:pPr>
              <w:spacing w:before="120"/>
              <w:jc w:val="center"/>
            </w:pPr>
            <w:r w:rsidRPr="00C93CBA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93CBA" w:rsidRDefault="009F280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93CBA">
              <w:rPr>
                <w:b/>
                <w:spacing w:val="-4"/>
                <w:sz w:val="40"/>
                <w:szCs w:val="40"/>
              </w:rPr>
              <w:t>Генеральная Ассамблея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C93CBA" w:rsidRDefault="00207121" w:rsidP="00207121">
            <w:pPr>
              <w:spacing w:before="240" w:line="240" w:lineRule="exact"/>
            </w:pPr>
            <w:r w:rsidRPr="00C93CBA">
              <w:t xml:space="preserve">Distr.: </w:t>
            </w:r>
            <w:r w:rsidRPr="00C93CBA">
              <w:fldChar w:fldCharType="begin"/>
            </w:r>
            <w:r w:rsidRPr="00C93CBA">
              <w:instrText xml:space="preserve"> DOCPROPERTY  dist  \* MERGEFORMAT </w:instrText>
            </w:r>
            <w:r w:rsidRPr="00C93CBA">
              <w:fldChar w:fldCharType="separate"/>
            </w:r>
            <w:proofErr w:type="spellStart"/>
            <w:r w:rsidR="00F520C6" w:rsidRPr="00C93CBA">
              <w:t>dist</w:t>
            </w:r>
            <w:proofErr w:type="spellEnd"/>
            <w:r w:rsidRPr="00C93CBA">
              <w:fldChar w:fldCharType="end"/>
            </w:r>
          </w:p>
          <w:p w:rsidR="00207121" w:rsidRPr="00C93CBA" w:rsidRDefault="00207121" w:rsidP="00207121">
            <w:r w:rsidRPr="00C93CBA">
              <w:fldChar w:fldCharType="begin"/>
            </w:r>
            <w:r w:rsidRPr="00C93CBA">
              <w:instrText xml:space="preserve"> DOCPROPERTY  date  \* MERGEFORMAT </w:instrText>
            </w:r>
            <w:r w:rsidRPr="00C93CBA">
              <w:fldChar w:fldCharType="separate"/>
            </w:r>
            <w:proofErr w:type="spellStart"/>
            <w:r w:rsidR="00F520C6" w:rsidRPr="00C93CBA">
              <w:t>date</w:t>
            </w:r>
            <w:proofErr w:type="spellEnd"/>
            <w:r w:rsidRPr="00C93CBA">
              <w:fldChar w:fldCharType="end"/>
            </w:r>
          </w:p>
          <w:p w:rsidR="00207121" w:rsidRPr="00C93CBA" w:rsidRDefault="00207121" w:rsidP="00207121">
            <w:r w:rsidRPr="00C93CBA">
              <w:fldChar w:fldCharType="begin"/>
            </w:r>
            <w:r w:rsidRPr="00C93CBA">
              <w:instrText xml:space="preserve"> DOCPROPERTY  tlang  \* MERGEFORMAT </w:instrText>
            </w:r>
            <w:r w:rsidRPr="00C93CBA">
              <w:fldChar w:fldCharType="separate"/>
            </w:r>
            <w:proofErr w:type="spellStart"/>
            <w:r w:rsidR="00F520C6" w:rsidRPr="00C93CBA">
              <w:t>tlang</w:t>
            </w:r>
            <w:proofErr w:type="spellEnd"/>
            <w:r w:rsidRPr="00C93CBA">
              <w:fldChar w:fldCharType="end"/>
            </w:r>
          </w:p>
          <w:p w:rsidR="00207121" w:rsidRPr="00C93CBA" w:rsidRDefault="00207121" w:rsidP="00207121">
            <w:proofErr w:type="spellStart"/>
            <w:r w:rsidRPr="00C93CBA">
              <w:t>Original</w:t>
            </w:r>
            <w:proofErr w:type="spellEnd"/>
            <w:r w:rsidRPr="00C93CBA">
              <w:t xml:space="preserve">: </w:t>
            </w:r>
            <w:r w:rsidRPr="00C93CBA">
              <w:fldChar w:fldCharType="begin"/>
            </w:r>
            <w:r w:rsidRPr="00C93CBA">
              <w:instrText xml:space="preserve"> DOCPROPERTY  olang  \* MERGEFORMAT </w:instrText>
            </w:r>
            <w:r w:rsidRPr="00C93CBA">
              <w:fldChar w:fldCharType="separate"/>
            </w:r>
            <w:proofErr w:type="spellStart"/>
            <w:r w:rsidR="00F520C6" w:rsidRPr="00C93CBA">
              <w:t>olang</w:t>
            </w:r>
            <w:proofErr w:type="spellEnd"/>
            <w:r w:rsidRPr="00C93CBA">
              <w:fldChar w:fldCharType="end"/>
            </w:r>
          </w:p>
          <w:p w:rsidR="002D5AAC" w:rsidRPr="00C93CBA" w:rsidRDefault="00207121" w:rsidP="00A90C18">
            <w:r w:rsidRPr="00C93CBA">
              <w:fldChar w:fldCharType="begin"/>
            </w:r>
            <w:r w:rsidRPr="00C93CBA">
              <w:instrText xml:space="preserve"> DOCPROPERTY  virs  \* MERGEFORMAT </w:instrText>
            </w:r>
            <w:r w:rsidRPr="00C93CBA">
              <w:fldChar w:fldCharType="separate"/>
            </w:r>
            <w:proofErr w:type="spellStart"/>
            <w:r w:rsidR="00F520C6" w:rsidRPr="00C93CBA">
              <w:t>virs</w:t>
            </w:r>
            <w:proofErr w:type="spellEnd"/>
            <w:r w:rsidRPr="00C93CBA">
              <w:fldChar w:fldCharType="end"/>
            </w:r>
          </w:p>
        </w:tc>
      </w:tr>
    </w:tbl>
    <w:p w:rsidR="009F2809" w:rsidRPr="00C93CBA" w:rsidRDefault="009F2809" w:rsidP="009F2809">
      <w:pPr>
        <w:spacing w:before="120"/>
        <w:rPr>
          <w:b/>
          <w:sz w:val="24"/>
          <w:szCs w:val="24"/>
        </w:rPr>
      </w:pPr>
      <w:r w:rsidRPr="00C93CBA">
        <w:rPr>
          <w:b/>
          <w:sz w:val="24"/>
          <w:szCs w:val="24"/>
        </w:rPr>
        <w:t>Совет по правам человека</w:t>
      </w:r>
    </w:p>
    <w:p w:rsidR="006D0AD4" w:rsidRPr="00C93CBA" w:rsidRDefault="006D0AD4" w:rsidP="006D0AD4">
      <w:pPr>
        <w:rPr>
          <w:b/>
          <w:sz w:val="24"/>
          <w:szCs w:val="24"/>
        </w:rPr>
      </w:pPr>
      <w:r w:rsidRPr="00C93CBA">
        <w:rPr>
          <w:b/>
          <w:bCs/>
        </w:rPr>
        <w:t>Рабочая группа по универсальному периодическому обзору</w:t>
      </w:r>
    </w:p>
    <w:p w:rsidR="006D0AD4" w:rsidRPr="00C93CBA" w:rsidRDefault="006D0AD4" w:rsidP="006D0AD4">
      <w:pPr>
        <w:rPr>
          <w:rStyle w:val="Appeldenotedefin"/>
        </w:rPr>
      </w:pPr>
      <w:r w:rsidRPr="00C93CBA">
        <w:fldChar w:fldCharType="begin"/>
      </w:r>
      <w:r w:rsidRPr="00C93CBA">
        <w:instrText xml:space="preserve"> DOCPROPERTY  snum  \* MERGEFORMAT </w:instrText>
      </w:r>
      <w:r w:rsidRPr="00C93CBA">
        <w:fldChar w:fldCharType="separate"/>
      </w:r>
      <w:proofErr w:type="spellStart"/>
      <w:r w:rsidRPr="00C93CBA">
        <w:t>snum</w:t>
      </w:r>
      <w:proofErr w:type="spellEnd"/>
      <w:r w:rsidRPr="00C93CBA">
        <w:fldChar w:fldCharType="end"/>
      </w:r>
      <w:r w:rsidRPr="00C93CBA">
        <w:t xml:space="preserve"> сессия </w:t>
      </w:r>
    </w:p>
    <w:p w:rsidR="00940922" w:rsidRPr="00C93CBA" w:rsidRDefault="006D0AD4" w:rsidP="006D0AD4">
      <w:r w:rsidRPr="00C93CBA">
        <w:fldChar w:fldCharType="begin"/>
      </w:r>
      <w:r w:rsidRPr="00C93CBA">
        <w:instrText xml:space="preserve"> DOCPROPERTY  sdate  \* MERGEFORMAT </w:instrText>
      </w:r>
      <w:r w:rsidRPr="00C93CBA">
        <w:fldChar w:fldCharType="separate"/>
      </w:r>
      <w:proofErr w:type="spellStart"/>
      <w:r w:rsidRPr="00C93CBA">
        <w:t>sdate</w:t>
      </w:r>
      <w:proofErr w:type="spellEnd"/>
      <w:r w:rsidRPr="00C93CBA">
        <w:fldChar w:fldCharType="end"/>
      </w:r>
      <w:r w:rsidRPr="00C93CBA">
        <w:t xml:space="preserve"> года</w:t>
      </w:r>
    </w:p>
    <w:p w:rsidR="006D0AD4" w:rsidRPr="00C93CBA" w:rsidRDefault="006D0AD4" w:rsidP="00C93CBA">
      <w:pPr>
        <w:pStyle w:val="HChG"/>
        <w:rPr>
          <w:w w:val="103"/>
        </w:rPr>
      </w:pPr>
      <w:r w:rsidRPr="00C93CBA">
        <w:rPr>
          <w:w w:val="103"/>
        </w:rPr>
        <w:tab/>
      </w:r>
      <w:r w:rsidRPr="00C93CBA">
        <w:rPr>
          <w:w w:val="103"/>
        </w:rPr>
        <w:tab/>
        <w:t xml:space="preserve">Подборка информации по </w:t>
      </w:r>
      <w:r w:rsidRPr="00C93CBA">
        <w:rPr>
          <w:color w:val="FF0000"/>
          <w:w w:val="103"/>
        </w:rPr>
        <w:t>страна</w:t>
      </w:r>
    </w:p>
    <w:p w:rsidR="006D0AD4" w:rsidRPr="00C93CBA" w:rsidRDefault="006D0AD4" w:rsidP="00C93CBA">
      <w:pPr>
        <w:pStyle w:val="H1G"/>
        <w:rPr>
          <w:w w:val="103"/>
        </w:rPr>
      </w:pPr>
      <w:r w:rsidRPr="00C93CBA">
        <w:rPr>
          <w:w w:val="103"/>
        </w:rPr>
        <w:tab/>
      </w:r>
      <w:r w:rsidRPr="00C93CBA">
        <w:rPr>
          <w:w w:val="103"/>
        </w:rPr>
        <w:tab/>
        <w:t>Доклад Управления Верховного комиссара Организации Объединенных Наций по правам человека</w:t>
      </w:r>
    </w:p>
    <w:p w:rsidR="006D0AD4" w:rsidRPr="00C93CBA" w:rsidRDefault="006D0AD4" w:rsidP="00C93CBA">
      <w:pPr>
        <w:pStyle w:val="HChG"/>
        <w:rPr>
          <w:w w:val="103"/>
        </w:rPr>
      </w:pPr>
      <w:r w:rsidRPr="00C93CBA">
        <w:rPr>
          <w:w w:val="103"/>
        </w:rPr>
        <w:tab/>
        <w:t>I.</w:t>
      </w:r>
      <w:r w:rsidRPr="00C93CBA">
        <w:rPr>
          <w:w w:val="103"/>
        </w:rPr>
        <w:tab/>
        <w:t>Справочная информация</w:t>
      </w:r>
    </w:p>
    <w:p w:rsidR="006D0AD4" w:rsidRPr="00C93CBA" w:rsidRDefault="006D0AD4" w:rsidP="00C93CBA">
      <w:pPr>
        <w:pStyle w:val="SingleTxtG"/>
        <w:rPr>
          <w:w w:val="103"/>
          <w:lang w:eastAsia="en-US"/>
        </w:rPr>
      </w:pPr>
      <w:r w:rsidRPr="00C93CBA">
        <w:rPr>
          <w:w w:val="103"/>
          <w:lang w:eastAsia="en-US"/>
        </w:rPr>
        <w:t>1.</w:t>
      </w:r>
      <w:r w:rsidRPr="00C93CBA">
        <w:rPr>
          <w:w w:val="103"/>
          <w:lang w:eastAsia="en-US"/>
        </w:rPr>
        <w:tab/>
        <w:t>Настоящий доклад был подготовлен в соответствии с резолюциями Совета по правам человека 5/1 и 16/21 с учетом периодичности проведения универсального периодического обзора. Он представляет собой подборку информации, содержащейся в докладах договорных органов и специальных процедур и других соответствующих документах Организации Объединенных Наций, которая представлена в краткой форме в связи с ограничениями в отношении объема документов.</w:t>
      </w:r>
    </w:p>
    <w:p w:rsidR="006D0AD4" w:rsidRPr="00C93CBA" w:rsidRDefault="006D0AD4" w:rsidP="00C93CBA">
      <w:pPr>
        <w:pStyle w:val="HChG"/>
        <w:rPr>
          <w:w w:val="103"/>
        </w:rPr>
      </w:pPr>
      <w:r w:rsidRPr="00C93CBA">
        <w:rPr>
          <w:w w:val="103"/>
        </w:rPr>
        <w:tab/>
        <w:t>II.</w:t>
      </w:r>
      <w:r w:rsidRPr="00C93CBA">
        <w:rPr>
          <w:w w:val="103"/>
        </w:rPr>
        <w:tab/>
        <w:t>Сфера охвата международных обязательств и сотрудничество с международными правозащитными механизмами и органами</w:t>
      </w:r>
      <w:r w:rsidRPr="00C93CBA">
        <w:rPr>
          <w:bCs/>
          <w:w w:val="103"/>
          <w:sz w:val="18"/>
          <w:szCs w:val="18"/>
          <w:vertAlign w:val="superscript"/>
        </w:rPr>
        <w:endnoteReference w:id="1"/>
      </w:r>
      <w:r w:rsidRPr="00C93CBA">
        <w:rPr>
          <w:bCs/>
          <w:w w:val="103"/>
          <w:sz w:val="18"/>
          <w:szCs w:val="18"/>
          <w:vertAlign w:val="superscript"/>
        </w:rPr>
        <w:t xml:space="preserve">, </w:t>
      </w:r>
      <w:r w:rsidRPr="00C93CBA">
        <w:rPr>
          <w:bCs/>
          <w:w w:val="103"/>
          <w:sz w:val="18"/>
          <w:szCs w:val="18"/>
          <w:vertAlign w:val="superscript"/>
        </w:rPr>
        <w:endnoteReference w:id="2"/>
      </w:r>
    </w:p>
    <w:p w:rsidR="006D0AD4" w:rsidRPr="00C93CBA" w:rsidRDefault="006D0AD4" w:rsidP="00C93CBA">
      <w:pPr>
        <w:pStyle w:val="HChG"/>
        <w:rPr>
          <w:w w:val="103"/>
        </w:rPr>
      </w:pPr>
      <w:r w:rsidRPr="00C93CBA">
        <w:rPr>
          <w:w w:val="103"/>
        </w:rPr>
        <w:tab/>
        <w:t>III.</w:t>
      </w:r>
      <w:r w:rsidRPr="00C93CBA">
        <w:rPr>
          <w:w w:val="103"/>
        </w:rPr>
        <w:tab/>
        <w:t>Национальная основа защиты прав человека</w:t>
      </w:r>
    </w:p>
    <w:p w:rsidR="006D0AD4" w:rsidRPr="00C93CBA" w:rsidRDefault="006D0AD4" w:rsidP="00C93CBA">
      <w:pPr>
        <w:pStyle w:val="HChG"/>
        <w:rPr>
          <w:w w:val="103"/>
        </w:rPr>
      </w:pPr>
      <w:r w:rsidRPr="00C93CBA">
        <w:rPr>
          <w:w w:val="103"/>
        </w:rPr>
        <w:tab/>
        <w:t>IV.</w:t>
      </w:r>
      <w:r w:rsidRPr="00C93CBA">
        <w:rPr>
          <w:w w:val="103"/>
        </w:rPr>
        <w:tab/>
        <w:t xml:space="preserve">Осуществление международных обязательств в области прав человека с учетом применимого международного гуманитарного права </w:t>
      </w:r>
      <w:r w:rsidRPr="00C93CBA">
        <w:rPr>
          <w:w w:val="103"/>
          <w:highlight w:val="yellow"/>
        </w:rPr>
        <w:t>[[Все заголовки и подзаголовки используются не во всех документах.]]</w:t>
      </w:r>
    </w:p>
    <w:p w:rsidR="006D0AD4" w:rsidRPr="00C93CBA" w:rsidRDefault="006D0AD4" w:rsidP="00C93CBA">
      <w:pPr>
        <w:pStyle w:val="H1G"/>
        <w:rPr>
          <w:w w:val="103"/>
        </w:rPr>
      </w:pPr>
      <w:r w:rsidRPr="00C93CBA">
        <w:rPr>
          <w:w w:val="103"/>
        </w:rPr>
        <w:tab/>
        <w:t>А.</w:t>
      </w:r>
      <w:r w:rsidRPr="00C93CBA">
        <w:rPr>
          <w:w w:val="103"/>
        </w:rPr>
        <w:tab/>
        <w:t>Сквозные вопросы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1.</w:t>
      </w:r>
      <w:r w:rsidRPr="00C93CBA">
        <w:rPr>
          <w:w w:val="103"/>
        </w:rPr>
        <w:tab/>
        <w:t xml:space="preserve">Равенство и </w:t>
      </w:r>
      <w:proofErr w:type="spellStart"/>
      <w:r w:rsidRPr="00C93CBA">
        <w:rPr>
          <w:w w:val="103"/>
        </w:rPr>
        <w:t>недискриминация</w:t>
      </w:r>
      <w:proofErr w:type="spellEnd"/>
    </w:p>
    <w:p w:rsidR="006D0AD4" w:rsidRPr="00C93CBA" w:rsidRDefault="006D0AD4" w:rsidP="00340069">
      <w:pPr>
        <w:pStyle w:val="H23G"/>
        <w:keepNext w:val="0"/>
        <w:rPr>
          <w:w w:val="103"/>
        </w:rPr>
      </w:pPr>
      <w:r w:rsidRPr="00C93CBA">
        <w:rPr>
          <w:w w:val="103"/>
        </w:rPr>
        <w:tab/>
        <w:t>2.</w:t>
      </w:r>
      <w:r w:rsidRPr="00C93CBA">
        <w:rPr>
          <w:w w:val="103"/>
        </w:rPr>
        <w:tab/>
        <w:t>Развитие, окружающая среда, предпринимательская деятельность и права человека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lastRenderedPageBreak/>
        <w:tab/>
        <w:t>3.</w:t>
      </w:r>
      <w:r w:rsidRPr="00C93CBA">
        <w:rPr>
          <w:w w:val="103"/>
        </w:rPr>
        <w:tab/>
        <w:t>Права человека и борьба с терроризмом</w:t>
      </w:r>
    </w:p>
    <w:p w:rsidR="006D0AD4" w:rsidRPr="00C93CBA" w:rsidRDefault="006D0AD4" w:rsidP="00340069">
      <w:pPr>
        <w:pStyle w:val="H1G"/>
        <w:rPr>
          <w:w w:val="103"/>
        </w:rPr>
      </w:pPr>
      <w:r w:rsidRPr="00C93CBA">
        <w:rPr>
          <w:w w:val="103"/>
        </w:rPr>
        <w:tab/>
        <w:t>В.</w:t>
      </w:r>
      <w:r w:rsidRPr="00C93CBA">
        <w:rPr>
          <w:w w:val="103"/>
        </w:rPr>
        <w:tab/>
        <w:t>Гражданские и политические права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1.</w:t>
      </w:r>
      <w:r w:rsidRPr="00C93CBA">
        <w:rPr>
          <w:w w:val="103"/>
        </w:rPr>
        <w:tab/>
        <w:t>Право на жизнь, свободу и личную неприкосновенность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2.</w:t>
      </w:r>
      <w:r w:rsidRPr="00C93CBA">
        <w:rPr>
          <w:w w:val="103"/>
        </w:rPr>
        <w:tab/>
        <w:t>Отправление правосудия, включая безнаказанность, и верховенство права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3.</w:t>
      </w:r>
      <w:r w:rsidRPr="00C93CBA">
        <w:rPr>
          <w:w w:val="103"/>
        </w:rPr>
        <w:tab/>
        <w:t>Основные свободы и право на участие в общественной и политической жизни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4.</w:t>
      </w:r>
      <w:r w:rsidRPr="00C93CBA">
        <w:rPr>
          <w:w w:val="103"/>
        </w:rPr>
        <w:tab/>
        <w:t>Запрещение всех форм рабства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5.</w:t>
      </w:r>
      <w:r w:rsidRPr="00C93CBA">
        <w:rPr>
          <w:w w:val="103"/>
        </w:rPr>
        <w:tab/>
        <w:t>Право на неприкосновенность частной жизни и на семейную жизнь</w:t>
      </w:r>
    </w:p>
    <w:p w:rsidR="006D0AD4" w:rsidRPr="00C93CBA" w:rsidRDefault="006D0AD4" w:rsidP="00340069">
      <w:pPr>
        <w:pStyle w:val="H1G"/>
        <w:rPr>
          <w:w w:val="103"/>
        </w:rPr>
      </w:pPr>
      <w:r w:rsidRPr="00C93CBA">
        <w:rPr>
          <w:w w:val="103"/>
        </w:rPr>
        <w:tab/>
        <w:t>С.</w:t>
      </w:r>
      <w:r w:rsidRPr="00C93CBA">
        <w:rPr>
          <w:w w:val="103"/>
        </w:rPr>
        <w:tab/>
        <w:t xml:space="preserve">Экономические, социальные и культурные права 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1.</w:t>
      </w:r>
      <w:r w:rsidRPr="00C93CBA">
        <w:rPr>
          <w:w w:val="103"/>
        </w:rPr>
        <w:tab/>
        <w:t>Право на труд и на справедливые и благоприятные условия труда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2.</w:t>
      </w:r>
      <w:r w:rsidRPr="00C93CBA">
        <w:rPr>
          <w:w w:val="103"/>
        </w:rPr>
        <w:tab/>
        <w:t>Право на социальное обеспечение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3.</w:t>
      </w:r>
      <w:r w:rsidRPr="00C93CBA">
        <w:rPr>
          <w:w w:val="103"/>
        </w:rPr>
        <w:tab/>
        <w:t>Право на достаточный жизненный уровень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4.</w:t>
      </w:r>
      <w:r w:rsidRPr="00C93CBA">
        <w:rPr>
          <w:w w:val="103"/>
        </w:rPr>
        <w:tab/>
        <w:t>Право на здоровье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5.</w:t>
      </w:r>
      <w:r w:rsidRPr="00C93CBA">
        <w:rPr>
          <w:w w:val="103"/>
        </w:rPr>
        <w:tab/>
        <w:t>Право на образование</w:t>
      </w:r>
    </w:p>
    <w:p w:rsidR="006D0AD4" w:rsidRPr="00C93CBA" w:rsidRDefault="006D0AD4" w:rsidP="00340069">
      <w:pPr>
        <w:pStyle w:val="H1G"/>
        <w:rPr>
          <w:w w:val="103"/>
        </w:rPr>
      </w:pPr>
      <w:r w:rsidRPr="00C93CBA">
        <w:rPr>
          <w:w w:val="103"/>
        </w:rPr>
        <w:tab/>
        <w:t>D.</w:t>
      </w:r>
      <w:r w:rsidRPr="00C93CBA">
        <w:rPr>
          <w:w w:val="103"/>
        </w:rPr>
        <w:tab/>
        <w:t>Права конкретных лиц или групп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1.</w:t>
      </w:r>
      <w:r w:rsidRPr="00C93CBA">
        <w:rPr>
          <w:w w:val="103"/>
        </w:rPr>
        <w:tab/>
        <w:t>Женщины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2.</w:t>
      </w:r>
      <w:r w:rsidRPr="00C93CBA">
        <w:rPr>
          <w:w w:val="103"/>
        </w:rPr>
        <w:tab/>
        <w:t>Дети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3.</w:t>
      </w:r>
      <w:r w:rsidRPr="00C93CBA">
        <w:rPr>
          <w:w w:val="103"/>
        </w:rPr>
        <w:tab/>
        <w:t>Инвалиды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4.</w:t>
      </w:r>
      <w:r w:rsidRPr="00C93CBA">
        <w:rPr>
          <w:w w:val="103"/>
        </w:rPr>
        <w:tab/>
        <w:t>Меньшинства и коренные народы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5.</w:t>
      </w:r>
      <w:r w:rsidRPr="00C93CBA">
        <w:rPr>
          <w:w w:val="103"/>
        </w:rPr>
        <w:tab/>
        <w:t>Мигранты, беженцы, просители убежища и внутренне перемещенные лица</w:t>
      </w:r>
    </w:p>
    <w:p w:rsidR="006D0AD4" w:rsidRPr="00C93CBA" w:rsidRDefault="006D0AD4" w:rsidP="00340069">
      <w:pPr>
        <w:pStyle w:val="H23G"/>
        <w:rPr>
          <w:w w:val="103"/>
        </w:rPr>
      </w:pPr>
      <w:r w:rsidRPr="00C93CBA">
        <w:rPr>
          <w:w w:val="103"/>
        </w:rPr>
        <w:tab/>
        <w:t>6.</w:t>
      </w:r>
      <w:r w:rsidRPr="00C93CBA">
        <w:rPr>
          <w:w w:val="103"/>
        </w:rPr>
        <w:tab/>
        <w:t>Лица без гражданства</w:t>
      </w:r>
    </w:p>
    <w:p w:rsidR="006D0AD4" w:rsidRPr="00C93CBA" w:rsidRDefault="006D0AD4" w:rsidP="00340069">
      <w:pPr>
        <w:pStyle w:val="H1G"/>
        <w:rPr>
          <w:w w:val="103"/>
        </w:rPr>
      </w:pPr>
      <w:r w:rsidRPr="00C93CBA">
        <w:rPr>
          <w:w w:val="103"/>
        </w:rPr>
        <w:tab/>
        <w:t>E.</w:t>
      </w:r>
      <w:r w:rsidRPr="00C93CBA">
        <w:rPr>
          <w:w w:val="103"/>
        </w:rPr>
        <w:tab/>
        <w:t>Конкретные регионы или территории</w:t>
      </w:r>
    </w:p>
    <w:p w:rsidR="002B3779" w:rsidRPr="00C93CBA" w:rsidRDefault="006D0AD4" w:rsidP="00195C27">
      <w:pPr>
        <w:pStyle w:val="H4G"/>
        <w:keepNext w:val="0"/>
        <w:keepLines w:val="0"/>
        <w:kinsoku w:val="0"/>
        <w:overflowPunct w:val="0"/>
        <w:autoSpaceDE w:val="0"/>
        <w:autoSpaceDN w:val="0"/>
        <w:adjustRightInd w:val="0"/>
        <w:snapToGrid w:val="0"/>
        <w:outlineLvl w:val="9"/>
      </w:pPr>
      <w:bookmarkStart w:id="0" w:name="_GoBack"/>
      <w:bookmarkEnd w:id="0"/>
      <w:r w:rsidRPr="00195C27">
        <w:rPr>
          <w:rFonts w:eastAsiaTheme="minorHAnsi"/>
          <w:lang w:val="en-GB" w:eastAsia="en-US"/>
        </w:rPr>
        <w:t>Примечания</w:t>
      </w:r>
    </w:p>
    <w:sectPr w:rsidR="002B3779" w:rsidRPr="00C93CBA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  <w:endnote w:id="1">
    <w:p w:rsidR="006D0AD4" w:rsidRPr="002562B2" w:rsidRDefault="006D0AD4" w:rsidP="006D0AD4">
      <w:pPr>
        <w:pStyle w:val="Notedefin"/>
        <w:rPr>
          <w:lang w:val="ru-RU"/>
        </w:rPr>
      </w:pPr>
      <w:r w:rsidRPr="002562B2">
        <w:rPr>
          <w:lang w:val="ru-RU"/>
        </w:rPr>
        <w:tab/>
      </w:r>
      <w:r w:rsidRPr="002562B2">
        <w:rPr>
          <w:rStyle w:val="Appeldenotedefin"/>
          <w:lang w:val="ru-RU"/>
        </w:rPr>
        <w:endnoteRef/>
      </w:r>
      <w:r w:rsidRPr="002562B2">
        <w:rPr>
          <w:lang w:val="ru-RU"/>
        </w:rPr>
        <w:tab/>
        <w:t xml:space="preserve">Таблицы, содержащие информацию о сфере охвата международных обязательств и сотрудничестве с международными правозащитными механизмами и органами в отношении </w:t>
      </w:r>
      <w:r w:rsidRPr="002562B2">
        <w:rPr>
          <w:color w:val="FF0000"/>
          <w:lang w:val="ru-RU"/>
        </w:rPr>
        <w:t>страна</w:t>
      </w:r>
      <w:r w:rsidRPr="002562B2">
        <w:rPr>
          <w:lang w:val="ru-RU"/>
        </w:rPr>
        <w:t xml:space="preserve">, будут размещены по адресу </w:t>
      </w:r>
      <w:r w:rsidRPr="002562B2">
        <w:rPr>
          <w:color w:val="FF0000"/>
          <w:lang w:val="ru-RU"/>
        </w:rPr>
        <w:t>гиперссылка</w:t>
      </w:r>
      <w:r w:rsidRPr="002562B2">
        <w:rPr>
          <w:lang w:val="ru-RU"/>
        </w:rPr>
        <w:t>.</w:t>
      </w:r>
    </w:p>
  </w:endnote>
  <w:endnote w:id="2">
    <w:p w:rsidR="006D0AD4" w:rsidRPr="002562B2" w:rsidRDefault="006D0AD4" w:rsidP="006D0AD4">
      <w:pPr>
        <w:pStyle w:val="Notedefin"/>
        <w:rPr>
          <w:lang w:val="ru-RU"/>
        </w:rPr>
      </w:pPr>
      <w:r w:rsidRPr="002562B2">
        <w:rPr>
          <w:lang w:val="ru-RU"/>
        </w:rPr>
        <w:tab/>
      </w:r>
      <w:r w:rsidRPr="002562B2">
        <w:rPr>
          <w:rStyle w:val="Appeldenotedefin"/>
          <w:lang w:val="ru-RU"/>
        </w:rPr>
        <w:endnoteRef/>
      </w:r>
      <w:r w:rsidRPr="002562B2">
        <w:rPr>
          <w:lang w:val="ru-RU"/>
        </w:rPr>
        <w:tab/>
        <w:t xml:space="preserve">Соответствующие рекомендации см. в документе </w:t>
      </w:r>
      <w:r w:rsidRPr="002562B2">
        <w:rPr>
          <w:color w:val="FF0000"/>
          <w:lang w:val="ru-RU"/>
        </w:rPr>
        <w:t xml:space="preserve">A/HRC/XX/YY, </w:t>
      </w:r>
      <w:r w:rsidRPr="002562B2">
        <w:rPr>
          <w:lang w:val="ru-RU"/>
        </w:rPr>
        <w:t>пункты</w:t>
      </w:r>
      <w:r w:rsidRPr="002562B2">
        <w:rPr>
          <w:color w:val="FF0000"/>
          <w:lang w:val="ru-RU"/>
        </w:rPr>
        <w:t xml:space="preserve"> XX</w:t>
      </w:r>
      <w:r w:rsidRPr="002562B2">
        <w:rPr>
          <w:lang w:val="ru-RU"/>
        </w:rPr>
        <w:t>.</w:t>
      </w:r>
    </w:p>
    <w:p w:rsidR="006D0AD4" w:rsidRPr="002562B2" w:rsidRDefault="006D0AD4" w:rsidP="006D0AD4">
      <w:pPr>
        <w:spacing w:before="240"/>
        <w:jc w:val="center"/>
        <w:rPr>
          <w:u w:val="single"/>
        </w:rPr>
      </w:pPr>
      <w:r w:rsidRPr="002562B2">
        <w:rPr>
          <w:u w:val="single"/>
        </w:rPr>
        <w:tab/>
      </w:r>
      <w:r w:rsidRPr="002562B2">
        <w:rPr>
          <w:u w:val="single"/>
        </w:rPr>
        <w:tab/>
      </w:r>
      <w:r w:rsidRPr="002562B2">
        <w:rPr>
          <w:u w:val="single"/>
        </w:rPr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195C27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2562B2">
      <w:fldChar w:fldCharType="begin"/>
    </w:r>
    <w:r w:rsidR="002562B2">
      <w:instrText xml:space="preserve"> DOCPROPERTY  gdocf  \* MERGEFORMAT </w:instrText>
    </w:r>
    <w:r w:rsidR="002562B2">
      <w:fldChar w:fldCharType="separate"/>
    </w:r>
    <w:proofErr w:type="spellStart"/>
    <w:r w:rsidR="00F520C6">
      <w:t>gdocf</w:t>
    </w:r>
    <w:proofErr w:type="spellEnd"/>
    <w:r w:rsidR="002562B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562B2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40069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562B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562B2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C7F93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5C27"/>
    <w:rsid w:val="00196389"/>
    <w:rsid w:val="001B3EF6"/>
    <w:rsid w:val="001C7A89"/>
    <w:rsid w:val="00207121"/>
    <w:rsid w:val="002206E3"/>
    <w:rsid w:val="002562B2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4F26"/>
    <w:rsid w:val="00307FB6"/>
    <w:rsid w:val="00315ED6"/>
    <w:rsid w:val="00317339"/>
    <w:rsid w:val="00322004"/>
    <w:rsid w:val="003269FF"/>
    <w:rsid w:val="00340069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0AD4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A1546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F2809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93CBA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58142C09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C7F9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0C7F9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0C7F9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0C7F9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0C7F9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0C7F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0C7F9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0C7F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0C7F9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0C7F9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0C7F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0C7F9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0C7F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0C7F9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0C7F9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0C7F9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0C7F9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0C7F9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0C7F9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0C7F9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0C7F9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0C7F9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0C7F9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0C7F9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0C7F9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0C7F9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0C7F9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0C7F9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0C7F93"/>
  </w:style>
  <w:style w:type="character" w:customStyle="1" w:styleId="NotedefinCar">
    <w:name w:val="Note de fin Car"/>
    <w:aliases w:val="2_G Car"/>
    <w:basedOn w:val="Policepardfaut"/>
    <w:link w:val="Notedefin"/>
    <w:rsid w:val="000C7F9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0C7F9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0C7F9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0C7F9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A74D-2B0E-43BC-99AE-53798FC0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2200</Characters>
  <Application>Microsoft Office Word</Application>
  <DocSecurity>0</DocSecurity>
  <Lines>18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2018-06-12T08:15:00Z</dcterms:created>
  <dcterms:modified xsi:type="dcterms:W3CDTF">2018-06-19T14:09:00Z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