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3959C6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3959C6" w:rsidRDefault="003959C6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3959C6" w:rsidRDefault="00037019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3959C6" w:rsidRDefault="0003701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3959C6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3959C6" w:rsidRDefault="00037019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959C6" w:rsidRDefault="00037019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contre</w:t>
            </w:r>
            <w:r>
              <w:rPr>
                <w:b/>
                <w:sz w:val="34"/>
                <w:szCs w:val="34"/>
              </w:rPr>
              <w:br/>
              <w:t>la torture et autres peines</w:t>
            </w:r>
            <w:r>
              <w:rPr>
                <w:b/>
                <w:sz w:val="34"/>
                <w:szCs w:val="34"/>
              </w:rPr>
              <w:br/>
              <w:t>ou traitements cruels,</w:t>
            </w:r>
            <w:r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3959C6" w:rsidRDefault="00037019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3959C6" w:rsidRDefault="00037019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3959C6" w:rsidRDefault="00037019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3959C6" w:rsidRDefault="00A73706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037019">
              <w:t xml:space="preserve"> </w:t>
            </w:r>
            <w:fldSimple w:instr=" DOCPROPERTY  olang  \* MERGEFORMAT ">
              <w:r w:rsidR="00037019">
                <w:t>olang</w:t>
              </w:r>
            </w:fldSimple>
          </w:p>
          <w:p w:rsidR="003959C6" w:rsidRDefault="00037019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3959C6" w:rsidRDefault="00037019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contre la torture</w:t>
      </w:r>
    </w:p>
    <w:p w:rsidR="003959C6" w:rsidRDefault="00037019">
      <w:pPr>
        <w:pStyle w:val="HMG"/>
      </w:pPr>
      <w:r>
        <w:tab/>
      </w:r>
      <w:r>
        <w:tab/>
      </w:r>
      <w:fldSimple w:instr=" DOCPROPERTY  prepwc  \* MERGEFORMAT ">
        <w:r>
          <w:t>prepwc</w:t>
        </w:r>
      </w:fldSimple>
      <w:r>
        <w:t xml:space="preserve"> soumis par </w:t>
      </w:r>
      <w:fldSimple w:instr=" DOCPROPERTY  countwd  \* MERGEFORMAT ">
        <w:r>
          <w:t>countwd</w:t>
        </w:r>
      </w:fldSimple>
      <w:r>
        <w:t xml:space="preserve"> en application de l’article 19 de la Convention selon la procédure facultative d’établissement des rapports, </w:t>
      </w:r>
      <w:r>
        <w:rPr>
          <w:shd w:val="clear" w:color="auto" w:fill="FFFFFF"/>
        </w:rPr>
        <w:t>attendu en</w:t>
      </w:r>
      <w:r>
        <w:t xml:space="preserve"> </w:t>
      </w:r>
      <w:r>
        <w:rPr>
          <w:color w:val="FF0000"/>
        </w:rPr>
        <w:t>année</w:t>
      </w:r>
      <w:r>
        <w:rPr>
          <w:rStyle w:val="FootnoteReference"/>
          <w:b w:val="0"/>
          <w:iCs/>
          <w:sz w:val="20"/>
          <w:shd w:val="clear" w:color="auto" w:fill="FFFFFF"/>
          <w:vertAlign w:val="baseline"/>
        </w:rPr>
        <w:footnoteReference w:customMarkFollows="1" w:id="2"/>
        <w:t>*</w:t>
      </w:r>
      <w:r>
        <w:rPr>
          <w:b w:val="0"/>
          <w:position w:val="4"/>
          <w:sz w:val="20"/>
        </w:rPr>
        <w:t>,</w:t>
      </w:r>
      <w:r>
        <w:rPr>
          <w:b w:val="0"/>
          <w:sz w:val="20"/>
        </w:rPr>
        <w:t xml:space="preserve"> </w:t>
      </w:r>
      <w:r>
        <w:rPr>
          <w:rStyle w:val="FootnoteReference"/>
          <w:b w:val="0"/>
          <w:sz w:val="20"/>
          <w:vertAlign w:val="baseline"/>
        </w:rPr>
        <w:footnoteReference w:customMarkFollows="1" w:id="3"/>
        <w:t>**</w:t>
      </w:r>
    </w:p>
    <w:p w:rsidR="003959C6" w:rsidRDefault="00037019">
      <w:pPr>
        <w:pStyle w:val="SingleTxtG"/>
        <w:jc w:val="right"/>
      </w:pPr>
      <w:r>
        <w:t xml:space="preserve">[Date de réception: </w:t>
      </w:r>
      <w:r>
        <w:rPr>
          <w:color w:val="FF0000"/>
        </w:rPr>
        <w:t>00 mois AAAA</w:t>
      </w:r>
      <w:r>
        <w:t>]</w:t>
      </w:r>
    </w:p>
    <w:p w:rsidR="003959C6" w:rsidRDefault="00037019">
      <w:pPr>
        <w:pStyle w:val="SingleTxtG"/>
        <w:rPr>
          <w:color w:val="0000FF"/>
        </w:rPr>
      </w:pPr>
      <w:r>
        <w:rPr>
          <w:color w:val="0000FF"/>
        </w:rPr>
        <w:t>[Le texte commence à la page suivante]</w:t>
      </w:r>
    </w:p>
    <w:p w:rsidR="003959C6" w:rsidRDefault="003959C6">
      <w:pPr>
        <w:pStyle w:val="SingleTxtG"/>
        <w:spacing w:before="240" w:after="0"/>
        <w:jc w:val="left"/>
      </w:pPr>
    </w:p>
    <w:sectPr w:rsidR="003959C6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9C6" w:rsidRDefault="003959C6">
      <w:pPr>
        <w:spacing w:line="240" w:lineRule="auto"/>
      </w:pPr>
    </w:p>
  </w:endnote>
  <w:endnote w:type="continuationSeparator" w:id="0">
    <w:p w:rsidR="003959C6" w:rsidRDefault="003959C6">
      <w:pPr>
        <w:pStyle w:val="Footer"/>
      </w:pPr>
    </w:p>
  </w:endnote>
  <w:endnote w:type="continuationNotice" w:id="1">
    <w:p w:rsidR="003959C6" w:rsidRDefault="003959C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9C6" w:rsidRDefault="00037019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9C6" w:rsidRDefault="00037019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9C6" w:rsidRDefault="00037019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3959C6">
      <w:tc>
        <w:tcPr>
          <w:tcW w:w="1848" w:type="dxa"/>
          <w:vAlign w:val="bottom"/>
        </w:tcPr>
        <w:p w:rsidR="003959C6" w:rsidRDefault="00037019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3959C6" w:rsidRDefault="003959C6">
          <w:pPr>
            <w:spacing w:line="240" w:lineRule="auto"/>
            <w:jc w:val="right"/>
            <w:rPr>
              <w:sz w:val="16"/>
            </w:rPr>
          </w:pPr>
        </w:p>
      </w:tc>
    </w:tr>
  </w:tbl>
  <w:p w:rsidR="003959C6" w:rsidRDefault="00037019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9C6" w:rsidRDefault="0003701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3959C6" w:rsidRDefault="0003701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3959C6" w:rsidRDefault="003959C6">
      <w:pPr>
        <w:spacing w:line="240" w:lineRule="auto"/>
        <w:rPr>
          <w:sz w:val="2"/>
          <w:szCs w:val="2"/>
        </w:rPr>
      </w:pPr>
    </w:p>
  </w:footnote>
  <w:footnote w:id="2">
    <w:p w:rsidR="003959C6" w:rsidRDefault="00037019">
      <w:pPr>
        <w:pStyle w:val="FootnoteText"/>
      </w:pPr>
      <w:r>
        <w:rPr>
          <w:rStyle w:val="FootnoteReference"/>
        </w:rPr>
        <w:tab/>
      </w:r>
      <w:r>
        <w:rPr>
          <w:rStyle w:val="FootnoteReference"/>
          <w:sz w:val="20"/>
          <w:vertAlign w:val="baseline"/>
        </w:rPr>
        <w:t>*</w:t>
      </w:r>
      <w:r>
        <w:rPr>
          <w:rStyle w:val="FootnoteReference"/>
          <w:sz w:val="20"/>
          <w:vertAlign w:val="baseline"/>
        </w:rPr>
        <w:tab/>
      </w:r>
      <w:r>
        <w:t xml:space="preserve">Le Comité a examiné le </w:t>
      </w:r>
      <w:r>
        <w:rPr>
          <w:color w:val="FF0000"/>
        </w:rPr>
        <w:t>[</w:t>
      </w:r>
      <w:r>
        <w:t>rapport initial</w:t>
      </w:r>
      <w:r>
        <w:rPr>
          <w:color w:val="FF0000"/>
        </w:rPr>
        <w:t>]</w:t>
      </w:r>
      <w:r>
        <w:t xml:space="preserve"> </w:t>
      </w:r>
      <w:r>
        <w:rPr>
          <w:color w:val="FF0000"/>
        </w:rPr>
        <w:t>[énième</w:t>
      </w:r>
      <w:r>
        <w:t xml:space="preserve"> rapport périodique</w:t>
      </w:r>
      <w:r>
        <w:rPr>
          <w:color w:val="FF0000"/>
        </w:rPr>
        <w:t>] [</w:t>
      </w:r>
      <w:r>
        <w:t>rapport valant</w:t>
      </w:r>
      <w:r>
        <w:rPr>
          <w:color w:val="FF0000"/>
        </w:rPr>
        <w:t xml:space="preserve"> énième </w:t>
      </w:r>
      <w:r>
        <w:t>à</w:t>
      </w:r>
      <w:r>
        <w:rPr>
          <w:color w:val="FF0000"/>
        </w:rPr>
        <w:t xml:space="preserve"> énième </w:t>
      </w:r>
      <w:r>
        <w:t>rapports périodiques</w:t>
      </w:r>
      <w:r>
        <w:rPr>
          <w:color w:val="FF0000"/>
        </w:rPr>
        <w:t xml:space="preserve">] </w:t>
      </w:r>
      <w:r>
        <w:t xml:space="preserve">de </w:t>
      </w:r>
      <w:r>
        <w:rPr>
          <w:color w:val="FF0000"/>
        </w:rPr>
        <w:t>pays</w:t>
      </w:r>
      <w:r>
        <w:t xml:space="preserve"> (</w:t>
      </w:r>
      <w:r>
        <w:rPr>
          <w:color w:val="FF0000"/>
        </w:rPr>
        <w:t>CAT/C/XXX</w:t>
      </w:r>
      <w:r>
        <w:t xml:space="preserve">) à ses </w:t>
      </w:r>
      <w:r>
        <w:rPr>
          <w:color w:val="FF0000"/>
        </w:rPr>
        <w:t xml:space="preserve">énième </w:t>
      </w:r>
      <w:r>
        <w:t xml:space="preserve">et </w:t>
      </w:r>
      <w:r>
        <w:rPr>
          <w:color w:val="FF0000"/>
        </w:rPr>
        <w:t>énième</w:t>
      </w:r>
      <w:r>
        <w:t xml:space="preserve"> séances, les </w:t>
      </w:r>
      <w:r>
        <w:rPr>
          <w:color w:val="FF0000"/>
        </w:rPr>
        <w:t>date</w:t>
      </w:r>
      <w:r>
        <w:t xml:space="preserve"> et </w:t>
      </w:r>
      <w:r>
        <w:rPr>
          <w:color w:val="FF0000"/>
        </w:rPr>
        <w:t>date</w:t>
      </w:r>
      <w:r>
        <w:t xml:space="preserve"> (voir </w:t>
      </w:r>
      <w:r>
        <w:rPr>
          <w:color w:val="FF0000"/>
        </w:rPr>
        <w:t>CAT/C/SR.XXX</w:t>
      </w:r>
      <w:r>
        <w:t xml:space="preserve"> et </w:t>
      </w:r>
      <w:r>
        <w:rPr>
          <w:color w:val="FF0000"/>
        </w:rPr>
        <w:t>XXX</w:t>
      </w:r>
      <w:r>
        <w:t xml:space="preserve">). À l’issue de cet examen, il a adopté des </w:t>
      </w:r>
      <w:r>
        <w:rPr>
          <w:color w:val="FF0000"/>
        </w:rPr>
        <w:t>[</w:t>
      </w:r>
      <w:r>
        <w:t>observations finales</w:t>
      </w:r>
      <w:r>
        <w:rPr>
          <w:color w:val="FF0000"/>
        </w:rPr>
        <w:t>]</w:t>
      </w:r>
      <w:r>
        <w:t xml:space="preserve"> </w:t>
      </w:r>
      <w:r>
        <w:rPr>
          <w:color w:val="FF0000"/>
        </w:rPr>
        <w:t>[</w:t>
      </w:r>
      <w:r>
        <w:t>conclusions et recommandations</w:t>
      </w:r>
      <w:r>
        <w:rPr>
          <w:color w:val="FF0000"/>
        </w:rPr>
        <w:t>]</w:t>
      </w:r>
      <w:r>
        <w:t xml:space="preserve"> (</w:t>
      </w:r>
      <w:r>
        <w:rPr>
          <w:color w:val="FF0000"/>
        </w:rPr>
        <w:t>CAT/C/XXX/CO/Y</w:t>
      </w:r>
      <w:r>
        <w:t>).</w:t>
      </w:r>
    </w:p>
  </w:footnote>
  <w:footnote w:id="3">
    <w:p w:rsidR="003959C6" w:rsidRDefault="00037019">
      <w:pPr>
        <w:pStyle w:val="FootnoteText"/>
      </w:pPr>
      <w:r>
        <w:rPr>
          <w:rStyle w:val="FootnoteReference"/>
        </w:rPr>
        <w:tab/>
      </w:r>
      <w:r>
        <w:rPr>
          <w:rStyle w:val="FootnoteReference"/>
          <w:sz w:val="20"/>
          <w:vertAlign w:val="baseline"/>
        </w:rPr>
        <w:t>**</w:t>
      </w:r>
      <w:r>
        <w:rPr>
          <w:rStyle w:val="FootnoteReference"/>
          <w:sz w:val="20"/>
          <w:vertAlign w:val="baseline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9C6" w:rsidRDefault="00037019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9C6" w:rsidRDefault="00037019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00C261A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DE367D72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18DAD04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C6"/>
    <w:rsid w:val="00037019"/>
    <w:rsid w:val="003959C6"/>
    <w:rsid w:val="00A73706"/>
    <w:rsid w:val="00D7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33A15405-6717-4C07-94B6-3B6D9D6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link w:val="ftrefCharCharChar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  <w:style w:type="paragraph" w:customStyle="1" w:styleId="ftrefCharCharChar">
    <w:name w:val="ftref Char Char Char"/>
    <w:aliases w:val="Heading 2 Char1 Char Char Char Char,Heading 2 Char2 Char Char Char Char Char,Heading 2 Char Char Char Char Char1 Char Char"/>
    <w:basedOn w:val="Normal"/>
    <w:link w:val="FootnoteReference"/>
    <w:pPr>
      <w:suppressAutoHyphens w:val="0"/>
      <w:spacing w:after="160" w:line="240" w:lineRule="exact"/>
    </w:pPr>
    <w:rPr>
      <w:rFonts w:cstheme="minorBidi"/>
      <w:sz w:val="18"/>
      <w:szCs w:val="2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a/hthhhh</vt:lpstr>
      <vt:lpstr>a/hthhhh</vt:lpstr>
      <vt:lpstr>a/hthhhh</vt:lpstr>
    </vt:vector>
  </TitlesOfParts>
  <Company>DCM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15</cp:revision>
  <cp:lastPrinted>2017-02-27T14:31:00Z</cp:lastPrinted>
  <dcterms:created xsi:type="dcterms:W3CDTF">2017-04-25T11:39:00Z</dcterms:created>
  <dcterms:modified xsi:type="dcterms:W3CDTF">2018-06-05T09:58:00Z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