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Replies of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to the list of issues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00"/>
        </w:rPr>
      </w:pPr>
      <w:r>
        <w:rPr>
          <w:bCs/>
          <w:color w:val="0070C0"/>
        </w:rPr>
        <w:t>[Text starts on next page]</w:t>
      </w:r>
    </w:p>
    <w:p>
      <w:pPr>
        <w:pStyle w:val="SingleTxtG"/>
      </w:pPr>
    </w:p>
    <w:sectPr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tab/>
        <w:t>The present document is being issued without formal editing</w:t>
      </w:r>
      <w:r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8508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8C2E5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0"/>
  </w:num>
  <w:num w:numId="17">
    <w:abstractNumId w:val="11"/>
  </w:num>
  <w:num w:numId="18">
    <w:abstractNumId w:val="14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A48FA-E280-451B-BE02-607B9A72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14</cp:revision>
  <cp:lastPrinted>2017-04-21T12:16:00Z</cp:lastPrinted>
  <dcterms:created xsi:type="dcterms:W3CDTF">2017-04-24T08:19:00Z</dcterms:created>
  <dcterms:modified xsi:type="dcterms:W3CDTF">2018-03-23T08:55:00Z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