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CERD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</w:t>
            </w:r>
            <w:r>
              <w:rPr>
                <w:b/>
                <w:sz w:val="34"/>
                <w:szCs w:val="40"/>
              </w:rPr>
              <w:br/>
              <w:t>the Elimination of All Forms</w:t>
            </w:r>
            <w:r>
              <w:rPr>
                <w:b/>
                <w:sz w:val="34"/>
                <w:szCs w:val="40"/>
              </w:rPr>
              <w:br/>
              <w:t>of Racial Discrimination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the Elimination of Racial Discrimination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Concluding observations on the </w:t>
      </w:r>
      <w:fldSimple w:instr=" DOCPROPERTY  prep  \* MERGEFORMAT ">
        <w:r>
          <w:t>prep</w:t>
        </w:r>
      </w:fldSimple>
    </w:p>
    <w:p>
      <w:pPr>
        <w:pStyle w:val="H23G"/>
      </w:pPr>
      <w:r>
        <w:tab/>
      </w:r>
      <w:r>
        <w:tab/>
        <w:t>Addendum</w:t>
      </w:r>
    </w:p>
    <w:p>
      <w:pPr>
        <w:pStyle w:val="HChG"/>
        <w:rPr>
          <w:b w:val="0"/>
          <w:bCs/>
          <w:sz w:val="20"/>
        </w:rPr>
      </w:pPr>
      <w:r>
        <w:tab/>
      </w:r>
      <w:r>
        <w:tab/>
        <w:t xml:space="preserve">Information received from </w:t>
      </w:r>
      <w:fldSimple w:instr=" DOCPROPERTY  count  \* MERGEFORMAT ">
        <w:r>
          <w:t>count</w:t>
        </w:r>
      </w:fldSimple>
      <w:r>
        <w:t xml:space="preserve"> on follow-up to the concluding observations</w:t>
      </w:r>
      <w:r>
        <w:rPr>
          <w:rStyle w:val="Appelnotedebasdep"/>
          <w:b w:val="0"/>
          <w:bCs/>
          <w:sz w:val="20"/>
          <w:vertAlign w:val="baseline"/>
        </w:rPr>
        <w:footnoteReference w:customMarkFollows="1" w:id="2"/>
        <w:t>*</w:t>
      </w:r>
    </w:p>
    <w:p>
      <w:pPr>
        <w:pStyle w:val="SingleTxtG"/>
        <w:jc w:val="right"/>
      </w:pPr>
      <w:r>
        <w:t xml:space="preserve">[Date received: </w:t>
      </w:r>
      <w:r>
        <w:rPr>
          <w:color w:val="FF0000"/>
        </w:rPr>
        <w:t xml:space="preserve">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>
      <w:pPr>
        <w:pStyle w:val="SingleTxtG"/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  <w:rPr>
          <w:lang w:val="es-ES"/>
        </w:rPr>
      </w:pPr>
      <w:r>
        <w:rPr>
          <w:rStyle w:val="Appelnotedebasdep"/>
        </w:rPr>
        <w:tab/>
      </w:r>
      <w:r>
        <w:rPr>
          <w:rStyle w:val="Appelnotedebasdep"/>
          <w:sz w:val="20"/>
          <w:vertAlign w:val="baseline"/>
        </w:rPr>
        <w:t>*</w:t>
      </w:r>
      <w:r>
        <w:rPr>
          <w:rStyle w:val="Appelnotedebasdep"/>
          <w:sz w:val="20"/>
          <w:vertAlign w:val="baseline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suppressAutoHyphens w:val="0"/>
      <w:spacing w:before="240" w:after="120" w:line="240" w:lineRule="exact"/>
      <w:ind w:left="1134" w:right="1134" w:hanging="1134"/>
    </w:pPr>
    <w:rPr>
      <w:rFonts w:eastAsiaTheme="minorEastAsia"/>
      <w:b/>
      <w:lang w:val="fr-CH" w:eastAsia="zh-CN"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AC9C5-BC3D-4B75-B068-4406EF42B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7</cp:revision>
  <cp:lastPrinted>2017-10-25T12:09:00Z</cp:lastPrinted>
  <dcterms:created xsi:type="dcterms:W3CDTF">2017-11-02T13:19:00Z</dcterms:created>
  <dcterms:modified xsi:type="dcterms:W3CDTF">2018-03-23T08:59:00Z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